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Title"/>
        <w:spacing w:before="207"/>
        <w:ind w:left="2788" w:right="2563"/>
      </w:pPr>
      <w:r>
        <w:rPr/>
        <w:t>MODUL 3 PANCASILA</w:t>
      </w:r>
    </w:p>
    <w:p>
      <w:pPr>
        <w:pStyle w:val="Title"/>
      </w:pPr>
      <w:r>
        <w:rPr/>
        <w:t>KAJIAN ERA KEMERDEKAAN</w:t>
      </w:r>
    </w:p>
    <w:p>
      <w:pPr>
        <w:pStyle w:val="BodyText"/>
        <w:spacing w:before="10"/>
        <w:rPr>
          <w:b/>
          <w:sz w:val="35"/>
        </w:rPr>
      </w:pPr>
    </w:p>
    <w:p>
      <w:pPr>
        <w:spacing w:before="0"/>
        <w:ind w:left="2788" w:right="2851" w:firstLine="0"/>
        <w:jc w:val="center"/>
        <w:rPr>
          <w:b/>
          <w:sz w:val="16"/>
        </w:rPr>
      </w:pPr>
      <w:r>
        <w:rPr>
          <w:b/>
          <w:sz w:val="16"/>
        </w:rPr>
        <w:t>(Penyusun: Dr. H. Syahrial Syarbaini, MA)</w:t>
      </w:r>
    </w:p>
    <w:p>
      <w:pPr>
        <w:pStyle w:val="BodyText"/>
        <w:rPr>
          <w:b/>
          <w:sz w:val="18"/>
        </w:rPr>
      </w:pPr>
    </w:p>
    <w:p>
      <w:pPr>
        <w:pStyle w:val="BodyText"/>
        <w:rPr>
          <w:b/>
          <w:sz w:val="18"/>
        </w:rPr>
      </w:pPr>
    </w:p>
    <w:p>
      <w:pPr>
        <w:pStyle w:val="BodyText"/>
        <w:rPr>
          <w:b/>
          <w:sz w:val="18"/>
        </w:rPr>
      </w:pPr>
    </w:p>
    <w:p>
      <w:pPr>
        <w:pStyle w:val="BodyText"/>
        <w:spacing w:before="10"/>
        <w:rPr>
          <w:b/>
          <w:sz w:val="25"/>
        </w:rPr>
      </w:pPr>
    </w:p>
    <w:p>
      <w:pPr>
        <w:spacing w:before="0"/>
        <w:ind w:left="624" w:right="0" w:firstLine="0"/>
        <w:jc w:val="left"/>
        <w:rPr>
          <w:b/>
          <w:sz w:val="20"/>
        </w:rPr>
      </w:pPr>
      <w:r>
        <w:rPr>
          <w:b/>
          <w:sz w:val="20"/>
        </w:rPr>
        <w:t>Standar Kompetensi : Pancasila dalam Kajian Sejarah Bangsa Indonesia</w:t>
      </w:r>
    </w:p>
    <w:p>
      <w:pPr>
        <w:spacing w:before="2"/>
        <w:ind w:left="624" w:right="0" w:firstLine="0"/>
        <w:jc w:val="left"/>
        <w:rPr>
          <w:sz w:val="20"/>
        </w:rPr>
      </w:pPr>
      <w:r>
        <w:rPr>
          <w:sz w:val="20"/>
        </w:rPr>
        <w:t>Indikator:</w:t>
      </w:r>
    </w:p>
    <w:p>
      <w:pPr>
        <w:pStyle w:val="ListParagraph"/>
        <w:numPr>
          <w:ilvl w:val="0"/>
          <w:numId w:val="1"/>
        </w:numPr>
        <w:tabs>
          <w:tab w:pos="1417" w:val="left" w:leader="none"/>
        </w:tabs>
        <w:spacing w:line="240" w:lineRule="auto" w:before="1" w:after="0"/>
        <w:ind w:left="1417" w:right="968" w:hanging="360"/>
        <w:jc w:val="both"/>
        <w:rPr>
          <w:sz w:val="20"/>
        </w:rPr>
      </w:pPr>
      <w:r>
        <w:rPr>
          <w:sz w:val="20"/>
        </w:rPr>
        <w:t>Menguasai pengetahuan tentang kajian sejarah Pancasila pada era pra- kemerdekaan, era kemerdekaan, era Orde Lama, era Orde Baru, dan era Reformasi.</w:t>
      </w:r>
    </w:p>
    <w:p>
      <w:pPr>
        <w:pStyle w:val="ListParagraph"/>
        <w:numPr>
          <w:ilvl w:val="0"/>
          <w:numId w:val="1"/>
        </w:numPr>
        <w:tabs>
          <w:tab w:pos="1417" w:val="left" w:leader="none"/>
        </w:tabs>
        <w:spacing w:line="237" w:lineRule="auto" w:before="4" w:after="0"/>
        <w:ind w:left="1417" w:right="975" w:hanging="360"/>
        <w:jc w:val="both"/>
        <w:rPr>
          <w:sz w:val="20"/>
        </w:rPr>
      </w:pPr>
      <w:r>
        <w:rPr>
          <w:sz w:val="20"/>
        </w:rPr>
        <w:t>Mampu mengelola perbedaan pendapat mengenai perbedaan versi sejarah Pancasila menjadi khasanah yang harus digali lebih dalam tentang kebenaran dan kedalaman kajian sejarah Pancasila</w:t>
      </w:r>
      <w:r>
        <w:rPr>
          <w:spacing w:val="4"/>
          <w:sz w:val="20"/>
        </w:rPr>
        <w:t> </w:t>
      </w:r>
      <w:r>
        <w:rPr>
          <w:sz w:val="20"/>
        </w:rPr>
        <w:t>tersebut.</w:t>
      </w:r>
    </w:p>
    <w:p>
      <w:pPr>
        <w:pStyle w:val="ListParagraph"/>
        <w:numPr>
          <w:ilvl w:val="0"/>
          <w:numId w:val="1"/>
        </w:numPr>
        <w:tabs>
          <w:tab w:pos="1417" w:val="left" w:leader="none"/>
        </w:tabs>
        <w:spacing w:line="240" w:lineRule="auto" w:before="4" w:after="0"/>
        <w:ind w:left="1417" w:right="973" w:hanging="360"/>
        <w:jc w:val="both"/>
        <w:rPr>
          <w:sz w:val="20"/>
        </w:rPr>
      </w:pPr>
      <w:r>
        <w:rPr>
          <w:sz w:val="20"/>
        </w:rPr>
        <w:t>Memiliki sikap bertanggung jawab atas keputusan yang diambil dari pengambilan kajian Pancasila yang dipandang benar berdasarkan hasil kajian yang dilakukan atas pencapaian kerja kelompok, komunikasi, estetis, etis, apresiatif dan</w:t>
      </w:r>
      <w:r>
        <w:rPr>
          <w:spacing w:val="3"/>
          <w:sz w:val="20"/>
        </w:rPr>
        <w:t> </w:t>
      </w:r>
      <w:r>
        <w:rPr>
          <w:sz w:val="20"/>
        </w:rPr>
        <w:t>pastisipatif.</w:t>
      </w:r>
    </w:p>
    <w:p>
      <w:pPr>
        <w:pStyle w:val="BodyText"/>
        <w:rPr>
          <w:sz w:val="22"/>
        </w:rPr>
      </w:pPr>
    </w:p>
    <w:p>
      <w:pPr>
        <w:pStyle w:val="BodyText"/>
        <w:rPr>
          <w:sz w:val="22"/>
        </w:rPr>
      </w:pPr>
    </w:p>
    <w:p>
      <w:pPr>
        <w:pStyle w:val="BodyText"/>
        <w:spacing w:before="10"/>
        <w:rPr>
          <w:sz w:val="27"/>
        </w:rPr>
      </w:pPr>
    </w:p>
    <w:p>
      <w:pPr>
        <w:pStyle w:val="BodyText"/>
        <w:spacing w:before="1"/>
        <w:ind w:left="336"/>
      </w:pPr>
      <w:r>
        <w:rPr/>
        <w:t>PENDAHULUAN</w:t>
      </w:r>
    </w:p>
    <w:p>
      <w:pPr>
        <w:pStyle w:val="BodyText"/>
        <w:rPr>
          <w:sz w:val="26"/>
        </w:rPr>
      </w:pPr>
    </w:p>
    <w:p>
      <w:pPr>
        <w:pStyle w:val="BodyText"/>
        <w:rPr>
          <w:sz w:val="22"/>
        </w:rPr>
      </w:pPr>
    </w:p>
    <w:p>
      <w:pPr>
        <w:pStyle w:val="BodyText"/>
        <w:spacing w:line="360" w:lineRule="auto"/>
        <w:ind w:left="336" w:right="251"/>
        <w:jc w:val="both"/>
      </w:pPr>
      <w:r>
        <w:rPr/>
        <w:t>Dr. Radjiman Wediodiningrat, selaku Ketua Badan dan Penyelidik  Usaha Persiapan Kemerdekaan (BPUPK), pada tanggal 29 Mei 1945, meminta kepada sidang untuk mengemukakan dasar (negara) Indonesia merdeka, permintaan itu menimbulkan rangsangan memutar kembali ingatan para pendiri bangsa ke belakang; hal ini mendorong mereka untuk menggali kekayaan kerohanian, kepribadian dan wawasan kebangsaan yang terpendam lumpur sejarah (Latif, 2011: 4).</w:t>
      </w:r>
    </w:p>
    <w:p>
      <w:pPr>
        <w:pStyle w:val="BodyText"/>
        <w:spacing w:line="360" w:lineRule="auto" w:before="3"/>
        <w:ind w:left="336" w:right="251" w:firstLine="576"/>
        <w:jc w:val="both"/>
      </w:pPr>
      <w:r>
        <w:rPr/>
        <w:t>Setelah sidang pertama BPUPKI dilaksanakan, terjadi perdebatan sengit yang disebabkan perbedaan pendapat. Karena apabila dilihat lebih jauh para anggota BPUPKI terdiri dari elit Nasionalis netral agama, elit Nasionalis Muslim dan elit Nasionalis Kristen. Elit Nasionalis Muslim di BPUPKI mengusulkan Islam sebagai dasar Negara, namun dengan kesadaran yang dalam akhirnya terjadi kompromi politik antara Nasionalis netral agama dengan Nasionalis Muslim</w:t>
      </w:r>
      <w:r>
        <w:rPr>
          <w:spacing w:val="55"/>
        </w:rPr>
        <w:t> </w:t>
      </w:r>
      <w:r>
        <w:rPr/>
        <w:t>untuk</w:t>
      </w:r>
    </w:p>
    <w:p>
      <w:pPr>
        <w:spacing w:after="0" w:line="360" w:lineRule="auto"/>
        <w:jc w:val="both"/>
        <w:sectPr>
          <w:footerReference w:type="default" r:id="rId5"/>
          <w:type w:val="continuous"/>
          <w:pgSz w:w="11910" w:h="16840"/>
          <w:pgMar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49"/>
        <w:jc w:val="both"/>
      </w:pPr>
      <w:r>
        <w:rPr/>
        <w:t>menyepakati Piagam Jakarta (22 Juni 1945) yang berisi “tujuh kata”: “…dengan kewajiban menjalankan syariat Islam bagi pemeluk-pemeluknya” diganti menjadi “Ketuhanan Yang Maha Esa” (Risalah Sidang BPUPKI, 1995; Anshari, 1981; Darmodihardjo, 1991). Kesepakatan peniadaan tujuh kata itu dilakukan dengan cepat dan </w:t>
      </w:r>
      <w:r>
        <w:rPr>
          <w:i/>
        </w:rPr>
        <w:t>legowo </w:t>
      </w:r>
      <w:r>
        <w:rPr/>
        <w:t>demi kepentingan nasional oleh elit Muslim: Moh. Hatta; Ki Bagus Hadikusumo, Teuku Moh. Hasan dan tokoh muslim lainnya. Jadi elit Muslim sendiri tidak ingin republic yang dibentuk ini merupakan negara berbasis agama tertentu (Eleson dalam Surono dan Endah (ed.), 2010:</w:t>
      </w:r>
      <w:r>
        <w:rPr>
          <w:spacing w:val="-7"/>
        </w:rPr>
        <w:t> </w:t>
      </w:r>
      <w:r>
        <w:rPr/>
        <w:t>37).</w:t>
      </w:r>
    </w:p>
    <w:p>
      <w:pPr>
        <w:pStyle w:val="BodyText"/>
        <w:spacing w:line="360" w:lineRule="auto" w:before="2"/>
        <w:ind w:left="336" w:right="247" w:firstLine="576"/>
        <w:jc w:val="both"/>
      </w:pPr>
      <w:r>
        <w:rPr/>
        <w:t>Pada awal kelahirannya, menurut Onghokham </w:t>
      </w:r>
      <w:r>
        <w:rPr>
          <w:spacing w:val="3"/>
        </w:rPr>
        <w:t>dan </w:t>
      </w:r>
      <w:r>
        <w:rPr/>
        <w:t>Andi Achdian, Pancasila tidak lebih sebagai kontrak sosial. Hal tersebut ditunjukkan oleh sengitnya perdebatan dan negosiasi di tubuh BPUPKI dan PPKI ketika menyepakati dasar negara yang kelak digunakan Indonesia merdeka (Ali, 2009: 17). Inilah perjalanan </w:t>
      </w:r>
      <w:r>
        <w:rPr>
          <w:i/>
        </w:rPr>
        <w:t>The Founding Fathers </w:t>
      </w:r>
      <w:r>
        <w:rPr/>
        <w:t>yang begitu teliti mempertimbangkan berbagai kemungkinan dan keadaan agar dapat melahirkan dasar negara yang dapat diterima semua lapisan masyarakat Indonesia.</w:t>
      </w:r>
    </w:p>
    <w:p>
      <w:pPr>
        <w:pStyle w:val="BodyText"/>
        <w:rPr>
          <w:sz w:val="36"/>
        </w:rPr>
      </w:pPr>
    </w:p>
    <w:p>
      <w:pPr>
        <w:pStyle w:val="Heading1"/>
        <w:numPr>
          <w:ilvl w:val="0"/>
          <w:numId w:val="2"/>
        </w:numPr>
        <w:tabs>
          <w:tab w:pos="629" w:val="left" w:leader="none"/>
        </w:tabs>
        <w:spacing w:line="240" w:lineRule="auto" w:before="0" w:after="0"/>
        <w:ind w:left="628" w:right="0" w:hanging="293"/>
        <w:jc w:val="both"/>
      </w:pPr>
      <w:r>
        <w:rPr/>
        <w:t>Pancasila Era</w:t>
      </w:r>
      <w:r>
        <w:rPr>
          <w:spacing w:val="-1"/>
        </w:rPr>
        <w:t> </w:t>
      </w:r>
      <w:r>
        <w:rPr/>
        <w:t>Kemerdekaan</w:t>
      </w:r>
    </w:p>
    <w:p>
      <w:pPr>
        <w:pStyle w:val="BodyText"/>
        <w:spacing w:line="360" w:lineRule="auto" w:before="136"/>
        <w:ind w:left="336" w:right="250"/>
        <w:jc w:val="both"/>
      </w:pPr>
      <w:r>
        <w:rPr/>
        <w:t>Pada tanggal 6 Agustus 1945 bom atom dijatuhkan di kota Hiroshima oleh Amerika Serikat yang mulai menurunkan moral semangat tentara Jepang. Sehari kemudian BPUPKI berganti nama menjadi PPKI menegaskan keinginan dan tujuan mencapai kemerdekaan Indonesia. Bom atom kedua dijatuhkan di Nagasaki yang membuat Jepang menyerah kepada Amerika dan sekutunya. Peristiwa ini pun dimanfaatkan oleh Indonesia untuk memproklamasikan kemerdekaannya. Untuk merealisasikan tekad tersebut, maka pada tanggal 16 Agustus 1945 terjadi perundingan antara golongan muda dan golongan tua dalam penyusunan teks proklamasi yang berlangsung singkat, mulai pukul 02.00-04.00 dini hari. Teks proklamasi sendiri disusun oleh Ir. Soekarno, Drs. Moh. Hatta dan Mr. Ahmad Soebardjo di ruang</w:t>
      </w:r>
      <w:r>
        <w:rPr>
          <w:spacing w:val="-6"/>
        </w:rPr>
        <w:t> </w:t>
      </w:r>
      <w:r>
        <w:rPr/>
        <w:t>makan</w:t>
      </w:r>
    </w:p>
    <w:p>
      <w:pPr>
        <w:pStyle w:val="BodyText"/>
        <w:spacing w:line="357" w:lineRule="auto" w:before="4"/>
        <w:ind w:left="336" w:right="250"/>
        <w:jc w:val="both"/>
      </w:pPr>
      <w:r>
        <w:rPr/>
        <w:t>Laksamana Tadashi Maeda tepatnya di jalan Imam Bonjol No 1. Konsepnya sendiri ditulis oleh</w:t>
      </w:r>
    </w:p>
    <w:p>
      <w:pPr>
        <w:spacing w:after="0" w:line="357"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48"/>
        <w:jc w:val="both"/>
      </w:pPr>
      <w:r>
        <w:rPr/>
        <w:t>Ir. Soekarno. Sukarni (dari golongan muda) mengusulkan agar yang menandatangani teks proklamasi itu adalah Ir. Soekarno dan Drs. Moh. Hatta atas nama bangsa Indonesia.</w:t>
      </w:r>
    </w:p>
    <w:p>
      <w:pPr>
        <w:pStyle w:val="BodyText"/>
        <w:spacing w:line="360" w:lineRule="auto"/>
        <w:ind w:left="336" w:right="248" w:firstLine="576"/>
        <w:jc w:val="both"/>
      </w:pPr>
      <w:r>
        <w:rPr/>
        <w:t>Kemudian teks proklamasi Indonesia tersebut diketik oleh Sayuti Melik. Isi Proklamasi Kemerdekaan tanggal 17 Agustus 1945 sesuai dengan semangat yang tertuang dalam Piagam Jakarta tanggal 22 Juni 1945. Piagam ini berisi garis-garis pemberontakan melawan imperialisme-kapitalisme dan fasisme serta memuat dasar pembentukan Negara Republik Indonesia. Piagam Jakarta yang lebih tua dari Piagam Perjanjian San Francisco (26 Juni 1945) dan Kapitulasi Tokyo (15 Agustus 1945) itu ialah sumber berdaulat yang memancarkan Proklamasi Kemerdekaan Republik Indonesia (Yamin, 1954: 16). Piagam Jakarta ini kemudian disahkan oleh sidang PPKI pada tanggal 18 Agustus 1945 menjadi pembentukan UUD 1945, setelah terlebih dahulu dihapus 7 (tujuh) kata dari kalimat “Ketuhanan dengan kewajiban menjalankan syariat Islam bagi pemelukpemeluknya”, diubah menjadi Ketuhanan Yang Maha Esa.</w:t>
      </w:r>
    </w:p>
    <w:p>
      <w:pPr>
        <w:pStyle w:val="BodyText"/>
        <w:spacing w:line="360" w:lineRule="auto"/>
        <w:ind w:left="336" w:right="249" w:firstLine="576"/>
        <w:jc w:val="both"/>
      </w:pPr>
      <w:r>
        <w:rPr/>
        <w:t>Pada tahun 1950-an muncul inisiatif dari sejumlah tokoh yang hendak melakukan interpretasi ulang terhadap Pancasila. Saat itu muncul perbedaan perspektif yang dikelompokkan dalam dua kubu. Pertama, beberapa tokoh berusaha menempatkan Pancasila lebih dari sekedar kompromi politik atau kontrak sosial. Mereka memandang Pancasila tidak hanya kompromi politik melainkan sebuah filsafat sosial atau </w:t>
      </w:r>
      <w:r>
        <w:rPr>
          <w:i/>
        </w:rPr>
        <w:t>weltanschauung </w:t>
      </w:r>
      <w:r>
        <w:rPr/>
        <w:t>bangsa. Kedua, mereka yang menempatkan Pancasila sebagai sebuah kompromi politik. Dasar argumentasinya adalah fakta yang muncul dalam sidang-sidang BPUPKI dan PPKI. Pancasila pada saat itu benar-benar merupakan kompromi politik di antara golongan nasionalis netral agama (Sidik Djojosukarto dan Sutan takdir Alisyahbana dkk) dan nasionalis Islam (Hamka, Syaifuddin Zuhri sampai Muhammad Natsir dkk) mengenai dasar negara.</w:t>
      </w:r>
    </w:p>
    <w:p>
      <w:pPr>
        <w:pStyle w:val="BodyText"/>
        <w:spacing w:before="1"/>
        <w:rPr>
          <w:sz w:val="36"/>
        </w:rPr>
      </w:pPr>
    </w:p>
    <w:p>
      <w:pPr>
        <w:pStyle w:val="Heading1"/>
        <w:numPr>
          <w:ilvl w:val="0"/>
          <w:numId w:val="2"/>
        </w:numPr>
        <w:tabs>
          <w:tab w:pos="617" w:val="left" w:leader="none"/>
        </w:tabs>
        <w:spacing w:line="240" w:lineRule="auto" w:before="1" w:after="0"/>
        <w:ind w:left="616" w:right="0" w:hanging="281"/>
        <w:jc w:val="both"/>
      </w:pPr>
      <w:r>
        <w:rPr/>
        <w:t>Pancasila Era Orde Lama</w:t>
      </w:r>
    </w:p>
    <w:p>
      <w:pPr>
        <w:pStyle w:val="BodyText"/>
        <w:spacing w:line="360" w:lineRule="auto" w:before="140"/>
        <w:ind w:left="336" w:right="250"/>
        <w:jc w:val="both"/>
      </w:pPr>
      <w:r>
        <w:rPr/>
        <w:t>Terdapat dua pandangan besar terhadap Dasar Negara yang berpengaruh terhadap munculnya Dekrit Presiden. Pandangan tersebut yaitu mereka yang memenuhi “anjuran” Presiden/ Pemerintah untuk “kembali ke Undang-Undang Dasar 1945”</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48"/>
        <w:jc w:val="both"/>
      </w:pPr>
      <w:r>
        <w:rPr/>
        <w:t>dengan Pancasila sebagaimana dirumuskan dalam Piagam Jakarta sebagai Dasar Negara. Sedangkan pihak lainnya menyetujui ‘kembali ke Undang-Undang Dasar 1945”, tanpa cadangan, artinya dengan Pancasila seperti yang dirumuskan dalam Pembukaan Undang-Undang Dasar yang disahkan PPKI tanggal 18 Agustus 1945 sebagai Dasar Negara. Namun, kedua usulan tersebut tidak mencapai kuorum keputusan sidang konstituante (Anshari, 1981: 99). Majelis (baca: konstituante) ini menemui jalan buntu pada bulan Juni 1959. Kejadian ini menyebabkan Presiden Soekarno turun tangan dengan sebuah Dekrit Presiden yang disetujui oleh kabinet tanggal 3 Juli 1959, yang kemudian dirumuskan di Istana Bogor pada tanggal 4 Juli 1959 dan diumumkan secara resmi oleh presiden pada tanggal 5 Juli 1959 pukul</w:t>
      </w:r>
    </w:p>
    <w:p>
      <w:pPr>
        <w:pStyle w:val="ListParagraph"/>
        <w:numPr>
          <w:ilvl w:val="1"/>
          <w:numId w:val="3"/>
        </w:numPr>
        <w:tabs>
          <w:tab w:pos="965" w:val="left" w:leader="none"/>
        </w:tabs>
        <w:spacing w:line="357" w:lineRule="auto" w:before="2" w:after="0"/>
        <w:ind w:left="336" w:right="256" w:firstLine="0"/>
        <w:jc w:val="both"/>
        <w:rPr>
          <w:sz w:val="24"/>
        </w:rPr>
      </w:pPr>
      <w:r>
        <w:rPr>
          <w:sz w:val="24"/>
        </w:rPr>
        <w:t>di depan Istana Merdeka (Anshari, 1981: 99-100). Dekrit Presiden tersebut berisi:</w:t>
      </w:r>
    </w:p>
    <w:p>
      <w:pPr>
        <w:pStyle w:val="ListParagraph"/>
        <w:numPr>
          <w:ilvl w:val="2"/>
          <w:numId w:val="3"/>
        </w:numPr>
        <w:tabs>
          <w:tab w:pos="1425" w:val="left" w:leader="none"/>
        </w:tabs>
        <w:spacing w:line="240" w:lineRule="auto" w:before="5" w:after="0"/>
        <w:ind w:left="1425" w:right="0" w:hanging="240"/>
        <w:jc w:val="both"/>
        <w:rPr>
          <w:sz w:val="24"/>
        </w:rPr>
      </w:pPr>
      <w:r>
        <w:rPr>
          <w:sz w:val="24"/>
        </w:rPr>
        <w:t>Pembubaran</w:t>
      </w:r>
      <w:r>
        <w:rPr>
          <w:spacing w:val="-1"/>
          <w:sz w:val="24"/>
        </w:rPr>
        <w:t> </w:t>
      </w:r>
      <w:r>
        <w:rPr>
          <w:sz w:val="24"/>
        </w:rPr>
        <w:t>konstituante;</w:t>
      </w:r>
    </w:p>
    <w:p>
      <w:pPr>
        <w:pStyle w:val="ListParagraph"/>
        <w:numPr>
          <w:ilvl w:val="2"/>
          <w:numId w:val="3"/>
        </w:numPr>
        <w:tabs>
          <w:tab w:pos="1425" w:val="left" w:leader="none"/>
        </w:tabs>
        <w:spacing w:line="240" w:lineRule="auto" w:before="137" w:after="0"/>
        <w:ind w:left="1425" w:right="0" w:hanging="240"/>
        <w:jc w:val="both"/>
        <w:rPr>
          <w:sz w:val="24"/>
        </w:rPr>
      </w:pPr>
      <w:r>
        <w:rPr>
          <w:sz w:val="24"/>
        </w:rPr>
        <w:t>Undang-Undang Dasar 1945 kembali berlaku;</w:t>
      </w:r>
      <w:r>
        <w:rPr>
          <w:spacing w:val="-2"/>
          <w:sz w:val="24"/>
        </w:rPr>
        <w:t> </w:t>
      </w:r>
      <w:r>
        <w:rPr>
          <w:sz w:val="24"/>
        </w:rPr>
        <w:t>dan</w:t>
      </w:r>
    </w:p>
    <w:p>
      <w:pPr>
        <w:pStyle w:val="ListParagraph"/>
        <w:numPr>
          <w:ilvl w:val="2"/>
          <w:numId w:val="3"/>
        </w:numPr>
        <w:tabs>
          <w:tab w:pos="1425" w:val="left" w:leader="none"/>
        </w:tabs>
        <w:spacing w:line="240" w:lineRule="auto" w:before="140" w:after="0"/>
        <w:ind w:left="1425" w:right="0" w:hanging="240"/>
        <w:jc w:val="both"/>
        <w:rPr>
          <w:sz w:val="24"/>
        </w:rPr>
      </w:pPr>
      <w:r>
        <w:rPr>
          <w:sz w:val="24"/>
        </w:rPr>
        <w:t>Pembentukan Majelis Permusyawaratan</w:t>
      </w:r>
      <w:r>
        <w:rPr>
          <w:spacing w:val="-8"/>
          <w:sz w:val="24"/>
        </w:rPr>
        <w:t> </w:t>
      </w:r>
      <w:r>
        <w:rPr>
          <w:sz w:val="24"/>
        </w:rPr>
        <w:t>Rakyat</w:t>
      </w:r>
    </w:p>
    <w:p>
      <w:pPr>
        <w:pStyle w:val="BodyText"/>
        <w:spacing w:line="360" w:lineRule="auto" w:before="136"/>
        <w:ind w:left="336" w:right="248"/>
        <w:jc w:val="both"/>
      </w:pPr>
      <w:r>
        <w:rPr/>
        <w:t>Sementara. Sosialisasi terhadap paham Pancasila yang konklusif menjadi </w:t>
      </w:r>
      <w:r>
        <w:rPr>
          <w:i/>
        </w:rPr>
        <w:t>prelude </w:t>
      </w:r>
      <w:r>
        <w:rPr/>
        <w:t>penting bagi upaya selanjutnya; Pancasila dijadikan “ideologi negara” yang tampil hegemonik. Ikhtiar tersebut tercapai ketika Ir. Soekarno memberi tafsir Pancasila sebagai satu kesatuan paham dalam doktrin “Manipol/USDEK”. Manifesto politik (manipol) adalah materi pokok dari pidato Soekarno tanggal 17 Agustus 1959 berjudul “Penemuan Kembali Revolusi Kita” yang kemudian ditetapkan oleh Dewan Pertimbangan Agung (DPA) menjadi Garis-Garis Besar Haluan Negara (GBHN). Belakangan, materi pidato tersebut dikukuhkan dalam Penetapan Presiden (Penpres) Nomor 1 tahun 1960 dan Ketetapan MPRS No. 1/MPRS1960 tentang GBHN (Ali, 2009: 30). Manifesto politik Republik Indonesia tersebut merupakan hasil perumusan suatu panitia yang dipimpin oleh D.N. Aidit yang disetujui oleh DPA pada tanggal 30 September 1959 sebagai haluan negara (Ismaun, 1978:</w:t>
      </w:r>
      <w:r>
        <w:rPr>
          <w:spacing w:val="1"/>
        </w:rPr>
        <w:t> </w:t>
      </w:r>
      <w:r>
        <w:rPr/>
        <w:t>105).</w:t>
      </w:r>
    </w:p>
    <w:p>
      <w:pPr>
        <w:pStyle w:val="BodyText"/>
        <w:spacing w:line="360" w:lineRule="auto" w:before="3"/>
        <w:ind w:left="336" w:right="249" w:firstLine="576"/>
        <w:jc w:val="both"/>
      </w:pPr>
      <w:r>
        <w:rPr/>
        <w:t>Oleh karena itu, mereka yang berseberangan paham memilih taktik “gerilya” di dalam kekuasaan Ir. Soekarno. Mereka menggunakan jargon-jargon Ir. Soekarno dengan agenda yang berbeda. Taktik demikian digunakan oleh sebagian besar</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50"/>
        <w:jc w:val="both"/>
      </w:pPr>
      <w:r>
        <w:rPr/>
        <w:t>kekuatan politik. Tidak hanya PKI, mereka yang anti komunisme pun sama (Ali, 2009: 33). Walaupun kepentingan politik mereka berbeda, kedua arus tersebut sama-sama menggunakan Pancasila sebagai justifikasi. Ir. Soekarno menghendaki persatuan di antara beragam golongan dan ideologi termasuk komunis, di bawah satu payung besar, bernama Pancasila (doktrin Manipol/USDEK), sementara golongan antikomunis mengkonsolidasi diri sebagai kekuatan berpaham Pancasila yang lebih “murni” dengan menyingkirkan paham komunisme yang tidak ber- Tuhan (ateisme) (Ali, 2009: 34). Dengan adanya pertentangan yang sangat kuat ditambah carut marutnya perpolitikan saat itu, maka Ir. Soekarno pun dilengserkan sebagai Presiden Indonesia, melalui sidang MPRS.</w:t>
      </w:r>
    </w:p>
    <w:p>
      <w:pPr>
        <w:pStyle w:val="BodyText"/>
        <w:spacing w:before="11"/>
        <w:rPr>
          <w:sz w:val="35"/>
        </w:rPr>
      </w:pPr>
    </w:p>
    <w:p>
      <w:pPr>
        <w:pStyle w:val="Heading1"/>
        <w:numPr>
          <w:ilvl w:val="0"/>
          <w:numId w:val="2"/>
        </w:numPr>
        <w:tabs>
          <w:tab w:pos="629" w:val="left" w:leader="none"/>
        </w:tabs>
        <w:spacing w:line="240" w:lineRule="auto" w:before="0" w:after="0"/>
        <w:ind w:left="628" w:right="0" w:hanging="293"/>
        <w:jc w:val="both"/>
      </w:pPr>
      <w:r>
        <w:rPr/>
        <w:t>Pancasila Era Orde Baru</w:t>
      </w:r>
    </w:p>
    <w:p>
      <w:pPr>
        <w:pStyle w:val="BodyText"/>
        <w:spacing w:line="360" w:lineRule="auto" w:before="140"/>
        <w:ind w:left="336" w:right="248"/>
        <w:jc w:val="both"/>
      </w:pPr>
      <w:r>
        <w:rPr/>
        <w:t>Setelah jatuhnya Ir. Soekarno sebagai presiden, selanjutnya Jenderal Soeharto yang memegang kendali terhadap negeri ini. Dengan berpindahnya kursi kepresidenan tersebut, arah pemahaman terhadap Pancasila pun mulai diperbaiki. Pada peringatan hari lahir Pancasila, 1 Juni 1967 Presiden Soeharto mengatakan, “Pancasila makin banyak mengalami ujian zaman dan makin bulat tekad kita mempertahankan Pancasila”. Selain itu, Presiden Soeharto juga mengatakan, “Pancasila sama sekali bukan sekedar semboyan untuk dikumandangkan, Pancasila bukan dasar falsafah negara yang sekedar dikeramatkan dalam naskah UUD, melainkan Pancasila harus diamalkan (Setiardja, 1994: 5).</w:t>
      </w:r>
    </w:p>
    <w:p>
      <w:pPr>
        <w:pStyle w:val="BodyText"/>
        <w:spacing w:line="360" w:lineRule="auto"/>
        <w:ind w:left="336" w:right="247" w:firstLine="576"/>
        <w:jc w:val="both"/>
      </w:pPr>
      <w:r>
        <w:rPr/>
        <w:t>Pancasila dijadikan sebagai </w:t>
      </w:r>
      <w:r>
        <w:rPr>
          <w:i/>
        </w:rPr>
        <w:t>political force </w:t>
      </w:r>
      <w:r>
        <w:rPr/>
        <w:t>di samping sebagai kekuatan ritual. Begitu kuatnya Pancasila digunakan sebagai dasar negara, maka pada 1 Juni 1968 Presiden Soeharto mengatakan bahwa Pancasila sebagai pegangan hidup bangsa akan membuat bangsa Indonesia tidak </w:t>
      </w:r>
      <w:r>
        <w:rPr>
          <w:i/>
        </w:rPr>
        <w:t>loyo</w:t>
      </w:r>
      <w:r>
        <w:rPr/>
        <w:t>, bahkan jika ada pihak-pihak tertentu mau mengganti, merubah Pancasila dan menyimpang dari Pancasila pasti digagalkan (Pranoto dalam Dodo dan Endah (ed.), 2010: 42). Selanjutnya pada tahun 1968 Presiden Soeharto mengeluarkan Instruksi Presiden Nomor 12 tahun 1968 yang menjadi panduan dalam mengucapkan Pancasila sebagai dasar negara, yaitu:</w:t>
      </w:r>
    </w:p>
    <w:p>
      <w:pPr>
        <w:pStyle w:val="BodyText"/>
        <w:spacing w:before="3"/>
        <w:ind w:left="913"/>
      </w:pPr>
      <w:r>
        <w:rPr/>
        <w:t>Satu : Ke-Tuhan-an Yang Maha Esa</w:t>
      </w:r>
    </w:p>
    <w:p>
      <w:pPr>
        <w:spacing w:after="0"/>
        <w:sectPr>
          <w:pgSz w:w="11910" w:h="16840"/>
          <w:pgMar w:header="0" w:footer="1033" w:top="1600" w:bottom="1220" w:left="1660" w:right="1600"/>
        </w:sectPr>
      </w:pPr>
    </w:p>
    <w:p>
      <w:pPr>
        <w:pStyle w:val="BodyText"/>
        <w:rPr>
          <w:sz w:val="20"/>
        </w:rPr>
      </w:pPr>
    </w:p>
    <w:p>
      <w:pPr>
        <w:pStyle w:val="BodyText"/>
        <w:rPr>
          <w:sz w:val="20"/>
        </w:rPr>
      </w:pPr>
    </w:p>
    <w:p>
      <w:pPr>
        <w:pStyle w:val="BodyText"/>
        <w:spacing w:line="357" w:lineRule="auto" w:before="208"/>
        <w:ind w:left="913" w:right="3666"/>
        <w:jc w:val="both"/>
      </w:pPr>
      <w:r>
        <w:rPr/>
        <w:t>Dua : Kemanusiaan yang adil dan beradab Tiga : Persatuan Indonesia</w:t>
      </w:r>
    </w:p>
    <w:p>
      <w:pPr>
        <w:pStyle w:val="BodyText"/>
        <w:spacing w:line="357" w:lineRule="auto" w:before="6"/>
        <w:ind w:left="336" w:right="251" w:firstLine="576"/>
        <w:jc w:val="both"/>
      </w:pPr>
      <w:r>
        <w:rPr/>
        <w:t>Empat : Kerakyatan yang dipimpin oleh hikmat kebijaksanaan dalam permusyawaratan/ perwakilan</w:t>
      </w:r>
    </w:p>
    <w:p>
      <w:pPr>
        <w:pStyle w:val="BodyText"/>
        <w:spacing w:before="6"/>
        <w:ind w:left="913"/>
        <w:jc w:val="both"/>
      </w:pPr>
      <w:r>
        <w:rPr/>
        <w:t>Lima : Keadilan sosial bagi seluruh rakyat Indonesia.</w:t>
      </w:r>
    </w:p>
    <w:p>
      <w:pPr>
        <w:pStyle w:val="BodyText"/>
        <w:spacing w:line="360" w:lineRule="auto" w:before="136"/>
        <w:ind w:left="336" w:right="249"/>
        <w:jc w:val="both"/>
      </w:pPr>
      <w:r>
        <w:rPr/>
        <w:t>Instruksi Presiden tersebut mulai berlaku pada tanggal 13 April 1968. Pada tanggal 22 Maret 1978 dengan Ketetapan MPR Nomor II/MPR/1978 tentang Pedoman Penghayatan dan Pengamalan Pancasila (</w:t>
      </w:r>
      <w:r>
        <w:rPr>
          <w:i/>
        </w:rPr>
        <w:t>Ekaprasetya Pancakarsa</w:t>
      </w:r>
      <w:r>
        <w:rPr/>
        <w:t>) Pasal 4 menjelaskan, “Pedoman Penghayatan dan Pengamalan Pancasila merupakan penuntun dan pegangan hidup dalam kehidupan bermasyarakat berbangsa dan bernegara bagi setiap warga negara Indonesia, setiap penyelenggara Negara serta setiap lembaga kenegaraan dan lembaga kemasyarakatan, baik Pusat maupun di Daerah dan dilaksanakan secara bulat dan utuh”.</w:t>
      </w:r>
    </w:p>
    <w:p>
      <w:pPr>
        <w:pStyle w:val="BodyText"/>
        <w:spacing w:line="362" w:lineRule="auto" w:before="1"/>
        <w:ind w:left="336" w:right="251" w:firstLine="720"/>
        <w:jc w:val="both"/>
      </w:pPr>
      <w:r>
        <w:rPr/>
        <w:t>Nilai dan norma-norma yang terkandung dalam Pedoman Penghayatan dan Pengamalan Pancasila (</w:t>
      </w:r>
      <w:r>
        <w:rPr>
          <w:i/>
        </w:rPr>
        <w:t>Ekaprasetya Pancakarsa</w:t>
      </w:r>
      <w:r>
        <w:rPr/>
        <w:t>) tersebut meliputi 36 butir, yaitu:</w:t>
      </w:r>
    </w:p>
    <w:p>
      <w:pPr>
        <w:pStyle w:val="ListParagraph"/>
        <w:numPr>
          <w:ilvl w:val="1"/>
          <w:numId w:val="2"/>
        </w:numPr>
        <w:tabs>
          <w:tab w:pos="913" w:val="left" w:leader="none"/>
        </w:tabs>
        <w:spacing w:line="271" w:lineRule="exact" w:before="0" w:after="0"/>
        <w:ind w:left="913" w:right="0" w:hanging="361"/>
        <w:jc w:val="both"/>
        <w:rPr>
          <w:sz w:val="24"/>
        </w:rPr>
      </w:pPr>
      <w:r>
        <w:rPr>
          <w:sz w:val="24"/>
        </w:rPr>
        <w:t>Sila Ketuhanan Yang Maha</w:t>
      </w:r>
      <w:r>
        <w:rPr>
          <w:spacing w:val="-3"/>
          <w:sz w:val="24"/>
        </w:rPr>
        <w:t> </w:t>
      </w:r>
      <w:r>
        <w:rPr>
          <w:sz w:val="24"/>
        </w:rPr>
        <w:t>Esa</w:t>
      </w:r>
    </w:p>
    <w:p>
      <w:pPr>
        <w:pStyle w:val="ListParagraph"/>
        <w:numPr>
          <w:ilvl w:val="2"/>
          <w:numId w:val="2"/>
        </w:numPr>
        <w:tabs>
          <w:tab w:pos="2354" w:val="left" w:leader="none"/>
        </w:tabs>
        <w:spacing w:line="360" w:lineRule="auto" w:before="140" w:after="0"/>
        <w:ind w:left="2353" w:right="253" w:hanging="361"/>
        <w:jc w:val="both"/>
        <w:rPr>
          <w:sz w:val="24"/>
        </w:rPr>
      </w:pPr>
      <w:r>
        <w:rPr>
          <w:sz w:val="24"/>
        </w:rPr>
        <w:t>Percaya dan takwa kepada Tuhan Yang Maha Esa sesuai dengan agama dan kepercayaan masingmasing menurut dasar kemanusiaan yang adil dan</w:t>
      </w:r>
      <w:r>
        <w:rPr>
          <w:spacing w:val="-3"/>
          <w:sz w:val="24"/>
        </w:rPr>
        <w:t> </w:t>
      </w:r>
      <w:r>
        <w:rPr>
          <w:sz w:val="24"/>
        </w:rPr>
        <w:t>beradab.</w:t>
      </w:r>
    </w:p>
    <w:p>
      <w:pPr>
        <w:pStyle w:val="ListParagraph"/>
        <w:numPr>
          <w:ilvl w:val="2"/>
          <w:numId w:val="2"/>
        </w:numPr>
        <w:tabs>
          <w:tab w:pos="2354" w:val="left" w:leader="none"/>
        </w:tabs>
        <w:spacing w:line="360" w:lineRule="auto" w:before="0" w:after="0"/>
        <w:ind w:left="2353" w:right="247" w:hanging="361"/>
        <w:jc w:val="both"/>
        <w:rPr>
          <w:sz w:val="24"/>
        </w:rPr>
      </w:pPr>
      <w:r>
        <w:rPr>
          <w:sz w:val="24"/>
        </w:rPr>
        <w:t>Hormat-menghormati dan bekerja sama antara pemeluk agama dan penganut-penganut kepercayaan yang berbeda-beda, sehingga terbina kerukunan</w:t>
      </w:r>
      <w:r>
        <w:rPr>
          <w:spacing w:val="3"/>
          <w:sz w:val="24"/>
        </w:rPr>
        <w:t> </w:t>
      </w:r>
      <w:r>
        <w:rPr>
          <w:sz w:val="24"/>
        </w:rPr>
        <w:t>hidup.</w:t>
      </w:r>
    </w:p>
    <w:p>
      <w:pPr>
        <w:pStyle w:val="ListParagraph"/>
        <w:numPr>
          <w:ilvl w:val="2"/>
          <w:numId w:val="2"/>
        </w:numPr>
        <w:tabs>
          <w:tab w:pos="2354" w:val="left" w:leader="none"/>
        </w:tabs>
        <w:spacing w:line="357" w:lineRule="auto" w:before="1" w:after="0"/>
        <w:ind w:left="2353" w:right="249" w:hanging="361"/>
        <w:jc w:val="both"/>
        <w:rPr>
          <w:sz w:val="24"/>
        </w:rPr>
      </w:pPr>
      <w:r>
        <w:rPr>
          <w:sz w:val="24"/>
        </w:rPr>
        <w:t>Saling menghormati kebebasan menjalankan ibadat sesuai dengan agama dan kepercayaannya.</w:t>
      </w:r>
    </w:p>
    <w:p>
      <w:pPr>
        <w:pStyle w:val="ListParagraph"/>
        <w:numPr>
          <w:ilvl w:val="2"/>
          <w:numId w:val="2"/>
        </w:numPr>
        <w:tabs>
          <w:tab w:pos="2354" w:val="left" w:leader="none"/>
        </w:tabs>
        <w:spacing w:line="357" w:lineRule="auto" w:before="6" w:after="0"/>
        <w:ind w:left="2353" w:right="249" w:hanging="361"/>
        <w:jc w:val="both"/>
        <w:rPr>
          <w:sz w:val="24"/>
        </w:rPr>
      </w:pPr>
      <w:r>
        <w:rPr>
          <w:sz w:val="24"/>
        </w:rPr>
        <w:t>Tidak memaksakan suatu agama dan kepercayaan kepada orang lain.</w:t>
      </w:r>
    </w:p>
    <w:p>
      <w:pPr>
        <w:pStyle w:val="ListParagraph"/>
        <w:numPr>
          <w:ilvl w:val="1"/>
          <w:numId w:val="2"/>
        </w:numPr>
        <w:tabs>
          <w:tab w:pos="913" w:val="left" w:leader="none"/>
        </w:tabs>
        <w:spacing w:line="240" w:lineRule="auto" w:before="6" w:after="0"/>
        <w:ind w:left="913" w:right="0" w:hanging="361"/>
        <w:jc w:val="both"/>
        <w:rPr>
          <w:sz w:val="24"/>
        </w:rPr>
      </w:pPr>
      <w:r>
        <w:rPr>
          <w:sz w:val="24"/>
        </w:rPr>
        <w:t>Sila Kemanusiaan yang adil dan</w:t>
      </w:r>
      <w:r>
        <w:rPr>
          <w:spacing w:val="-5"/>
          <w:sz w:val="24"/>
        </w:rPr>
        <w:t> </w:t>
      </w:r>
      <w:r>
        <w:rPr>
          <w:sz w:val="24"/>
        </w:rPr>
        <w:t>beradab</w:t>
      </w:r>
    </w:p>
    <w:p>
      <w:pPr>
        <w:pStyle w:val="ListParagraph"/>
        <w:numPr>
          <w:ilvl w:val="2"/>
          <w:numId w:val="2"/>
        </w:numPr>
        <w:tabs>
          <w:tab w:pos="2354" w:val="left" w:leader="none"/>
        </w:tabs>
        <w:spacing w:line="362" w:lineRule="auto" w:before="136" w:after="0"/>
        <w:ind w:left="2353" w:right="252" w:hanging="361"/>
        <w:jc w:val="both"/>
        <w:rPr>
          <w:sz w:val="24"/>
        </w:rPr>
      </w:pPr>
      <w:r>
        <w:rPr>
          <w:sz w:val="24"/>
        </w:rPr>
        <w:t>Mengakui persamaan derajat, persamaan hak dan persamaan kewajiban antara sesama</w:t>
      </w:r>
      <w:r>
        <w:rPr>
          <w:spacing w:val="-4"/>
          <w:sz w:val="24"/>
        </w:rPr>
        <w:t> </w:t>
      </w:r>
      <w:r>
        <w:rPr>
          <w:sz w:val="24"/>
        </w:rPr>
        <w:t>manusia.</w:t>
      </w:r>
    </w:p>
    <w:p>
      <w:pPr>
        <w:pStyle w:val="ListParagraph"/>
        <w:numPr>
          <w:ilvl w:val="2"/>
          <w:numId w:val="2"/>
        </w:numPr>
        <w:tabs>
          <w:tab w:pos="2354" w:val="left" w:leader="none"/>
        </w:tabs>
        <w:spacing w:line="271" w:lineRule="exact" w:before="0" w:after="0"/>
        <w:ind w:left="2353" w:right="0" w:hanging="361"/>
        <w:jc w:val="both"/>
        <w:rPr>
          <w:sz w:val="24"/>
        </w:rPr>
      </w:pPr>
      <w:r>
        <w:rPr>
          <w:sz w:val="24"/>
        </w:rPr>
        <w:t>Saling mencintai sesama manusia.</w:t>
      </w:r>
    </w:p>
    <w:p>
      <w:pPr>
        <w:pStyle w:val="ListParagraph"/>
        <w:numPr>
          <w:ilvl w:val="2"/>
          <w:numId w:val="2"/>
        </w:numPr>
        <w:tabs>
          <w:tab w:pos="2354" w:val="left" w:leader="none"/>
        </w:tabs>
        <w:spacing w:line="240" w:lineRule="auto" w:before="140" w:after="0"/>
        <w:ind w:left="2353" w:right="0" w:hanging="361"/>
        <w:jc w:val="both"/>
        <w:rPr>
          <w:i/>
          <w:sz w:val="24"/>
        </w:rPr>
      </w:pPr>
      <w:r>
        <w:rPr>
          <w:sz w:val="24"/>
        </w:rPr>
        <w:t>Mengembangkan sikap tenggang rasa dan</w:t>
      </w:r>
      <w:r>
        <w:rPr>
          <w:spacing w:val="-2"/>
          <w:sz w:val="24"/>
        </w:rPr>
        <w:t> </w:t>
      </w:r>
      <w:r>
        <w:rPr>
          <w:i/>
          <w:sz w:val="24"/>
        </w:rPr>
        <w:t>teposeliro.</w:t>
      </w:r>
    </w:p>
    <w:p>
      <w:pPr>
        <w:spacing w:after="0" w:line="240" w:lineRule="auto"/>
        <w:jc w:val="both"/>
        <w:rPr>
          <w:sz w:val="24"/>
        </w:rPr>
        <w:sectPr>
          <w:pgSz w:w="11910" w:h="16840"/>
          <w:pgMar w:header="0" w:footer="1033" w:top="1600" w:bottom="1220" w:left="1660" w:right="1600"/>
        </w:sectPr>
      </w:pPr>
    </w:p>
    <w:p>
      <w:pPr>
        <w:pStyle w:val="BodyText"/>
        <w:rPr>
          <w:i/>
          <w:sz w:val="20"/>
        </w:rPr>
      </w:pPr>
    </w:p>
    <w:p>
      <w:pPr>
        <w:pStyle w:val="BodyText"/>
        <w:rPr>
          <w:i/>
          <w:sz w:val="20"/>
        </w:rPr>
      </w:pPr>
    </w:p>
    <w:p>
      <w:pPr>
        <w:pStyle w:val="ListParagraph"/>
        <w:numPr>
          <w:ilvl w:val="2"/>
          <w:numId w:val="2"/>
        </w:numPr>
        <w:tabs>
          <w:tab w:pos="2354" w:val="left" w:leader="none"/>
        </w:tabs>
        <w:spacing w:line="240" w:lineRule="auto" w:before="208" w:after="0"/>
        <w:ind w:left="2353" w:right="0" w:hanging="361"/>
        <w:jc w:val="both"/>
        <w:rPr>
          <w:sz w:val="24"/>
        </w:rPr>
      </w:pPr>
      <w:r>
        <w:rPr>
          <w:sz w:val="24"/>
        </w:rPr>
        <w:t>Tidak semena-mena terhadap orang</w:t>
      </w:r>
      <w:r>
        <w:rPr>
          <w:spacing w:val="-4"/>
          <w:sz w:val="24"/>
        </w:rPr>
        <w:t> </w:t>
      </w:r>
      <w:r>
        <w:rPr>
          <w:sz w:val="24"/>
        </w:rPr>
        <w:t>lain.</w:t>
      </w:r>
    </w:p>
    <w:p>
      <w:pPr>
        <w:pStyle w:val="ListParagraph"/>
        <w:numPr>
          <w:ilvl w:val="2"/>
          <w:numId w:val="2"/>
        </w:numPr>
        <w:tabs>
          <w:tab w:pos="2354" w:val="left" w:leader="none"/>
        </w:tabs>
        <w:spacing w:line="240" w:lineRule="auto" w:before="136" w:after="0"/>
        <w:ind w:left="2353" w:right="0" w:hanging="361"/>
        <w:jc w:val="both"/>
        <w:rPr>
          <w:sz w:val="24"/>
        </w:rPr>
      </w:pPr>
      <w:r>
        <w:rPr>
          <w:sz w:val="24"/>
        </w:rPr>
        <w:t>Menjunjung tinggi nilai</w:t>
      </w:r>
      <w:r>
        <w:rPr>
          <w:spacing w:val="-1"/>
          <w:sz w:val="24"/>
        </w:rPr>
        <w:t> </w:t>
      </w:r>
      <w:r>
        <w:rPr>
          <w:sz w:val="24"/>
        </w:rPr>
        <w:t>kemanusiaan.</w:t>
      </w:r>
    </w:p>
    <w:p>
      <w:pPr>
        <w:pStyle w:val="ListParagraph"/>
        <w:numPr>
          <w:ilvl w:val="2"/>
          <w:numId w:val="2"/>
        </w:numPr>
        <w:tabs>
          <w:tab w:pos="2354" w:val="left" w:leader="none"/>
        </w:tabs>
        <w:spacing w:line="240" w:lineRule="auto" w:before="140" w:after="0"/>
        <w:ind w:left="2353" w:right="0" w:hanging="361"/>
        <w:jc w:val="both"/>
        <w:rPr>
          <w:sz w:val="24"/>
        </w:rPr>
      </w:pPr>
      <w:r>
        <w:rPr>
          <w:sz w:val="24"/>
        </w:rPr>
        <w:t>Gemar melakukan kegiatan</w:t>
      </w:r>
      <w:r>
        <w:rPr>
          <w:spacing w:val="-1"/>
          <w:sz w:val="24"/>
        </w:rPr>
        <w:t> </w:t>
      </w:r>
      <w:r>
        <w:rPr>
          <w:sz w:val="24"/>
        </w:rPr>
        <w:t>kemanusiaan.</w:t>
      </w:r>
    </w:p>
    <w:p>
      <w:pPr>
        <w:pStyle w:val="ListParagraph"/>
        <w:numPr>
          <w:ilvl w:val="2"/>
          <w:numId w:val="2"/>
        </w:numPr>
        <w:tabs>
          <w:tab w:pos="2354" w:val="left" w:leader="none"/>
        </w:tabs>
        <w:spacing w:line="240" w:lineRule="auto" w:before="137" w:after="0"/>
        <w:ind w:left="2353" w:right="0" w:hanging="361"/>
        <w:jc w:val="both"/>
        <w:rPr>
          <w:sz w:val="24"/>
        </w:rPr>
      </w:pPr>
      <w:r>
        <w:rPr>
          <w:sz w:val="24"/>
        </w:rPr>
        <w:t>Berani membela kebenaran dan</w:t>
      </w:r>
      <w:r>
        <w:rPr>
          <w:spacing w:val="-1"/>
          <w:sz w:val="24"/>
        </w:rPr>
        <w:t> </w:t>
      </w:r>
      <w:r>
        <w:rPr>
          <w:sz w:val="24"/>
        </w:rPr>
        <w:t>keadilan.</w:t>
      </w:r>
    </w:p>
    <w:p>
      <w:pPr>
        <w:pStyle w:val="ListParagraph"/>
        <w:numPr>
          <w:ilvl w:val="2"/>
          <w:numId w:val="2"/>
        </w:numPr>
        <w:tabs>
          <w:tab w:pos="2354" w:val="left" w:leader="none"/>
        </w:tabs>
        <w:spacing w:line="360" w:lineRule="auto" w:before="140" w:after="0"/>
        <w:ind w:left="2353" w:right="248" w:hanging="361"/>
        <w:jc w:val="both"/>
        <w:rPr>
          <w:sz w:val="24"/>
        </w:rPr>
      </w:pPr>
      <w:r>
        <w:rPr>
          <w:sz w:val="24"/>
        </w:rPr>
        <w:t>Bangsa Indonesia merasa dirinya sebagai bagian dari seluruh umat manusia, karena itu dikembangkan sikap hormat menghormati dan bekerja sama dengan bangsa lain.</w:t>
      </w:r>
    </w:p>
    <w:p>
      <w:pPr>
        <w:pStyle w:val="ListParagraph"/>
        <w:numPr>
          <w:ilvl w:val="1"/>
          <w:numId w:val="2"/>
        </w:numPr>
        <w:tabs>
          <w:tab w:pos="913" w:val="left" w:leader="none"/>
        </w:tabs>
        <w:spacing w:line="274" w:lineRule="exact" w:before="0" w:after="0"/>
        <w:ind w:left="913" w:right="0" w:hanging="361"/>
        <w:jc w:val="both"/>
        <w:rPr>
          <w:sz w:val="24"/>
        </w:rPr>
      </w:pPr>
      <w:r>
        <w:rPr>
          <w:sz w:val="24"/>
        </w:rPr>
        <w:t>Sila Persatuan Indonesia</w:t>
      </w:r>
    </w:p>
    <w:p>
      <w:pPr>
        <w:pStyle w:val="ListParagraph"/>
        <w:numPr>
          <w:ilvl w:val="2"/>
          <w:numId w:val="2"/>
        </w:numPr>
        <w:tabs>
          <w:tab w:pos="2354" w:val="left" w:leader="none"/>
        </w:tabs>
        <w:spacing w:line="360" w:lineRule="auto" w:before="140" w:after="0"/>
        <w:ind w:left="2353" w:right="251" w:hanging="361"/>
        <w:jc w:val="both"/>
        <w:rPr>
          <w:sz w:val="24"/>
        </w:rPr>
      </w:pPr>
      <w:r>
        <w:rPr>
          <w:sz w:val="24"/>
        </w:rPr>
        <w:t>Menempatkan persatuan, kesatuan, kepentingan dan keselamatan bangsa dan negara di atas kepentingan pribadi dan golongan.</w:t>
      </w:r>
    </w:p>
    <w:p>
      <w:pPr>
        <w:pStyle w:val="ListParagraph"/>
        <w:numPr>
          <w:ilvl w:val="2"/>
          <w:numId w:val="2"/>
        </w:numPr>
        <w:tabs>
          <w:tab w:pos="2354" w:val="left" w:leader="none"/>
        </w:tabs>
        <w:spacing w:line="274" w:lineRule="exact" w:before="0" w:after="0"/>
        <w:ind w:left="2353" w:right="0" w:hanging="361"/>
        <w:jc w:val="both"/>
        <w:rPr>
          <w:sz w:val="24"/>
        </w:rPr>
      </w:pPr>
      <w:r>
        <w:rPr>
          <w:sz w:val="24"/>
        </w:rPr>
        <w:t>Rela berkorban untuk kepentingan bangsa dan</w:t>
      </w:r>
      <w:r>
        <w:rPr>
          <w:spacing w:val="1"/>
          <w:sz w:val="24"/>
        </w:rPr>
        <w:t> </w:t>
      </w:r>
      <w:r>
        <w:rPr>
          <w:sz w:val="24"/>
        </w:rPr>
        <w:t>negara.</w:t>
      </w:r>
    </w:p>
    <w:p>
      <w:pPr>
        <w:pStyle w:val="ListParagraph"/>
        <w:numPr>
          <w:ilvl w:val="2"/>
          <w:numId w:val="2"/>
        </w:numPr>
        <w:tabs>
          <w:tab w:pos="2354" w:val="left" w:leader="none"/>
        </w:tabs>
        <w:spacing w:line="240" w:lineRule="auto" w:before="141" w:after="0"/>
        <w:ind w:left="2353" w:right="0" w:hanging="361"/>
        <w:jc w:val="left"/>
        <w:rPr>
          <w:sz w:val="24"/>
        </w:rPr>
      </w:pPr>
      <w:r>
        <w:rPr>
          <w:sz w:val="24"/>
        </w:rPr>
        <w:t>Cinta tanah air dan bangsa.</w:t>
      </w:r>
    </w:p>
    <w:p>
      <w:pPr>
        <w:pStyle w:val="ListParagraph"/>
        <w:numPr>
          <w:ilvl w:val="2"/>
          <w:numId w:val="2"/>
        </w:numPr>
        <w:tabs>
          <w:tab w:pos="2354" w:val="left" w:leader="none"/>
        </w:tabs>
        <w:spacing w:line="240" w:lineRule="auto" w:before="136" w:after="0"/>
        <w:ind w:left="2353" w:right="0" w:hanging="361"/>
        <w:jc w:val="left"/>
        <w:rPr>
          <w:sz w:val="24"/>
        </w:rPr>
      </w:pPr>
      <w:r>
        <w:rPr>
          <w:sz w:val="24"/>
        </w:rPr>
        <w:t>Bangga sebagai bangsa Indonesia dan bertanah air</w:t>
      </w:r>
      <w:r>
        <w:rPr>
          <w:spacing w:val="1"/>
          <w:sz w:val="24"/>
        </w:rPr>
        <w:t> </w:t>
      </w:r>
      <w:r>
        <w:rPr>
          <w:sz w:val="24"/>
        </w:rPr>
        <w:t>Indonesia.</w:t>
      </w:r>
    </w:p>
    <w:p>
      <w:pPr>
        <w:pStyle w:val="ListParagraph"/>
        <w:numPr>
          <w:ilvl w:val="2"/>
          <w:numId w:val="2"/>
        </w:numPr>
        <w:tabs>
          <w:tab w:pos="2354" w:val="left" w:leader="none"/>
        </w:tabs>
        <w:spacing w:line="357" w:lineRule="auto" w:before="140" w:after="0"/>
        <w:ind w:left="2353" w:right="248" w:hanging="361"/>
        <w:jc w:val="left"/>
        <w:rPr>
          <w:sz w:val="24"/>
        </w:rPr>
      </w:pPr>
      <w:r>
        <w:rPr>
          <w:sz w:val="24"/>
        </w:rPr>
        <w:t>Memajukan pergaulan demi persatuan dan kesatuan bangsa yang ber-Bhinneka Tunggal Ika.</w:t>
      </w:r>
    </w:p>
    <w:p>
      <w:pPr>
        <w:pStyle w:val="ListParagraph"/>
        <w:numPr>
          <w:ilvl w:val="1"/>
          <w:numId w:val="2"/>
        </w:numPr>
        <w:tabs>
          <w:tab w:pos="913" w:val="left" w:leader="none"/>
          <w:tab w:pos="1523" w:val="left" w:leader="none"/>
          <w:tab w:pos="2862" w:val="left" w:leader="none"/>
          <w:tab w:pos="3561" w:val="left" w:leader="none"/>
          <w:tab w:pos="4669" w:val="left" w:leader="none"/>
          <w:tab w:pos="5313" w:val="left" w:leader="none"/>
          <w:tab w:pos="6218" w:val="left" w:leader="none"/>
          <w:tab w:pos="7808" w:val="left" w:leader="none"/>
        </w:tabs>
        <w:spacing w:line="357" w:lineRule="auto" w:before="6" w:after="0"/>
        <w:ind w:left="913" w:right="251" w:hanging="361"/>
        <w:jc w:val="left"/>
        <w:rPr>
          <w:sz w:val="24"/>
        </w:rPr>
      </w:pPr>
      <w:r>
        <w:rPr>
          <w:sz w:val="24"/>
        </w:rPr>
        <w:t>Sila</w:t>
        <w:tab/>
        <w:t>Kerakyatan</w:t>
        <w:tab/>
        <w:t>yang</w:t>
        <w:tab/>
        <w:t>dipimpin</w:t>
        <w:tab/>
        <w:t>oleh</w:t>
        <w:tab/>
        <w:t>hikmat</w:t>
        <w:tab/>
        <w:t>kebijaksanaan</w:t>
        <w:tab/>
      </w:r>
      <w:r>
        <w:rPr>
          <w:spacing w:val="-5"/>
          <w:sz w:val="24"/>
        </w:rPr>
        <w:t>dalam </w:t>
      </w:r>
      <w:r>
        <w:rPr>
          <w:sz w:val="24"/>
        </w:rPr>
        <w:t>permusyawaratan</w:t>
      </w:r>
      <w:r>
        <w:rPr>
          <w:spacing w:val="-1"/>
          <w:sz w:val="24"/>
        </w:rPr>
        <w:t> </w:t>
      </w:r>
      <w:r>
        <w:rPr>
          <w:sz w:val="24"/>
        </w:rPr>
        <w:t>perwakilan.</w:t>
      </w:r>
    </w:p>
    <w:p>
      <w:pPr>
        <w:pStyle w:val="ListParagraph"/>
        <w:numPr>
          <w:ilvl w:val="2"/>
          <w:numId w:val="2"/>
        </w:numPr>
        <w:tabs>
          <w:tab w:pos="2354" w:val="left" w:leader="none"/>
        </w:tabs>
        <w:spacing w:line="240" w:lineRule="auto" w:before="5" w:after="0"/>
        <w:ind w:left="2353" w:right="0" w:hanging="361"/>
        <w:jc w:val="left"/>
        <w:rPr>
          <w:sz w:val="24"/>
        </w:rPr>
      </w:pPr>
      <w:r>
        <w:rPr>
          <w:sz w:val="24"/>
        </w:rPr>
        <w:t>Mengutamakan kepentingan negara dan</w:t>
      </w:r>
      <w:r>
        <w:rPr>
          <w:spacing w:val="4"/>
          <w:sz w:val="24"/>
        </w:rPr>
        <w:t> </w:t>
      </w:r>
      <w:r>
        <w:rPr>
          <w:sz w:val="24"/>
        </w:rPr>
        <w:t>masyarakat.</w:t>
      </w:r>
    </w:p>
    <w:p>
      <w:pPr>
        <w:pStyle w:val="ListParagraph"/>
        <w:numPr>
          <w:ilvl w:val="2"/>
          <w:numId w:val="2"/>
        </w:numPr>
        <w:tabs>
          <w:tab w:pos="2354" w:val="left" w:leader="none"/>
        </w:tabs>
        <w:spacing w:line="240" w:lineRule="auto" w:before="137" w:after="0"/>
        <w:ind w:left="2353" w:right="0" w:hanging="361"/>
        <w:jc w:val="left"/>
        <w:rPr>
          <w:sz w:val="24"/>
        </w:rPr>
      </w:pPr>
      <w:r>
        <w:rPr>
          <w:sz w:val="24"/>
        </w:rPr>
        <w:t>Tidak memaksakan kehendak kepada orang</w:t>
      </w:r>
      <w:r>
        <w:rPr>
          <w:spacing w:val="-1"/>
          <w:sz w:val="24"/>
        </w:rPr>
        <w:t> </w:t>
      </w:r>
      <w:r>
        <w:rPr>
          <w:sz w:val="24"/>
        </w:rPr>
        <w:t>lain.</w:t>
      </w:r>
    </w:p>
    <w:p>
      <w:pPr>
        <w:pStyle w:val="ListParagraph"/>
        <w:numPr>
          <w:ilvl w:val="2"/>
          <w:numId w:val="2"/>
        </w:numPr>
        <w:tabs>
          <w:tab w:pos="2354" w:val="left" w:leader="none"/>
        </w:tabs>
        <w:spacing w:line="357" w:lineRule="auto" w:before="140" w:after="0"/>
        <w:ind w:left="2353" w:right="247" w:hanging="361"/>
        <w:jc w:val="left"/>
        <w:rPr>
          <w:sz w:val="24"/>
        </w:rPr>
      </w:pPr>
      <w:r>
        <w:rPr>
          <w:sz w:val="24"/>
        </w:rPr>
        <w:t>Mengutamakan musyawarah dalam mengambil keputusan untuk kepentingan</w:t>
      </w:r>
      <w:r>
        <w:rPr>
          <w:spacing w:val="-1"/>
          <w:sz w:val="24"/>
        </w:rPr>
        <w:t> </w:t>
      </w:r>
      <w:r>
        <w:rPr>
          <w:sz w:val="24"/>
        </w:rPr>
        <w:t>bersama.</w:t>
      </w:r>
    </w:p>
    <w:p>
      <w:pPr>
        <w:pStyle w:val="ListParagraph"/>
        <w:numPr>
          <w:ilvl w:val="2"/>
          <w:numId w:val="2"/>
        </w:numPr>
        <w:tabs>
          <w:tab w:pos="2354" w:val="left" w:leader="none"/>
        </w:tabs>
        <w:spacing w:line="357" w:lineRule="auto" w:before="5" w:after="0"/>
        <w:ind w:left="2353" w:right="254" w:hanging="361"/>
        <w:jc w:val="left"/>
        <w:rPr>
          <w:sz w:val="24"/>
        </w:rPr>
      </w:pPr>
      <w:r>
        <w:rPr>
          <w:sz w:val="24"/>
        </w:rPr>
        <w:t>Musyawarah untuk mencapai mufakat diliputi olehsemangat kekeluargaan.</w:t>
      </w:r>
    </w:p>
    <w:p>
      <w:pPr>
        <w:pStyle w:val="ListParagraph"/>
        <w:numPr>
          <w:ilvl w:val="2"/>
          <w:numId w:val="2"/>
        </w:numPr>
        <w:tabs>
          <w:tab w:pos="2354" w:val="left" w:leader="none"/>
        </w:tabs>
        <w:spacing w:line="357" w:lineRule="auto" w:before="6" w:after="0"/>
        <w:ind w:left="2353" w:right="249" w:hanging="361"/>
        <w:jc w:val="left"/>
        <w:rPr>
          <w:sz w:val="24"/>
        </w:rPr>
      </w:pPr>
      <w:r>
        <w:rPr>
          <w:sz w:val="24"/>
        </w:rPr>
        <w:t>Dengan itikad baik dan rasa tanggung jawab menerima dan melaksanakan hasil keputusan</w:t>
      </w:r>
      <w:r>
        <w:rPr>
          <w:spacing w:val="2"/>
          <w:sz w:val="24"/>
        </w:rPr>
        <w:t> </w:t>
      </w:r>
      <w:r>
        <w:rPr>
          <w:sz w:val="24"/>
        </w:rPr>
        <w:t>musyawarah.</w:t>
      </w:r>
    </w:p>
    <w:p>
      <w:pPr>
        <w:pStyle w:val="ListParagraph"/>
        <w:numPr>
          <w:ilvl w:val="2"/>
          <w:numId w:val="2"/>
        </w:numPr>
        <w:tabs>
          <w:tab w:pos="2413" w:val="left" w:leader="none"/>
          <w:tab w:pos="2414" w:val="left" w:leader="none"/>
        </w:tabs>
        <w:spacing w:line="357" w:lineRule="auto" w:before="6" w:after="0"/>
        <w:ind w:left="2353" w:right="249" w:hanging="361"/>
        <w:jc w:val="left"/>
        <w:rPr>
          <w:sz w:val="24"/>
        </w:rPr>
      </w:pPr>
      <w:r>
        <w:rPr/>
        <w:tab/>
      </w:r>
      <w:r>
        <w:rPr>
          <w:sz w:val="24"/>
        </w:rPr>
        <w:t>Musyawarah dilakukan dengan akal sehat dan sesuai dengan hati nurani yang</w:t>
      </w:r>
      <w:r>
        <w:rPr>
          <w:spacing w:val="-1"/>
          <w:sz w:val="24"/>
        </w:rPr>
        <w:t> </w:t>
      </w:r>
      <w:r>
        <w:rPr>
          <w:sz w:val="24"/>
        </w:rPr>
        <w:t>luhur.</w:t>
      </w:r>
    </w:p>
    <w:p>
      <w:pPr>
        <w:pStyle w:val="ListParagraph"/>
        <w:numPr>
          <w:ilvl w:val="2"/>
          <w:numId w:val="2"/>
        </w:numPr>
        <w:tabs>
          <w:tab w:pos="2413" w:val="left" w:leader="none"/>
          <w:tab w:pos="2414" w:val="left" w:leader="none"/>
        </w:tabs>
        <w:spacing w:line="357" w:lineRule="auto" w:before="6" w:after="0"/>
        <w:ind w:left="2353" w:right="251" w:hanging="361"/>
        <w:jc w:val="left"/>
        <w:rPr>
          <w:sz w:val="24"/>
        </w:rPr>
      </w:pPr>
      <w:r>
        <w:rPr/>
        <w:tab/>
      </w:r>
      <w:r>
        <w:rPr>
          <w:sz w:val="24"/>
        </w:rPr>
        <w:t>Keputusan yang diambil harus dipertanggungjawabkan secara moral kepada</w:t>
      </w:r>
      <w:r>
        <w:rPr>
          <w:spacing w:val="-3"/>
          <w:sz w:val="24"/>
        </w:rPr>
        <w:t> </w:t>
      </w:r>
      <w:r>
        <w:rPr>
          <w:sz w:val="24"/>
        </w:rPr>
        <w:t>Tuhan</w:t>
      </w:r>
    </w:p>
    <w:p>
      <w:pPr>
        <w:spacing w:after="0" w:line="357" w:lineRule="auto"/>
        <w:jc w:val="left"/>
        <w:rPr>
          <w:sz w:val="24"/>
        </w:rPr>
        <w:sectPr>
          <w:pgSz w:w="11910" w:h="16840"/>
          <w:pgMar w:header="0" w:footer="1033" w:top="1600" w:bottom="1220" w:left="1660" w:right="1600"/>
        </w:sectPr>
      </w:pPr>
    </w:p>
    <w:p>
      <w:pPr>
        <w:pStyle w:val="BodyText"/>
        <w:rPr>
          <w:sz w:val="20"/>
        </w:rPr>
      </w:pPr>
    </w:p>
    <w:p>
      <w:pPr>
        <w:pStyle w:val="BodyText"/>
        <w:rPr>
          <w:sz w:val="20"/>
        </w:rPr>
      </w:pPr>
    </w:p>
    <w:p>
      <w:pPr>
        <w:pStyle w:val="ListParagraph"/>
        <w:numPr>
          <w:ilvl w:val="2"/>
          <w:numId w:val="2"/>
        </w:numPr>
        <w:tabs>
          <w:tab w:pos="2354" w:val="left" w:leader="none"/>
        </w:tabs>
        <w:spacing w:line="357" w:lineRule="auto" w:before="208" w:after="0"/>
        <w:ind w:left="2353" w:right="249" w:hanging="361"/>
        <w:jc w:val="left"/>
        <w:rPr>
          <w:sz w:val="24"/>
        </w:rPr>
      </w:pPr>
      <w:r>
        <w:rPr>
          <w:sz w:val="24"/>
        </w:rPr>
        <w:t>Yang Maha Esa, menjunjung tinggi harkat dan martabat manusia serta nilai-nilai kebenaran dan</w:t>
      </w:r>
      <w:r>
        <w:rPr>
          <w:spacing w:val="1"/>
          <w:sz w:val="24"/>
        </w:rPr>
        <w:t> </w:t>
      </w:r>
      <w:r>
        <w:rPr>
          <w:sz w:val="24"/>
        </w:rPr>
        <w:t>keadilan.</w:t>
      </w:r>
    </w:p>
    <w:p>
      <w:pPr>
        <w:pStyle w:val="ListParagraph"/>
        <w:numPr>
          <w:ilvl w:val="1"/>
          <w:numId w:val="2"/>
        </w:numPr>
        <w:tabs>
          <w:tab w:pos="913" w:val="left" w:leader="none"/>
        </w:tabs>
        <w:spacing w:line="240" w:lineRule="auto" w:before="6" w:after="0"/>
        <w:ind w:left="913" w:right="0" w:hanging="361"/>
        <w:jc w:val="left"/>
        <w:rPr>
          <w:sz w:val="24"/>
        </w:rPr>
      </w:pPr>
      <w:r>
        <w:rPr>
          <w:sz w:val="24"/>
        </w:rPr>
        <w:t>Sila Keadilan bagi seluruh rakyat</w:t>
      </w:r>
      <w:r>
        <w:rPr>
          <w:spacing w:val="-1"/>
          <w:sz w:val="24"/>
        </w:rPr>
        <w:t> </w:t>
      </w:r>
      <w:r>
        <w:rPr>
          <w:sz w:val="24"/>
        </w:rPr>
        <w:t>Indonesia</w:t>
      </w:r>
    </w:p>
    <w:p>
      <w:pPr>
        <w:pStyle w:val="ListParagraph"/>
        <w:numPr>
          <w:ilvl w:val="2"/>
          <w:numId w:val="2"/>
        </w:numPr>
        <w:tabs>
          <w:tab w:pos="2354" w:val="left" w:leader="none"/>
          <w:tab w:pos="4263" w:val="left" w:leader="none"/>
          <w:tab w:pos="6472" w:val="left" w:leader="none"/>
          <w:tab w:pos="7180" w:val="left" w:leader="none"/>
          <w:tab w:pos="7930" w:val="left" w:leader="none"/>
        </w:tabs>
        <w:spacing w:line="362" w:lineRule="auto" w:before="136" w:after="0"/>
        <w:ind w:left="2353" w:right="247" w:hanging="361"/>
        <w:jc w:val="left"/>
        <w:rPr>
          <w:sz w:val="24"/>
        </w:rPr>
      </w:pPr>
      <w:r>
        <w:rPr>
          <w:sz w:val="24"/>
        </w:rPr>
        <w:t>Mengembangkan</w:t>
        <w:tab/>
        <w:t>perbuatan-perbuatan</w:t>
        <w:tab/>
        <w:t>yang</w:t>
        <w:tab/>
        <w:t>luhur</w:t>
        <w:tab/>
      </w:r>
      <w:r>
        <w:rPr>
          <w:spacing w:val="-5"/>
          <w:sz w:val="24"/>
        </w:rPr>
        <w:t>yang </w:t>
      </w:r>
      <w:r>
        <w:rPr>
          <w:sz w:val="24"/>
        </w:rPr>
        <w:t>mencerminkan sikap dan</w:t>
      </w:r>
      <w:r>
        <w:rPr>
          <w:spacing w:val="-1"/>
          <w:sz w:val="24"/>
        </w:rPr>
        <w:t> </w:t>
      </w:r>
      <w:r>
        <w:rPr>
          <w:sz w:val="24"/>
        </w:rPr>
        <w:t>suasana</w:t>
      </w:r>
    </w:p>
    <w:p>
      <w:pPr>
        <w:pStyle w:val="ListParagraph"/>
        <w:numPr>
          <w:ilvl w:val="2"/>
          <w:numId w:val="2"/>
        </w:numPr>
        <w:tabs>
          <w:tab w:pos="2354" w:val="left" w:leader="none"/>
        </w:tabs>
        <w:spacing w:line="271" w:lineRule="exact" w:before="0" w:after="0"/>
        <w:ind w:left="2353" w:right="0" w:hanging="361"/>
        <w:jc w:val="left"/>
        <w:rPr>
          <w:sz w:val="24"/>
        </w:rPr>
      </w:pPr>
      <w:r>
        <w:rPr>
          <w:sz w:val="24"/>
        </w:rPr>
        <w:t>kekeluargaan dan</w:t>
      </w:r>
      <w:r>
        <w:rPr>
          <w:spacing w:val="-1"/>
          <w:sz w:val="24"/>
        </w:rPr>
        <w:t> </w:t>
      </w:r>
      <w:r>
        <w:rPr>
          <w:sz w:val="24"/>
        </w:rPr>
        <w:t>kegotong-royongan.</w:t>
      </w:r>
    </w:p>
    <w:p>
      <w:pPr>
        <w:pStyle w:val="ListParagraph"/>
        <w:numPr>
          <w:ilvl w:val="2"/>
          <w:numId w:val="2"/>
        </w:numPr>
        <w:tabs>
          <w:tab w:pos="2354" w:val="left" w:leader="none"/>
        </w:tabs>
        <w:spacing w:line="240" w:lineRule="auto" w:before="140" w:after="0"/>
        <w:ind w:left="2353" w:right="0" w:hanging="361"/>
        <w:jc w:val="left"/>
        <w:rPr>
          <w:sz w:val="24"/>
        </w:rPr>
      </w:pPr>
      <w:r>
        <w:rPr>
          <w:sz w:val="24"/>
        </w:rPr>
        <w:t>Bersikap</w:t>
      </w:r>
      <w:r>
        <w:rPr>
          <w:spacing w:val="-1"/>
          <w:sz w:val="24"/>
        </w:rPr>
        <w:t> </w:t>
      </w:r>
      <w:r>
        <w:rPr>
          <w:sz w:val="24"/>
        </w:rPr>
        <w:t>adil.</w:t>
      </w:r>
    </w:p>
    <w:p>
      <w:pPr>
        <w:pStyle w:val="ListParagraph"/>
        <w:numPr>
          <w:ilvl w:val="2"/>
          <w:numId w:val="2"/>
        </w:numPr>
        <w:tabs>
          <w:tab w:pos="2354" w:val="left" w:leader="none"/>
        </w:tabs>
        <w:spacing w:line="240" w:lineRule="auto" w:before="136" w:after="0"/>
        <w:ind w:left="2353" w:right="0" w:hanging="361"/>
        <w:jc w:val="left"/>
        <w:rPr>
          <w:sz w:val="24"/>
        </w:rPr>
      </w:pPr>
      <w:r>
        <w:rPr>
          <w:sz w:val="24"/>
        </w:rPr>
        <w:t>Menjaga keseimbangan antara hak dan</w:t>
      </w:r>
      <w:r>
        <w:rPr>
          <w:spacing w:val="-1"/>
          <w:sz w:val="24"/>
        </w:rPr>
        <w:t> </w:t>
      </w:r>
      <w:r>
        <w:rPr>
          <w:sz w:val="24"/>
        </w:rPr>
        <w:t>kewajiban.</w:t>
      </w:r>
    </w:p>
    <w:p>
      <w:pPr>
        <w:pStyle w:val="ListParagraph"/>
        <w:numPr>
          <w:ilvl w:val="2"/>
          <w:numId w:val="2"/>
        </w:numPr>
        <w:tabs>
          <w:tab w:pos="2354" w:val="left" w:leader="none"/>
        </w:tabs>
        <w:spacing w:line="240" w:lineRule="auto" w:before="141" w:after="0"/>
        <w:ind w:left="2353" w:right="0" w:hanging="361"/>
        <w:jc w:val="left"/>
        <w:rPr>
          <w:sz w:val="24"/>
        </w:rPr>
      </w:pPr>
      <w:r>
        <w:rPr>
          <w:sz w:val="24"/>
        </w:rPr>
        <w:t>Menghormati hak-hak orang</w:t>
      </w:r>
      <w:r>
        <w:rPr>
          <w:spacing w:val="-1"/>
          <w:sz w:val="24"/>
        </w:rPr>
        <w:t> </w:t>
      </w:r>
      <w:r>
        <w:rPr>
          <w:sz w:val="24"/>
        </w:rPr>
        <w:t>lain.</w:t>
      </w:r>
    </w:p>
    <w:p>
      <w:pPr>
        <w:pStyle w:val="ListParagraph"/>
        <w:numPr>
          <w:ilvl w:val="2"/>
          <w:numId w:val="2"/>
        </w:numPr>
        <w:tabs>
          <w:tab w:pos="2353" w:val="left" w:leader="none"/>
          <w:tab w:pos="2354" w:val="left" w:leader="none"/>
        </w:tabs>
        <w:spacing w:line="240" w:lineRule="auto" w:before="136" w:after="0"/>
        <w:ind w:left="2353" w:right="0" w:hanging="361"/>
        <w:jc w:val="left"/>
        <w:rPr>
          <w:sz w:val="24"/>
        </w:rPr>
      </w:pPr>
      <w:r>
        <w:rPr>
          <w:sz w:val="24"/>
        </w:rPr>
        <w:t>Suka memberi pertolongan kepada orang lain.</w:t>
      </w:r>
    </w:p>
    <w:p>
      <w:pPr>
        <w:pStyle w:val="ListParagraph"/>
        <w:numPr>
          <w:ilvl w:val="2"/>
          <w:numId w:val="2"/>
        </w:numPr>
        <w:tabs>
          <w:tab w:pos="2354" w:val="left" w:leader="none"/>
        </w:tabs>
        <w:spacing w:line="240" w:lineRule="auto" w:before="140" w:after="0"/>
        <w:ind w:left="2353" w:right="0" w:hanging="361"/>
        <w:jc w:val="left"/>
        <w:rPr>
          <w:sz w:val="24"/>
        </w:rPr>
      </w:pPr>
      <w:r>
        <w:rPr>
          <w:sz w:val="24"/>
        </w:rPr>
        <w:t>Menjauhi sikap pemerasan terhadap orang</w:t>
      </w:r>
      <w:r>
        <w:rPr>
          <w:spacing w:val="-7"/>
          <w:sz w:val="24"/>
        </w:rPr>
        <w:t> </w:t>
      </w:r>
      <w:r>
        <w:rPr>
          <w:sz w:val="24"/>
        </w:rPr>
        <w:t>lain.</w:t>
      </w:r>
    </w:p>
    <w:p>
      <w:pPr>
        <w:pStyle w:val="ListParagraph"/>
        <w:numPr>
          <w:ilvl w:val="2"/>
          <w:numId w:val="2"/>
        </w:numPr>
        <w:tabs>
          <w:tab w:pos="2354" w:val="left" w:leader="none"/>
        </w:tabs>
        <w:spacing w:line="240" w:lineRule="auto" w:before="136" w:after="0"/>
        <w:ind w:left="2353" w:right="0" w:hanging="361"/>
        <w:jc w:val="left"/>
        <w:rPr>
          <w:sz w:val="24"/>
        </w:rPr>
      </w:pPr>
      <w:r>
        <w:rPr>
          <w:sz w:val="24"/>
        </w:rPr>
        <w:t>Tidak bersifat</w:t>
      </w:r>
      <w:r>
        <w:rPr>
          <w:spacing w:val="-1"/>
          <w:sz w:val="24"/>
        </w:rPr>
        <w:t> </w:t>
      </w:r>
      <w:r>
        <w:rPr>
          <w:sz w:val="24"/>
        </w:rPr>
        <w:t>boros.</w:t>
      </w:r>
    </w:p>
    <w:p>
      <w:pPr>
        <w:pStyle w:val="ListParagraph"/>
        <w:numPr>
          <w:ilvl w:val="2"/>
          <w:numId w:val="2"/>
        </w:numPr>
        <w:tabs>
          <w:tab w:pos="2353" w:val="left" w:leader="none"/>
          <w:tab w:pos="2354" w:val="left" w:leader="none"/>
        </w:tabs>
        <w:spacing w:line="240" w:lineRule="auto" w:before="140" w:after="0"/>
        <w:ind w:left="2353" w:right="0" w:hanging="361"/>
        <w:jc w:val="left"/>
        <w:rPr>
          <w:sz w:val="24"/>
        </w:rPr>
      </w:pPr>
      <w:r>
        <w:rPr>
          <w:sz w:val="24"/>
        </w:rPr>
        <w:t>Tidak bergaya hidup mewah.</w:t>
      </w:r>
    </w:p>
    <w:p>
      <w:pPr>
        <w:pStyle w:val="ListParagraph"/>
        <w:numPr>
          <w:ilvl w:val="2"/>
          <w:numId w:val="2"/>
        </w:numPr>
        <w:tabs>
          <w:tab w:pos="2353" w:val="left" w:leader="none"/>
          <w:tab w:pos="2354" w:val="left" w:leader="none"/>
        </w:tabs>
        <w:spacing w:line="362" w:lineRule="auto" w:before="136" w:after="0"/>
        <w:ind w:left="2353" w:right="248" w:hanging="361"/>
        <w:jc w:val="left"/>
        <w:rPr>
          <w:sz w:val="24"/>
        </w:rPr>
      </w:pPr>
      <w:r>
        <w:rPr>
          <w:sz w:val="24"/>
        </w:rPr>
        <w:t>Tidak melakukan perbuatan yang merugikan kepentingan umum.</w:t>
      </w:r>
    </w:p>
    <w:p>
      <w:pPr>
        <w:pStyle w:val="ListParagraph"/>
        <w:numPr>
          <w:ilvl w:val="2"/>
          <w:numId w:val="2"/>
        </w:numPr>
        <w:tabs>
          <w:tab w:pos="2354" w:val="left" w:leader="none"/>
        </w:tabs>
        <w:spacing w:line="271" w:lineRule="exact" w:before="0" w:after="0"/>
        <w:ind w:left="2353" w:right="0" w:hanging="361"/>
        <w:jc w:val="left"/>
        <w:rPr>
          <w:sz w:val="24"/>
        </w:rPr>
      </w:pPr>
      <w:r>
        <w:rPr>
          <w:sz w:val="24"/>
        </w:rPr>
        <w:t>Suka bekerja</w:t>
      </w:r>
      <w:r>
        <w:rPr>
          <w:spacing w:val="1"/>
          <w:sz w:val="24"/>
        </w:rPr>
        <w:t> </w:t>
      </w:r>
      <w:r>
        <w:rPr>
          <w:sz w:val="24"/>
        </w:rPr>
        <w:t>keras.</w:t>
      </w:r>
    </w:p>
    <w:p>
      <w:pPr>
        <w:pStyle w:val="ListParagraph"/>
        <w:numPr>
          <w:ilvl w:val="2"/>
          <w:numId w:val="2"/>
        </w:numPr>
        <w:tabs>
          <w:tab w:pos="2353" w:val="left" w:leader="none"/>
          <w:tab w:pos="2354" w:val="left" w:leader="none"/>
        </w:tabs>
        <w:spacing w:line="240" w:lineRule="auto" w:before="141" w:after="0"/>
        <w:ind w:left="2353" w:right="0" w:hanging="361"/>
        <w:jc w:val="left"/>
        <w:rPr>
          <w:sz w:val="24"/>
        </w:rPr>
      </w:pPr>
      <w:r>
        <w:rPr>
          <w:sz w:val="24"/>
        </w:rPr>
        <w:t>Menghargai hasil karya orang lain.</w:t>
      </w:r>
    </w:p>
    <w:p>
      <w:pPr>
        <w:pStyle w:val="ListParagraph"/>
        <w:numPr>
          <w:ilvl w:val="2"/>
          <w:numId w:val="2"/>
        </w:numPr>
        <w:tabs>
          <w:tab w:pos="2354" w:val="left" w:leader="none"/>
          <w:tab w:pos="8050" w:val="left" w:leader="none"/>
        </w:tabs>
        <w:spacing w:line="362" w:lineRule="auto" w:before="136" w:after="0"/>
        <w:ind w:left="2353" w:right="247" w:hanging="361"/>
        <w:jc w:val="left"/>
        <w:rPr>
          <w:sz w:val="24"/>
        </w:rPr>
      </w:pPr>
      <w:r>
        <w:rPr>
          <w:sz w:val="24"/>
        </w:rPr>
        <w:t>Bersama-sama   mewujudkan   kemajuan  </w:t>
      </w:r>
      <w:r>
        <w:rPr>
          <w:spacing w:val="39"/>
          <w:sz w:val="24"/>
        </w:rPr>
        <w:t> </w:t>
      </w:r>
      <w:r>
        <w:rPr>
          <w:sz w:val="24"/>
        </w:rPr>
        <w:t>yang  </w:t>
      </w:r>
      <w:r>
        <w:rPr>
          <w:spacing w:val="14"/>
          <w:sz w:val="24"/>
        </w:rPr>
        <w:t> </w:t>
      </w:r>
      <w:r>
        <w:rPr>
          <w:sz w:val="24"/>
        </w:rPr>
        <w:t>merata</w:t>
        <w:tab/>
      </w:r>
      <w:r>
        <w:rPr>
          <w:spacing w:val="-6"/>
          <w:sz w:val="24"/>
        </w:rPr>
        <w:t>dan </w:t>
      </w:r>
      <w:r>
        <w:rPr>
          <w:sz w:val="24"/>
        </w:rPr>
        <w:t>berkeadilan</w:t>
      </w:r>
      <w:r>
        <w:rPr>
          <w:spacing w:val="-1"/>
          <w:sz w:val="24"/>
        </w:rPr>
        <w:t> </w:t>
      </w:r>
      <w:r>
        <w:rPr>
          <w:sz w:val="24"/>
        </w:rPr>
        <w:t>sosial.</w:t>
      </w:r>
    </w:p>
    <w:p>
      <w:pPr>
        <w:pStyle w:val="BodyText"/>
        <w:spacing w:before="8"/>
        <w:rPr>
          <w:sz w:val="35"/>
        </w:rPr>
      </w:pPr>
    </w:p>
    <w:p>
      <w:pPr>
        <w:pStyle w:val="BodyText"/>
        <w:spacing w:line="360" w:lineRule="auto"/>
        <w:ind w:left="336" w:right="247"/>
        <w:jc w:val="both"/>
      </w:pPr>
      <w:r>
        <w:rPr/>
        <w:t>Nilai-nilai Pancasila yang terdiri atas 36 butir tersebut, kemudian pada tahun 1994 disarikan/dijabarkan kembali oleh BP-7 Pusat menjadi 45 butir P4. Perbedaan yang dapat digambarkan yaitu: Sila Kesatu, menjadi 7 (tujuh) butir; Sila Kedua, menjadi 10 (sepuluh) butir; Sila Ketiga, menjadi 7 (tujuh) butir; Sila Keempat, menjadi 10 (sepuluh) butir; dan Sila Kelima, menjadi 11 (sebelas) butir. Sumber hukum dan tata urutan peraturan perundangundangan di negara Indonesia diatur dalam Ketetapan MPRS No. XX/MPRS/1966. Ketetapan ini menegaskan, “Amanat penderitaan rakyat hanya dapat diberikan dengan pengamalan Pancasila secara paripurna dalam segala segi kehidupan kenegaraan dan kemasyarakatan dan  dengan pelaksanaan secara murni dan konsekuen jiwa serta ketentuan-ketentuan UUD 1945, untuk menegakkan Republik Indonesia sebagai suatu negara</w:t>
      </w:r>
      <w:r>
        <w:rPr>
          <w:spacing w:val="36"/>
        </w:rPr>
        <w:t> </w:t>
      </w:r>
      <w:r>
        <w:rPr/>
        <w:t>hukum</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47"/>
        <w:jc w:val="both"/>
      </w:pPr>
      <w:r>
        <w:rPr/>
        <w:t>yang konstitusionil sebagaimana yang dinyatakan dalam pembukaan UUS 1945” (Ali, 2009: 37). Ketika itu, sebagian golongan Islam menolak </w:t>
      </w:r>
      <w:r>
        <w:rPr>
          <w:i/>
        </w:rPr>
        <w:t>reinforcing </w:t>
      </w:r>
      <w:r>
        <w:rPr/>
        <w:t>oleh pemerintah dengan menyatakan bahwa pemerintah akan mengagamakan Pancasila. Kemarahan Pemerintah tidak dapat dibendung sehingga Presiden Soeharto bicara keras pada Rapim ABRI di Pekanbaru 27</w:t>
      </w:r>
    </w:p>
    <w:p>
      <w:pPr>
        <w:pStyle w:val="BodyText"/>
        <w:spacing w:line="360" w:lineRule="auto"/>
        <w:ind w:left="192" w:right="107"/>
        <w:jc w:val="both"/>
      </w:pPr>
      <w:r>
        <w:rPr/>
        <w:t>Maret 1980. Intinya Orba tidak akan mengubah Pancasila dan UUD 1945, malahan diperkuat sebagai </w:t>
      </w:r>
      <w:r>
        <w:rPr>
          <w:i/>
        </w:rPr>
        <w:t>comparatist ideology</w:t>
      </w:r>
      <w:r>
        <w:rPr/>
        <w:t>. Jelas sekali bagaimana pemerintah Orde Baru merasa perlu membentengi Pancasila dan TAP itu meski dengan gaya militer. Tak seorang pun warga negara berani keluar dari Pancasila (Pranoto dalam Dodo dan Endah (ed.), 2010: 43). Selanjutnya </w:t>
      </w:r>
      <w:r>
        <w:rPr>
          <w:spacing w:val="-3"/>
        </w:rPr>
        <w:t>pada </w:t>
      </w:r>
      <w:r>
        <w:rPr/>
        <w:t>bulan Agustus 1982 Pemerintahan Orde  Baru menjalankan “Azas Tunggal” yaitu pengakuan terhadap Pancasila sebagai Azas Tunggal, bahwa setiap partai politik harus mengakui posisi Pancasila sebagai pemersatu bangsa (Pranoto dalam Dodo dan Endah (ed.), 2010: 43-44). Dengan semakin terbukanya informasi dunia, pada akhirnya pengaruh luar masuk Indonesia pada akhir 1990-an yang secara tidak langsung mengancam aplikasi Pancasila yang dilakukan oleh pemerintah Orde Baru. Demikian pula demokrasi semakin santer mengkritik praktek pemerintah Orde Baru yang tidak transparan dan otoriter, represif, korup dan manipulasi politik yang sekaligus mengkritik praktek Pancasila. Meski demikian</w:t>
      </w:r>
    </w:p>
    <w:p>
      <w:pPr>
        <w:pStyle w:val="BodyText"/>
        <w:spacing w:line="362" w:lineRule="auto" w:before="1"/>
        <w:ind w:left="192" w:right="114"/>
        <w:jc w:val="both"/>
      </w:pPr>
      <w:r>
        <w:rPr/>
        <w:t>kondisi ini bertahan sampai dengan lengsernya Presiden Soeharto pada 21 Mei 1998 (Pranoto dalam Dodo dan Endah (ed), 2010: 45).</w:t>
      </w:r>
    </w:p>
    <w:p>
      <w:pPr>
        <w:pStyle w:val="BodyText"/>
        <w:spacing w:before="8"/>
        <w:rPr>
          <w:sz w:val="35"/>
        </w:rPr>
      </w:pPr>
    </w:p>
    <w:p>
      <w:pPr>
        <w:pStyle w:val="Heading1"/>
        <w:ind w:left="104" w:firstLine="0"/>
      </w:pPr>
      <w:r>
        <w:rPr/>
        <w:t>Asas Tunggal Pancasila</w:t>
      </w:r>
    </w:p>
    <w:p>
      <w:pPr>
        <w:pStyle w:val="BodyText"/>
        <w:rPr>
          <w:b/>
          <w:sz w:val="26"/>
        </w:rPr>
      </w:pPr>
    </w:p>
    <w:p>
      <w:pPr>
        <w:pStyle w:val="BodyText"/>
        <w:rPr>
          <w:b/>
          <w:sz w:val="22"/>
        </w:rPr>
      </w:pPr>
    </w:p>
    <w:p>
      <w:pPr>
        <w:pStyle w:val="BodyText"/>
        <w:spacing w:line="360" w:lineRule="auto"/>
        <w:ind w:left="192" w:right="103" w:hanging="88"/>
        <w:jc w:val="both"/>
      </w:pPr>
      <w:r>
        <w:rPr/>
        <w:t>Dalam pidato kenegaraan di depan DPR-RI tanggal 16 Agustus 1982, Presiden Suharto mengemukakan gagasannya mengenai penerapan asas tunggal Pancasila atas partai- partai politik. Sesungguhnya gagasan ini bukan gagasan baru karena tahun 1966-67 sudah terdengar gagasan untuk mengasastunggalkan partai-partai politik. Namun, tampaknya keadaan belum memungkinkan. Tujuan menyeragamkan asas partai-partai politik adalah untuk mengurangi seminimal mungkin potensi konflik idiologis yang terkandung dalam partai-partai politik. Berbeda dengan gagasan Bung Karno dalam</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192" w:right="105"/>
        <w:jc w:val="both"/>
      </w:pPr>
      <w:r>
        <w:rPr/>
        <w:t>pidatonya tanggal 1 Juni 1945, bahwa Sukarno mengharapkan agar Pancasila dijadikan dasar filosofis negara Indonesia, tiap golongan hendaknya menerima anjuran filosofis ini dengan catatan bahwa tiap golongan berhak memperjuangkan aspirasinya masing-masing dalam mengisi kemerdekaan (Tim. LIP FISIP-UI. 1998. 39-40). Pola seperti ini masih terlihat dalam UU No.3/1975 tentang Partai Politik dan Golongan Karya, dengan tidak adanya keharusan mencantumkan Pancasila sebagai satu-satunya asas. Namun dengan adanya pidato Presiden Suharto tersebut ada dorongan dengan menjadikan </w:t>
      </w:r>
      <w:r>
        <w:rPr>
          <w:i/>
        </w:rPr>
        <w:t>Pancasila sebagai satu-satunya asas. </w:t>
      </w:r>
      <w:r>
        <w:rPr/>
        <w:t>Hal ini berarti pencantuman asas lain yang sesuai dengan aspirasi, ciri khas dan karakteristik partai politik tidak diperkenalkan</w:t>
      </w:r>
      <w:r>
        <w:rPr>
          <w:spacing w:val="-1"/>
        </w:rPr>
        <w:t> </w:t>
      </w:r>
      <w:r>
        <w:rPr/>
        <w:t>lagi.</w:t>
      </w:r>
    </w:p>
    <w:p>
      <w:pPr>
        <w:pStyle w:val="BodyText"/>
        <w:spacing w:line="360" w:lineRule="auto" w:before="2"/>
        <w:ind w:left="192" w:right="108"/>
        <w:jc w:val="both"/>
      </w:pPr>
      <w:r>
        <w:rPr/>
        <w:t>Akhirnya keinginan Presiden Suharto itu terpenuhi dengan merubah UU No.3/1975 dengan UU No.3/1985. Dalam penjelasan undang-undang itu disebutkan bahwa pengertian asas meliputi juga pengertian “dasar”, “landasan”. “pedoman pokok”, yang harus dicantumkan dalam anggaran dasar partai politik. Perbedaan partai hanya dalam bentuk program saja. </w:t>
      </w:r>
      <w:r>
        <w:rPr>
          <w:b/>
        </w:rPr>
        <w:t>Asas tunggal Pancasila </w:t>
      </w:r>
      <w:r>
        <w:rPr/>
        <w:t>menurut Deliar Noer berarti </w:t>
      </w:r>
      <w:r>
        <w:rPr>
          <w:i/>
        </w:rPr>
        <w:t>mengingkari kebhinnekaan </w:t>
      </w:r>
      <w:r>
        <w:rPr/>
        <w:t>masyarakat yang memang berkembang menurut keyakinan masing-masing. Keyakinan ini biasanya berumber dari agama atau dari fahaman lain. Bahkan asas tunggal Pancasula cenderung kearah sistem partai tunggal, meskipun secara formal ada tiga partai, tetapi secara terselubung sebenarnya hanya ada satu partai.</w:t>
      </w:r>
    </w:p>
    <w:p>
      <w:pPr>
        <w:pStyle w:val="BodyText"/>
        <w:spacing w:before="10"/>
        <w:rPr>
          <w:sz w:val="35"/>
        </w:rPr>
      </w:pPr>
    </w:p>
    <w:p>
      <w:pPr>
        <w:pStyle w:val="Heading1"/>
        <w:numPr>
          <w:ilvl w:val="0"/>
          <w:numId w:val="2"/>
        </w:numPr>
        <w:tabs>
          <w:tab w:pos="629" w:val="left" w:leader="none"/>
        </w:tabs>
        <w:spacing w:line="240" w:lineRule="auto" w:before="1" w:after="0"/>
        <w:ind w:left="628" w:right="0" w:hanging="293"/>
        <w:jc w:val="both"/>
      </w:pPr>
      <w:r>
        <w:rPr/>
        <w:t>Pancasila Era</w:t>
      </w:r>
      <w:r>
        <w:rPr>
          <w:spacing w:val="-1"/>
        </w:rPr>
        <w:t> </w:t>
      </w:r>
      <w:r>
        <w:rPr/>
        <w:t>Reformasi</w:t>
      </w:r>
    </w:p>
    <w:p>
      <w:pPr>
        <w:pStyle w:val="BodyText"/>
        <w:spacing w:line="360" w:lineRule="auto" w:before="139"/>
        <w:ind w:left="336" w:right="250"/>
        <w:jc w:val="both"/>
      </w:pPr>
      <w:r>
        <w:rPr/>
        <w:t>Pancasila yang seharusnya sebagai nilai, dasar moral etik bagi negara dan aparat pelaksana Negara, dalam kenyataannya digunakan sebagai alat legitimasi politik. Puncak dari keadaan tersebut ditandai dengan hancurnya ekonomi nasional, maka timbullah berbagai gerakan masyarakat yang dipelopori oleh mahasiswa, cendekiawan dan masyarakat sebagai gerakan moral politik yang menuntut adanya “reformasi” di segala bidang politik, ekonomi dan hukum (Kaelan, 2000: 245).</w:t>
      </w:r>
    </w:p>
    <w:p>
      <w:pPr>
        <w:pStyle w:val="BodyText"/>
        <w:spacing w:line="360" w:lineRule="auto" w:before="1"/>
        <w:ind w:left="336" w:right="249"/>
        <w:jc w:val="both"/>
      </w:pPr>
      <w:r>
        <w:rPr/>
        <w:t>Saat Orde Baru tumbang, muncul fobia terhadap Pancasila. Dasar Negara itu untuk sementara waktu seolah dilupakan karena hampir selalu identik dengan rezim Orde Baru. Dasar negara itu berubah menjadi ideologi tunggal dan satu-satunya sumber</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47"/>
        <w:jc w:val="both"/>
      </w:pPr>
      <w:r>
        <w:rPr/>
        <w:t>nilai serta kebenaran. Negara menjadi maha tahu mana yang benar dan mana yang salah. Nilai-nilai itu selalu ditanam ke benak masyarakat melalui indoktrinasi (Ali, 2009: 50). Dengan seolah-olah “dikesampingkannya” Pancasila pada Era Reformasi ini, pada awalnya memang tidak nampak suatu dampak negatif yang berarti, namun semakin hari dampaknya makin terasa dan berdampak sangat fatal terhadap kehidupan berbangsa dan bernegara Indonesia. Dalam kehidupan sosial, masyarakat kehilangan kendali atas dirinya, akibatnya terjadi konflik-konflik horisontal dan vertikal secara masif dan pada akhirnya melemahkan sendi-sendi persatuan dan kesatuan bangsa dan negara Indonesia. Dalam bidang budaya, kesadaran masyarakat atas keluhuran budaya bangsa Indonesia mulai luntur, yang pada akhirnya terjadi disorientasi kepribadian bangsa yang diikuti dengan rusaknya moral generasi</w:t>
      </w:r>
      <w:r>
        <w:rPr>
          <w:spacing w:val="-1"/>
        </w:rPr>
        <w:t> </w:t>
      </w:r>
      <w:r>
        <w:rPr/>
        <w:t>muda.</w:t>
      </w:r>
    </w:p>
    <w:p>
      <w:pPr>
        <w:pStyle w:val="BodyText"/>
        <w:spacing w:line="360" w:lineRule="auto" w:before="2"/>
        <w:ind w:left="336" w:right="247"/>
        <w:jc w:val="both"/>
      </w:pPr>
      <w:r>
        <w:rPr/>
        <w:t>Dalam bidang ekonomi, terjadi ketimpangan-ketimpangan di berbagai sektor diperparah lagi dengan cengkeraman modal asing dalam perekonomian Indonesia. Dalam bidang politik, terjadi disorientasi politik kebangsaan, seluruh aktivitas politik seolah-olah hanya tertuju pada kepentingan kelompok dan golongan. Lebih dari itu, aktivitas politik hanya sekedar merupakan </w:t>
      </w:r>
      <w:r>
        <w:rPr>
          <w:i/>
        </w:rPr>
        <w:t>libido dominandi </w:t>
      </w:r>
      <w:r>
        <w:rPr/>
        <w:t>atas hasrat untuk berkuasa, bukannya sebagai suatu aktivitas memperjuangkan kepentingan nasional yang pada akhirnya menimbulkan carut marut kehidupan bernegara seperti dewasa ini (Hidayat, 2012).</w:t>
      </w:r>
    </w:p>
    <w:p>
      <w:pPr>
        <w:pStyle w:val="BodyText"/>
        <w:spacing w:line="360" w:lineRule="auto" w:before="1"/>
        <w:ind w:left="336" w:right="247"/>
        <w:jc w:val="both"/>
      </w:pPr>
      <w:r>
        <w:rPr/>
        <w:t>Namun demikian, kesepakatan Pancasila menjadi dasar Negara Republik Indonesia secara normatif, tercantum dalam ketetapan MPR. Ketetapan MPR NomorXVIII/MPR/1998 Pasal 1 menyebutkan bahwa “Pancasila sebagaimana dimaksud dalam Pembukaan UUD 1945 adalah dasar negara dari Negara Kesatuan Republik Indonesia harus dilaksanakan secara konsisten dalam kehidupan bernegara” (MD, 2011). Ketetapan ini terus dipertahankan, meskipun ketika itu Indonesia akan menghadapi Amandeman Undang-Undang Dasar Negara Kesatuan Republik Indonesia tahun 1945.</w:t>
      </w:r>
    </w:p>
    <w:p>
      <w:pPr>
        <w:pStyle w:val="BodyText"/>
        <w:spacing w:line="357" w:lineRule="auto" w:before="1"/>
        <w:ind w:left="336" w:right="252"/>
        <w:jc w:val="both"/>
      </w:pPr>
      <w:r>
        <w:rPr/>
        <w:t>Selain kesepakatan Pancasila sebagai dasar negara, Pancasila pun menjadi sumber hukum</w:t>
      </w:r>
      <w:r>
        <w:rPr>
          <w:spacing w:val="9"/>
        </w:rPr>
        <w:t> </w:t>
      </w:r>
      <w:r>
        <w:rPr/>
        <w:t>yang</w:t>
      </w:r>
      <w:r>
        <w:rPr>
          <w:spacing w:val="9"/>
        </w:rPr>
        <w:t> </w:t>
      </w:r>
      <w:r>
        <w:rPr/>
        <w:t>ditetapkan</w:t>
      </w:r>
      <w:r>
        <w:rPr>
          <w:spacing w:val="12"/>
        </w:rPr>
        <w:t> </w:t>
      </w:r>
      <w:r>
        <w:rPr/>
        <w:t>dalam</w:t>
      </w:r>
      <w:r>
        <w:rPr>
          <w:spacing w:val="10"/>
        </w:rPr>
        <w:t> </w:t>
      </w:r>
      <w:r>
        <w:rPr/>
        <w:t>Ketetapan</w:t>
      </w:r>
      <w:r>
        <w:rPr>
          <w:spacing w:val="5"/>
        </w:rPr>
        <w:t> </w:t>
      </w:r>
      <w:r>
        <w:rPr/>
        <w:t>MPR</w:t>
      </w:r>
      <w:r>
        <w:rPr>
          <w:spacing w:val="9"/>
        </w:rPr>
        <w:t> </w:t>
      </w:r>
      <w:r>
        <w:rPr/>
        <w:t>Nomor</w:t>
      </w:r>
      <w:r>
        <w:rPr>
          <w:spacing w:val="8"/>
        </w:rPr>
        <w:t> </w:t>
      </w:r>
      <w:r>
        <w:rPr/>
        <w:t>III/MPR/2000</w:t>
      </w:r>
      <w:r>
        <w:rPr>
          <w:spacing w:val="9"/>
        </w:rPr>
        <w:t> </w:t>
      </w:r>
      <w:r>
        <w:rPr/>
        <w:t>Pasal</w:t>
      </w:r>
      <w:r>
        <w:rPr>
          <w:spacing w:val="10"/>
        </w:rPr>
        <w:t> </w:t>
      </w:r>
      <w:r>
        <w:rPr/>
        <w:t>1</w:t>
      </w:r>
      <w:r>
        <w:rPr>
          <w:spacing w:val="8"/>
        </w:rPr>
        <w:t> </w:t>
      </w:r>
      <w:r>
        <w:rPr/>
        <w:t>Ayat</w:t>
      </w:r>
    </w:p>
    <w:p>
      <w:pPr>
        <w:pStyle w:val="BodyText"/>
        <w:spacing w:before="6"/>
        <w:ind w:left="336"/>
        <w:jc w:val="both"/>
      </w:pPr>
      <w:r>
        <w:rPr/>
        <w:t>(3)  </w:t>
      </w:r>
      <w:r>
        <w:rPr>
          <w:spacing w:val="17"/>
        </w:rPr>
        <w:t> </w:t>
      </w:r>
      <w:r>
        <w:rPr/>
        <w:t>yang  </w:t>
      </w:r>
      <w:r>
        <w:rPr>
          <w:spacing w:val="17"/>
        </w:rPr>
        <w:t> </w:t>
      </w:r>
      <w:r>
        <w:rPr/>
        <w:t>menyebutkan,  </w:t>
      </w:r>
      <w:r>
        <w:rPr>
          <w:spacing w:val="17"/>
        </w:rPr>
        <w:t> </w:t>
      </w:r>
      <w:r>
        <w:rPr/>
        <w:t>“Sumber  </w:t>
      </w:r>
      <w:r>
        <w:rPr>
          <w:spacing w:val="17"/>
        </w:rPr>
        <w:t> </w:t>
      </w:r>
      <w:r>
        <w:rPr/>
        <w:t>hukum  </w:t>
      </w:r>
      <w:r>
        <w:rPr>
          <w:spacing w:val="19"/>
        </w:rPr>
        <w:t> </w:t>
      </w:r>
      <w:r>
        <w:rPr/>
        <w:t>dasar  </w:t>
      </w:r>
      <w:r>
        <w:rPr>
          <w:spacing w:val="17"/>
        </w:rPr>
        <w:t> </w:t>
      </w:r>
      <w:r>
        <w:rPr/>
        <w:t>nasional  </w:t>
      </w:r>
      <w:r>
        <w:rPr>
          <w:spacing w:val="18"/>
        </w:rPr>
        <w:t> </w:t>
      </w:r>
      <w:r>
        <w:rPr/>
        <w:t>adalah  </w:t>
      </w:r>
      <w:r>
        <w:rPr>
          <w:spacing w:val="13"/>
        </w:rPr>
        <w:t> </w:t>
      </w:r>
      <w:r>
        <w:rPr/>
        <w:t>Pancasila</w:t>
      </w:r>
    </w:p>
    <w:p>
      <w:pPr>
        <w:spacing w:after="0"/>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49"/>
        <w:jc w:val="both"/>
      </w:pPr>
      <w:r>
        <w:rPr/>
        <w:t>sebagaimana yang tertulis dalam Pembukaan Undang-Undang Dasar 1945, yaitu Ketuhanan Yang Maha Esa, Kemanusiaan yang adil dan beradab, Persatuan Indonesia, dan Kerakyatan yang dipimpin oleh hikmat kebijaksanaan dalam permusyawaratan/perwakilan, serta dengan mewujudkan suatu Keadilan sosial bagi seluruh Rakyat Indonesia, dan batang tubuh Undang-Undang Dasar 1945”.</w:t>
      </w:r>
    </w:p>
    <w:p>
      <w:pPr>
        <w:pStyle w:val="BodyText"/>
        <w:spacing w:line="360" w:lineRule="auto"/>
        <w:ind w:left="336" w:right="247"/>
        <w:jc w:val="both"/>
      </w:pPr>
      <w:r>
        <w:rPr/>
        <w:t>Semakin memudarnya Pancasila dalam kehidupan bermasyarakat, berbangsa dan bernegara membuat khawatir berbagai lapisan elemen masyarakat. Oleh sebab itu, sekitar tahun 2004 Azyumardi Azra menggagas perlunya rejuvenasi Pancasila sebagai faktor integratif dan salah satu fundamen identitas nasional. Seruan demikian tampak signifikan karena proses amandeman UUD 1945 saat itu sempat memunculkan gagasan menghidupkan kembali Piagam Jakarta (Ali, 2009: 51). Selain keadaan di atas, juga terjadi terorisme yang mengatasnamakan agama. Tidak lama kemudian muncul gejala Perda Syariah disejumlah daerah. Rangkaian gejala tersebut seakan melengkapi kegelisahan publik selama reformasi yang mempertanyakan arah gerakan reformasi dan demokratisasi. Seruan Azyumardi Azra direspon sejumlah kalangan. Diskursus tentang Pancasila kembali menghangat dan meluas usai Simposium Peringatan Hari Lahir Pancasila yang diselenggarakan FISIP-UI pada tanggal 31 Mei 2006 (Ali, 2009: 52). Sekretariat Wapres Republik Indonesia, pada tahun 2008/2009 secara intensif melakukan diskusi-diskusi untuk merevitalisasi sosialisasi nilai-nilai Pancasila. Tahun 2009 Dirjen Dikti, juga membentuk Tim Pengkajian Pendidikan Pancasila di Perguruan Tinggi. Sementara itu, beberapa perguruan tinggi telah menyelenggarakan kegiatan sejenis, yaitu antara lain: Kongres Pancasila di Universitas Gadjah Mada, Simposium Nasional Pancasila dan Wawasan Kebangsaan di Universitas Pendidikan Indonesia, dan Kongres Pancasila di Universitas Udayana. Lebih dari itu MPR-RI melakukan kegiatan sosialisasi nilai-nilai Pancasila yang dikenal dengan sebutan “Empat Pilar Kebangsaan”, yang terdiri dari: Pancasila, Undang- Undang Dasar tahun 1945, Negara Kesatuan Republik Indonesia dan Bhinneka Tunggal Ika. Akan tetapi, istilah “Empat Pilar Kebangsaan” ini menurut Kaelan (2012: 249-252) mengandung; 1) </w:t>
      </w:r>
      <w:r>
        <w:rPr>
          <w:i/>
        </w:rPr>
        <w:t>linguisticmistake </w:t>
      </w:r>
      <w:r>
        <w:rPr/>
        <w:t>(kesalahan linguistik) atau dapat pula dikatakan kesalahan terminologi; 2) ungkapan tersebut tidak mengacu</w:t>
      </w:r>
      <w:r>
        <w:rPr>
          <w:spacing w:val="23"/>
        </w:rPr>
        <w:t> </w:t>
      </w:r>
      <w:r>
        <w:rPr/>
        <w:t>pada</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52"/>
        <w:jc w:val="both"/>
      </w:pPr>
      <w:r>
        <w:rPr/>
        <w:t>realitas empiris sebagaimana terkandung dalam ungkapan bahasa, melainkan mengacu pada suatu pengertian atau ide, ‘berbangsa dan bernegara’ itu dianalogikan bangunan besar (gedung yang besar);</w:t>
      </w:r>
      <w:r>
        <w:rPr>
          <w:spacing w:val="-1"/>
        </w:rPr>
        <w:t> </w:t>
      </w:r>
      <w:r>
        <w:rPr/>
        <w:t>3)</w:t>
      </w:r>
    </w:p>
    <w:p>
      <w:pPr>
        <w:pStyle w:val="BodyText"/>
        <w:spacing w:line="360" w:lineRule="auto"/>
        <w:ind w:left="336" w:right="248"/>
        <w:jc w:val="both"/>
      </w:pPr>
      <w:r>
        <w:rPr/>
        <w:t>kesalahan kategori (</w:t>
      </w:r>
      <w:r>
        <w:rPr>
          <w:i/>
        </w:rPr>
        <w:t>category mistake</w:t>
      </w:r>
      <w:r>
        <w:rPr/>
        <w:t>), karena secara epistemologis kategori pengetahuan Pancasila, Undang-Undang Dasar 1945, Negara Kesatuan Republik Indonesia dan Bhinneka Tunggal Ika bukanlah merupakan kategori yang sama. Ketidaksamaan itu berkaitan dengan realitas atau hakikat pengetahuannya, wujud pengetahuan, kebenaran pengetahuannya serta koherensi pengetahuannya.</w:t>
      </w:r>
    </w:p>
    <w:p>
      <w:pPr>
        <w:pStyle w:val="BodyText"/>
        <w:spacing w:line="360" w:lineRule="auto" w:before="2"/>
        <w:ind w:left="336" w:right="247"/>
        <w:jc w:val="both"/>
      </w:pPr>
      <w:r>
        <w:rPr/>
        <w:t>Selain TAP MPR dan berbagai aktivitas untuk mensosialisasikan kembali Pancasila dalam kehidupan bermasyarakat, berbangsa dan bernegara. Secara tegas Undang- Undang Republik Indonesia Nomor 12 tahun 2011 tentang Pembentukan Peraturan Perundang-Undangan menyebutkan dalam penjelasan Pasal 2 bahwa: Penempatan Pancasila sebagai sumber dari segala sumber hukum negara adalah sesuai dengan Pembukaan Undang-Undang Dasar Negara Republik Indonesia Tahun 1945 alinea keempat yaitu Ketuhanan Yang Maha Esa, Kemanusiaan yang adil dan beradab, Persatuan Indonesia, Kerakyatan yang dipimpin oleh hikmat kebijaksanaan dalam Permusyawaratan/Perwakilan, dan Keadilan sosial bagi seluruh rakyat Indonesia. Menempatkan Pancasila sebagai dasar dan ideologi negara serta sekaligus dasar filosofis negara sehingga setiap materi muatan Peraturan Perundang-undangan tidak boleh bertentangan dengan nilai-nilai yang terkandung dalam Pancasila. Hal tersebut berkorelasi bahwa Undang-Undang ini penekanannya pada kedudukan Pancasila sebagai dasar negara. Sudah barang tentu hal tersebut tidak cukup. Pancasila dalam kedudukannya sebagai pandangan hidup bangsa perlu dihayati dan diamalkan oleh seluruh komponen bangsa. Kesadaran ini mulai tumbuh kembali, sehingga cukup banyak lembaga pemerintah di pusat yang melakukan kegiatan pengkajian sosialisasi nilai-nilai Pancasila. Salah satu kebijakan nasional yang sejalan dengan semangat melestarikan Pancasila di kalangan mahasiswa adalah Pasal 35 Undang-Undang Nomor 12 tahun 2012 tentang Pendidikan Tinggi yang menyatakan bahwa Kurikulum Pendidikan Tinggi wajib memuat mata kuliah Agama, Pancasila, Kewarganegaraan dan Bahasa</w:t>
      </w:r>
      <w:r>
        <w:rPr>
          <w:spacing w:val="1"/>
        </w:rPr>
        <w:t> </w:t>
      </w:r>
      <w:r>
        <w:rPr/>
        <w:t>Indonesia.</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pStyle w:val="BodyText"/>
        <w:spacing w:line="360" w:lineRule="auto" w:before="208"/>
        <w:ind w:left="336" w:right="249"/>
        <w:jc w:val="both"/>
      </w:pPr>
      <w:r>
        <w:rPr/>
        <w:t>Makna penting dari kajian historis Pancasila ini ialah untuk menjaga eksistensi Negara Kesatuan Republik Indonesia. Karena itu seluruh komponen bangsa harus secara imperatif kategoris menghayati dan melaksanakan Pancasila baik sebagai Dasar Negara maupun sebagai . Pandangan Hidup Bangsa, dengan berpedoman kepada nilai-nilai Pancasila dan Pembukaan UUD 1945 dan secara konsisten menaati ketentuan-ketentuan dalam pasal-pasal UUD 1945.</w:t>
      </w:r>
    </w:p>
    <w:p>
      <w:pPr>
        <w:pStyle w:val="BodyText"/>
        <w:spacing w:before="10"/>
        <w:rPr>
          <w:sz w:val="35"/>
        </w:rPr>
      </w:pPr>
    </w:p>
    <w:p>
      <w:pPr>
        <w:pStyle w:val="Heading1"/>
        <w:ind w:left="3581" w:firstLine="0"/>
        <w:jc w:val="left"/>
      </w:pPr>
      <w:r>
        <w:rPr/>
        <w:t>Daftar Pustaka</w:t>
      </w:r>
    </w:p>
    <w:p>
      <w:pPr>
        <w:spacing w:line="357" w:lineRule="auto" w:before="141"/>
        <w:ind w:left="336" w:right="0" w:firstLine="0"/>
        <w:jc w:val="left"/>
        <w:rPr>
          <w:sz w:val="24"/>
        </w:rPr>
      </w:pPr>
      <w:r>
        <w:rPr>
          <w:sz w:val="24"/>
        </w:rPr>
        <w:t>Abdulgani, Roeslan, 1979, </w:t>
      </w:r>
      <w:r>
        <w:rPr>
          <w:i/>
          <w:sz w:val="24"/>
        </w:rPr>
        <w:t>Pengembangan Pancasila di Indonesia, </w:t>
      </w:r>
      <w:r>
        <w:rPr>
          <w:sz w:val="24"/>
        </w:rPr>
        <w:t>Yayasan Idayu, Jakarta.</w:t>
      </w:r>
    </w:p>
    <w:p>
      <w:pPr>
        <w:spacing w:line="357" w:lineRule="auto" w:before="6"/>
        <w:ind w:left="336" w:right="0" w:firstLine="0"/>
        <w:jc w:val="left"/>
        <w:rPr>
          <w:sz w:val="24"/>
        </w:rPr>
      </w:pPr>
      <w:r>
        <w:rPr>
          <w:sz w:val="24"/>
        </w:rPr>
        <w:t>Ali, As’ad Said, 2009, </w:t>
      </w:r>
      <w:r>
        <w:rPr>
          <w:i/>
          <w:sz w:val="24"/>
        </w:rPr>
        <w:t>Negara Pancasila Jalan KemaslahatanBerbangsa</w:t>
      </w:r>
      <w:r>
        <w:rPr>
          <w:sz w:val="24"/>
        </w:rPr>
        <w:t>, Pustaka LP3ES, Jakarta.</w:t>
      </w:r>
    </w:p>
    <w:p>
      <w:pPr>
        <w:spacing w:line="360" w:lineRule="auto" w:before="5"/>
        <w:ind w:left="336" w:right="252" w:firstLine="0"/>
        <w:jc w:val="both"/>
        <w:rPr>
          <w:i/>
          <w:sz w:val="24"/>
        </w:rPr>
      </w:pPr>
      <w:r>
        <w:rPr>
          <w:sz w:val="24"/>
        </w:rPr>
        <w:t>Anshari, Endang Saifuddin, 1981, </w:t>
      </w:r>
      <w:r>
        <w:rPr>
          <w:i/>
          <w:sz w:val="24"/>
        </w:rPr>
        <w:t>Piagam Jakarta 22 Juni 1945 dan Sejarah </w:t>
      </w:r>
      <w:r>
        <w:rPr>
          <w:i/>
          <w:sz w:val="24"/>
        </w:rPr>
        <w:t>Konsensus Nasional antara Nasionalis Islam dan Nasionalis “Sekular” tentang Dasar Negara Republik Indonesia 1945-1959,</w:t>
      </w:r>
    </w:p>
    <w:p>
      <w:pPr>
        <w:pStyle w:val="BodyText"/>
        <w:spacing w:line="362" w:lineRule="auto"/>
        <w:ind w:left="336" w:right="251"/>
        <w:jc w:val="both"/>
      </w:pPr>
      <w:r>
        <w:rPr/>
        <w:t>Pustaka-Perpustakaan Salman ITB, Bandung. Badan Pembinaan Pendidikan Pelaksanaan Pedoman Penghayatan dan Pengamalan Pancasila, 1994,</w:t>
      </w:r>
    </w:p>
    <w:p>
      <w:pPr>
        <w:spacing w:line="271" w:lineRule="exact" w:before="0"/>
        <w:ind w:left="336" w:right="0" w:firstLine="0"/>
        <w:jc w:val="both"/>
        <w:rPr>
          <w:sz w:val="24"/>
        </w:rPr>
      </w:pPr>
      <w:r>
        <w:rPr>
          <w:i/>
          <w:sz w:val="24"/>
        </w:rPr>
        <w:t>Bahan Penataran P-4, Pancasila/P-4</w:t>
      </w:r>
      <w:r>
        <w:rPr>
          <w:sz w:val="24"/>
        </w:rPr>
        <w:t>, BP-7 Pusat, Jakarta.</w:t>
      </w:r>
    </w:p>
    <w:p>
      <w:pPr>
        <w:spacing w:line="357" w:lineRule="auto" w:before="139"/>
        <w:ind w:left="336" w:right="252" w:firstLine="0"/>
        <w:jc w:val="both"/>
        <w:rPr>
          <w:i/>
          <w:sz w:val="24"/>
        </w:rPr>
      </w:pPr>
      <w:r>
        <w:rPr>
          <w:sz w:val="24"/>
        </w:rPr>
        <w:t>Bahar, Safroedin, 1995, </w:t>
      </w:r>
      <w:r>
        <w:rPr>
          <w:i/>
          <w:sz w:val="24"/>
        </w:rPr>
        <w:t>Risalah Sidang Badan Penyelidik Usaha-Usaha Persiapan </w:t>
      </w:r>
      <w:r>
        <w:rPr>
          <w:i/>
          <w:sz w:val="24"/>
        </w:rPr>
        <w:t>Kemerdekaan Indonesia</w:t>
      </w:r>
    </w:p>
    <w:p>
      <w:pPr>
        <w:spacing w:before="6"/>
        <w:ind w:left="336" w:right="0" w:firstLine="0"/>
        <w:jc w:val="both"/>
        <w:rPr>
          <w:i/>
          <w:sz w:val="24"/>
        </w:rPr>
      </w:pPr>
      <w:r>
        <w:rPr>
          <w:i/>
          <w:sz w:val="24"/>
        </w:rPr>
        <w:t>(BPUPKI), Panitia Persiapan Kemerdekaan Indonesia</w:t>
      </w:r>
    </w:p>
    <w:p>
      <w:pPr>
        <w:spacing w:line="362" w:lineRule="auto" w:before="136"/>
        <w:ind w:left="336" w:right="535" w:firstLine="0"/>
        <w:jc w:val="left"/>
        <w:rPr>
          <w:sz w:val="24"/>
        </w:rPr>
      </w:pPr>
      <w:r>
        <w:rPr>
          <w:i/>
          <w:sz w:val="24"/>
        </w:rPr>
        <w:t>(PPKI) 28 Mei 1945-22 Agustus 1945</w:t>
      </w:r>
      <w:r>
        <w:rPr>
          <w:sz w:val="24"/>
        </w:rPr>
        <w:t>, Sekretariat Negara Republik Indonesia, Jakarta.</w:t>
      </w:r>
    </w:p>
    <w:p>
      <w:pPr>
        <w:spacing w:line="360" w:lineRule="auto" w:before="0"/>
        <w:ind w:left="336" w:right="0" w:firstLine="0"/>
        <w:jc w:val="left"/>
        <w:rPr>
          <w:sz w:val="24"/>
        </w:rPr>
      </w:pPr>
      <w:r>
        <w:rPr>
          <w:sz w:val="24"/>
        </w:rPr>
        <w:t>Darmodihardjo, D, 1978, </w:t>
      </w:r>
      <w:r>
        <w:rPr>
          <w:i/>
          <w:sz w:val="24"/>
        </w:rPr>
        <w:t>Orientasi Singkat Pancasila</w:t>
      </w:r>
      <w:r>
        <w:rPr>
          <w:sz w:val="24"/>
        </w:rPr>
        <w:t>, PT. Gita Karya, Jakarta. Darmodihardjo, D dkk., 1991, </w:t>
      </w:r>
      <w:r>
        <w:rPr>
          <w:i/>
          <w:sz w:val="24"/>
        </w:rPr>
        <w:t>Santiaji Pancasila </w:t>
      </w:r>
      <w:r>
        <w:rPr>
          <w:sz w:val="24"/>
        </w:rPr>
        <w:t>Edisi Revisi, Usaha Nasional, Surabaya.</w:t>
      </w:r>
    </w:p>
    <w:p>
      <w:pPr>
        <w:spacing w:line="357" w:lineRule="auto" w:before="0"/>
        <w:ind w:left="336" w:right="535" w:firstLine="0"/>
        <w:jc w:val="left"/>
        <w:rPr>
          <w:sz w:val="24"/>
        </w:rPr>
      </w:pPr>
      <w:r>
        <w:rPr>
          <w:sz w:val="24"/>
        </w:rPr>
        <w:t>Dodo, Surono dan Endah (ed.), 2010, </w:t>
      </w:r>
      <w:r>
        <w:rPr>
          <w:i/>
          <w:sz w:val="24"/>
        </w:rPr>
        <w:t>Konsistensi Nilai-Nilai Pancasila dalam </w:t>
      </w:r>
      <w:r>
        <w:rPr>
          <w:i/>
          <w:sz w:val="24"/>
        </w:rPr>
        <w:t>UUD 1945 dan Implementasinya, </w:t>
      </w:r>
      <w:r>
        <w:rPr>
          <w:sz w:val="24"/>
        </w:rPr>
        <w:t>PSP-Press,</w:t>
      </w:r>
      <w:r>
        <w:rPr>
          <w:spacing w:val="-2"/>
          <w:sz w:val="24"/>
        </w:rPr>
        <w:t> </w:t>
      </w:r>
      <w:r>
        <w:rPr>
          <w:sz w:val="24"/>
        </w:rPr>
        <w:t>Yogyakarta.</w:t>
      </w:r>
    </w:p>
    <w:p>
      <w:pPr>
        <w:pStyle w:val="BodyText"/>
        <w:spacing w:line="360" w:lineRule="auto" w:before="3"/>
        <w:ind w:left="336" w:right="250"/>
        <w:jc w:val="both"/>
      </w:pPr>
      <w:r>
        <w:rPr/>
        <w:t>Hidayat, Arief, 2012, “Negara Hukum Pancasila (Suatu Model Ideal Penyelenggaraan Negara Hukum”, Makalah pada Kongres Pancasila IV di UGM Yogyakarta tanggal 31 Mei- 1 Juni 2012., 1978,</w:t>
      </w:r>
    </w:p>
    <w:p>
      <w:pPr>
        <w:spacing w:after="0" w:line="360" w:lineRule="auto"/>
        <w:jc w:val="both"/>
        <w:sectPr>
          <w:pgSz w:w="11910" w:h="16840"/>
          <w:pgMar w:header="0" w:footer="1033" w:top="1600" w:bottom="1220" w:left="1660" w:right="1600"/>
        </w:sectPr>
      </w:pPr>
    </w:p>
    <w:p>
      <w:pPr>
        <w:pStyle w:val="BodyText"/>
        <w:rPr>
          <w:sz w:val="20"/>
        </w:rPr>
      </w:pPr>
    </w:p>
    <w:p>
      <w:pPr>
        <w:pStyle w:val="BodyText"/>
        <w:rPr>
          <w:sz w:val="20"/>
        </w:rPr>
      </w:pPr>
    </w:p>
    <w:p>
      <w:pPr>
        <w:spacing w:line="357" w:lineRule="auto" w:before="208"/>
        <w:ind w:left="336" w:right="249" w:firstLine="60"/>
        <w:jc w:val="both"/>
        <w:rPr>
          <w:sz w:val="24"/>
        </w:rPr>
      </w:pPr>
      <w:r>
        <w:rPr>
          <w:i/>
          <w:sz w:val="24"/>
        </w:rPr>
        <w:t>Tinjauan Pancasila: Dasar Filsafat Negara Republik Indonesia, </w:t>
      </w:r>
      <w:r>
        <w:rPr>
          <w:sz w:val="24"/>
        </w:rPr>
        <w:t>Carya Remadja, Bandung.</w:t>
      </w:r>
    </w:p>
    <w:p>
      <w:pPr>
        <w:spacing w:before="6"/>
        <w:ind w:left="336" w:right="0" w:firstLine="0"/>
        <w:jc w:val="both"/>
        <w:rPr>
          <w:sz w:val="24"/>
        </w:rPr>
      </w:pPr>
      <w:r>
        <w:rPr>
          <w:sz w:val="24"/>
        </w:rPr>
        <w:t>Kaelan, 2000, </w:t>
      </w:r>
      <w:r>
        <w:rPr>
          <w:i/>
          <w:sz w:val="24"/>
        </w:rPr>
        <w:t>Pendidikan Pancasila</w:t>
      </w:r>
      <w:r>
        <w:rPr>
          <w:sz w:val="24"/>
        </w:rPr>
        <w:t>, Paradigma, Yogyakarta.</w:t>
      </w:r>
    </w:p>
    <w:p>
      <w:pPr>
        <w:spacing w:line="362" w:lineRule="auto" w:before="136"/>
        <w:ind w:left="336" w:right="251" w:firstLine="0"/>
        <w:jc w:val="both"/>
        <w:rPr>
          <w:sz w:val="24"/>
        </w:rPr>
      </w:pPr>
      <w:r>
        <w:rPr>
          <w:sz w:val="24"/>
          <w:u w:val="single"/>
        </w:rPr>
        <w:t>          </w:t>
      </w:r>
      <w:r>
        <w:rPr>
          <w:sz w:val="24"/>
        </w:rPr>
        <w:t>, 2012, </w:t>
      </w:r>
      <w:r>
        <w:rPr>
          <w:i/>
          <w:sz w:val="24"/>
        </w:rPr>
        <w:t>Problem Epistemologis Empat Pilar Berbangsa dan Bernegara</w:t>
      </w:r>
      <w:r>
        <w:rPr>
          <w:sz w:val="24"/>
        </w:rPr>
        <w:t>, Paradigma, Yogyakarta.</w:t>
      </w:r>
    </w:p>
    <w:p>
      <w:pPr>
        <w:spacing w:line="362" w:lineRule="auto" w:before="0"/>
        <w:ind w:left="336" w:right="250" w:firstLine="0"/>
        <w:jc w:val="both"/>
        <w:rPr>
          <w:sz w:val="24"/>
        </w:rPr>
      </w:pPr>
      <w:r>
        <w:rPr>
          <w:sz w:val="24"/>
        </w:rPr>
        <w:t>Latif, Yudi, 2011, </w:t>
      </w:r>
      <w:r>
        <w:rPr>
          <w:i/>
          <w:sz w:val="24"/>
        </w:rPr>
        <w:t>Negara Paripurna: Historisitas, Rasionalitas dan Aktualitas </w:t>
      </w:r>
      <w:r>
        <w:rPr>
          <w:i/>
          <w:sz w:val="24"/>
        </w:rPr>
        <w:t>Pancasila</w:t>
      </w:r>
      <w:r>
        <w:rPr>
          <w:sz w:val="24"/>
        </w:rPr>
        <w:t>, PT Gramedia Pustaka Utama, Jakarta.</w:t>
      </w:r>
    </w:p>
    <w:p>
      <w:pPr>
        <w:pStyle w:val="BodyText"/>
        <w:spacing w:line="360" w:lineRule="auto"/>
        <w:ind w:left="336" w:right="249"/>
        <w:jc w:val="both"/>
      </w:pPr>
      <w:r>
        <w:rPr/>
        <w:t>MD, Moh. Mahfud, 2011, “Implementasi Nilai-nilai Pancasila dalam Menegakkan Konstitusionalitas Indonesia”, Makalah pada Sarasehan Nasional 2011 di Universitas Gajah Mada Yogyakarta tanggal 2-3 Mei 2011.</w:t>
      </w:r>
    </w:p>
    <w:p>
      <w:pPr>
        <w:spacing w:line="357" w:lineRule="auto" w:before="0"/>
        <w:ind w:left="336" w:right="253" w:firstLine="0"/>
        <w:jc w:val="both"/>
        <w:rPr>
          <w:sz w:val="24"/>
        </w:rPr>
      </w:pPr>
      <w:r>
        <w:rPr>
          <w:sz w:val="24"/>
        </w:rPr>
        <w:t>Notosusanto, Nugroho, 1981, </w:t>
      </w:r>
      <w:r>
        <w:rPr>
          <w:i/>
          <w:sz w:val="24"/>
        </w:rPr>
        <w:t>Proses Perumusan Pancasila Dasar Negara</w:t>
      </w:r>
      <w:r>
        <w:rPr>
          <w:sz w:val="24"/>
        </w:rPr>
        <w:t>, PN Balai Pustaka, Jakarta.</w:t>
      </w:r>
    </w:p>
    <w:p>
      <w:pPr>
        <w:spacing w:line="357" w:lineRule="auto" w:before="0"/>
        <w:ind w:left="336" w:right="247" w:firstLine="0"/>
        <w:jc w:val="both"/>
        <w:rPr>
          <w:sz w:val="24"/>
        </w:rPr>
      </w:pPr>
      <w:r>
        <w:rPr>
          <w:sz w:val="24"/>
        </w:rPr>
        <w:t>Setiardja, A. Gunawan, 1994, </w:t>
      </w:r>
      <w:r>
        <w:rPr>
          <w:i/>
          <w:sz w:val="24"/>
        </w:rPr>
        <w:t>Filsafat Pancasila Bagian II: Moral Pancasila</w:t>
      </w:r>
      <w:r>
        <w:rPr>
          <w:sz w:val="24"/>
        </w:rPr>
        <w:t>, Universitas Diponegoro, Semarang.</w:t>
      </w:r>
    </w:p>
    <w:p>
      <w:pPr>
        <w:spacing w:line="357" w:lineRule="auto" w:before="4"/>
        <w:ind w:left="336" w:right="535" w:firstLine="0"/>
        <w:jc w:val="left"/>
        <w:rPr>
          <w:sz w:val="24"/>
        </w:rPr>
      </w:pPr>
      <w:r>
        <w:rPr>
          <w:sz w:val="24"/>
        </w:rPr>
        <w:t>Soekarno, 1989, </w:t>
      </w:r>
      <w:r>
        <w:rPr>
          <w:i/>
          <w:sz w:val="24"/>
        </w:rPr>
        <w:t>Pancasila dan Perdamaian Dunia</w:t>
      </w:r>
      <w:r>
        <w:rPr>
          <w:sz w:val="24"/>
        </w:rPr>
        <w:t>, CV Haji Masagung, Jakarta. Suwarno, 1993, </w:t>
      </w:r>
      <w:r>
        <w:rPr>
          <w:i/>
          <w:sz w:val="24"/>
        </w:rPr>
        <w:t>Pancasila Budaya Bangsa Indonesia</w:t>
      </w:r>
      <w:r>
        <w:rPr>
          <w:sz w:val="24"/>
        </w:rPr>
        <w:t>, Kanisius, Yogyakarta.</w:t>
      </w:r>
    </w:p>
    <w:p>
      <w:pPr>
        <w:spacing w:before="5"/>
        <w:ind w:left="336" w:right="0" w:firstLine="0"/>
        <w:jc w:val="left"/>
        <w:rPr>
          <w:i/>
          <w:sz w:val="24"/>
        </w:rPr>
      </w:pPr>
      <w:r>
        <w:rPr>
          <w:sz w:val="24"/>
        </w:rPr>
        <w:t>Yamin, Muhammad, 1954, </w:t>
      </w:r>
      <w:r>
        <w:rPr>
          <w:i/>
          <w:sz w:val="24"/>
        </w:rPr>
        <w:t>Proklamasi dan Konstitusi Republik Indonesia,</w:t>
      </w:r>
    </w:p>
    <w:p>
      <w:pPr>
        <w:pStyle w:val="BodyText"/>
        <w:spacing w:before="136"/>
        <w:ind w:left="336"/>
      </w:pPr>
      <w:r>
        <w:rPr/>
        <w:t>Djambatan, Jakarta/Amsterdam</w:t>
      </w:r>
    </w:p>
    <w:sectPr>
      <w:pgSz w:w="11910" w:h="16840"/>
      <w:pgMar w:header="0" w:footer="1033" w:top="1600" w:bottom="1220" w:left="16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25002pt;margin-top:776.375pt;width:493pt;height:16pt;mso-position-horizontal-relative:page;mso-position-vertical-relative:page;z-index:-15853568" coordorigin="1025,15528" coordsize="9860,320" path="m10612,15528l1025,15528,1025,15572,10612,15572,10612,15528xm10884,15528l10656,15528,10612,15528,10612,15572,10612,15848,10656,15848,10656,15572,10884,15572,10884,15528xe" filled="true" fillcolor="#80808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362.130005pt;margin-top:777.846069pt;width:165pt;height:10.9pt;mso-position-horizontal-relative:page;mso-position-vertical-relative:page;z-index:-15853056" type="#_x0000_t202" filled="false" stroked="false">
          <v:textbox inset="0,0,0,0">
            <w:txbxContent>
              <w:p>
                <w:pPr>
                  <w:spacing w:before="13"/>
                  <w:ind w:left="20" w:right="0" w:firstLine="0"/>
                  <w:jc w:val="left"/>
                  <w:rPr>
                    <w:b/>
                    <w:sz w:val="16"/>
                  </w:rPr>
                </w:pPr>
                <w:r>
                  <w:rPr>
                    <w:b/>
                    <w:sz w:val="16"/>
                  </w:rPr>
                  <w:t>Dr. Syahrial Syarbaini, MA. (Dosen Koord. PP)</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7"/>
      <w:numFmt w:val="decimal"/>
      <w:lvlText w:val="%1"/>
      <w:lvlJc w:val="left"/>
      <w:pPr>
        <w:ind w:left="336" w:hanging="628"/>
        <w:jc w:val="left"/>
      </w:pPr>
      <w:rPr>
        <w:rFonts w:hint="default"/>
        <w:lang w:val="id" w:eastAsia="en-US" w:bidi="ar-SA"/>
      </w:rPr>
    </w:lvl>
    <w:lvl w:ilvl="1">
      <w:start w:val="0"/>
      <w:numFmt w:val="decimalZero"/>
      <w:lvlText w:val="%1.%2"/>
      <w:lvlJc w:val="left"/>
      <w:pPr>
        <w:ind w:left="336" w:hanging="628"/>
        <w:jc w:val="left"/>
      </w:pPr>
      <w:rPr>
        <w:rFonts w:hint="default" w:ascii="Times New Roman" w:hAnsi="Times New Roman" w:eastAsia="Times New Roman" w:cs="Times New Roman"/>
        <w:w w:val="100"/>
        <w:sz w:val="24"/>
        <w:szCs w:val="24"/>
        <w:lang w:val="id" w:eastAsia="en-US" w:bidi="ar-SA"/>
      </w:rPr>
    </w:lvl>
    <w:lvl w:ilvl="2">
      <w:start w:val="1"/>
      <w:numFmt w:val="decimal"/>
      <w:lvlText w:val="%3."/>
      <w:lvlJc w:val="left"/>
      <w:pPr>
        <w:ind w:left="1425" w:hanging="240"/>
        <w:jc w:val="left"/>
      </w:pPr>
      <w:rPr>
        <w:rFonts w:hint="default" w:ascii="Times New Roman" w:hAnsi="Times New Roman" w:eastAsia="Times New Roman" w:cs="Times New Roman"/>
        <w:spacing w:val="-3"/>
        <w:w w:val="99"/>
        <w:sz w:val="24"/>
        <w:szCs w:val="24"/>
        <w:lang w:val="id" w:eastAsia="en-US" w:bidi="ar-SA"/>
      </w:rPr>
    </w:lvl>
    <w:lvl w:ilvl="3">
      <w:start w:val="0"/>
      <w:numFmt w:val="bullet"/>
      <w:lvlText w:val="•"/>
      <w:lvlJc w:val="left"/>
      <w:pPr>
        <w:ind w:left="3026" w:hanging="240"/>
      </w:pPr>
      <w:rPr>
        <w:rFonts w:hint="default"/>
        <w:lang w:val="id" w:eastAsia="en-US" w:bidi="ar-SA"/>
      </w:rPr>
    </w:lvl>
    <w:lvl w:ilvl="4">
      <w:start w:val="0"/>
      <w:numFmt w:val="bullet"/>
      <w:lvlText w:val="•"/>
      <w:lvlJc w:val="left"/>
      <w:pPr>
        <w:ind w:left="3829" w:hanging="240"/>
      </w:pPr>
      <w:rPr>
        <w:rFonts w:hint="default"/>
        <w:lang w:val="id" w:eastAsia="en-US" w:bidi="ar-SA"/>
      </w:rPr>
    </w:lvl>
    <w:lvl w:ilvl="5">
      <w:start w:val="0"/>
      <w:numFmt w:val="bullet"/>
      <w:lvlText w:val="•"/>
      <w:lvlJc w:val="left"/>
      <w:pPr>
        <w:ind w:left="4632" w:hanging="240"/>
      </w:pPr>
      <w:rPr>
        <w:rFonts w:hint="default"/>
        <w:lang w:val="id" w:eastAsia="en-US" w:bidi="ar-SA"/>
      </w:rPr>
    </w:lvl>
    <w:lvl w:ilvl="6">
      <w:start w:val="0"/>
      <w:numFmt w:val="bullet"/>
      <w:lvlText w:val="•"/>
      <w:lvlJc w:val="left"/>
      <w:pPr>
        <w:ind w:left="5435" w:hanging="240"/>
      </w:pPr>
      <w:rPr>
        <w:rFonts w:hint="default"/>
        <w:lang w:val="id" w:eastAsia="en-US" w:bidi="ar-SA"/>
      </w:rPr>
    </w:lvl>
    <w:lvl w:ilvl="7">
      <w:start w:val="0"/>
      <w:numFmt w:val="bullet"/>
      <w:lvlText w:val="•"/>
      <w:lvlJc w:val="left"/>
      <w:pPr>
        <w:ind w:left="6238" w:hanging="240"/>
      </w:pPr>
      <w:rPr>
        <w:rFonts w:hint="default"/>
        <w:lang w:val="id" w:eastAsia="en-US" w:bidi="ar-SA"/>
      </w:rPr>
    </w:lvl>
    <w:lvl w:ilvl="8">
      <w:start w:val="0"/>
      <w:numFmt w:val="bullet"/>
      <w:lvlText w:val="•"/>
      <w:lvlJc w:val="left"/>
      <w:pPr>
        <w:ind w:left="7041" w:hanging="240"/>
      </w:pPr>
      <w:rPr>
        <w:rFonts w:hint="default"/>
        <w:lang w:val="id" w:eastAsia="en-US" w:bidi="ar-SA"/>
      </w:rPr>
    </w:lvl>
  </w:abstractNum>
  <w:abstractNum w:abstractNumId="1">
    <w:multiLevelType w:val="hybridMultilevel"/>
    <w:lvl w:ilvl="0">
      <w:start w:val="1"/>
      <w:numFmt w:val="upperLetter"/>
      <w:lvlText w:val="%1."/>
      <w:lvlJc w:val="left"/>
      <w:pPr>
        <w:ind w:left="628" w:hanging="293"/>
        <w:jc w:val="left"/>
      </w:pPr>
      <w:rPr>
        <w:rFonts w:hint="default" w:ascii="Times New Roman" w:hAnsi="Times New Roman" w:eastAsia="Times New Roman" w:cs="Times New Roman"/>
        <w:b/>
        <w:bCs/>
        <w:spacing w:val="-4"/>
        <w:w w:val="99"/>
        <w:sz w:val="24"/>
        <w:szCs w:val="24"/>
        <w:lang w:val="id" w:eastAsia="en-US" w:bidi="ar-SA"/>
      </w:rPr>
    </w:lvl>
    <w:lvl w:ilvl="1">
      <w:start w:val="1"/>
      <w:numFmt w:val="decimal"/>
      <w:lvlText w:val="%2."/>
      <w:lvlJc w:val="left"/>
      <w:pPr>
        <w:ind w:left="913" w:hanging="361"/>
        <w:jc w:val="left"/>
      </w:pPr>
      <w:rPr>
        <w:rFonts w:hint="default" w:ascii="Times New Roman" w:hAnsi="Times New Roman" w:eastAsia="Times New Roman" w:cs="Times New Roman"/>
        <w:spacing w:val="-5"/>
        <w:w w:val="99"/>
        <w:sz w:val="24"/>
        <w:szCs w:val="24"/>
        <w:lang w:val="id" w:eastAsia="en-US" w:bidi="ar-SA"/>
      </w:rPr>
    </w:lvl>
    <w:lvl w:ilvl="2">
      <w:start w:val="1"/>
      <w:numFmt w:val="lowerLetter"/>
      <w:lvlText w:val="%3."/>
      <w:lvlJc w:val="left"/>
      <w:pPr>
        <w:ind w:left="2353" w:hanging="361"/>
        <w:jc w:val="left"/>
      </w:pPr>
      <w:rPr>
        <w:rFonts w:hint="default"/>
        <w:spacing w:val="-5"/>
        <w:w w:val="99"/>
        <w:lang w:val="id" w:eastAsia="en-US" w:bidi="ar-SA"/>
      </w:rPr>
    </w:lvl>
    <w:lvl w:ilvl="3">
      <w:start w:val="0"/>
      <w:numFmt w:val="bullet"/>
      <w:lvlText w:val="•"/>
      <w:lvlJc w:val="left"/>
      <w:pPr>
        <w:ind w:left="3146" w:hanging="361"/>
      </w:pPr>
      <w:rPr>
        <w:rFonts w:hint="default"/>
        <w:lang w:val="id" w:eastAsia="en-US" w:bidi="ar-SA"/>
      </w:rPr>
    </w:lvl>
    <w:lvl w:ilvl="4">
      <w:start w:val="0"/>
      <w:numFmt w:val="bullet"/>
      <w:lvlText w:val="•"/>
      <w:lvlJc w:val="left"/>
      <w:pPr>
        <w:ind w:left="3932" w:hanging="361"/>
      </w:pPr>
      <w:rPr>
        <w:rFonts w:hint="default"/>
        <w:lang w:val="id" w:eastAsia="en-US" w:bidi="ar-SA"/>
      </w:rPr>
    </w:lvl>
    <w:lvl w:ilvl="5">
      <w:start w:val="0"/>
      <w:numFmt w:val="bullet"/>
      <w:lvlText w:val="•"/>
      <w:lvlJc w:val="left"/>
      <w:pPr>
        <w:ind w:left="4718" w:hanging="361"/>
      </w:pPr>
      <w:rPr>
        <w:rFonts w:hint="default"/>
        <w:lang w:val="id" w:eastAsia="en-US" w:bidi="ar-SA"/>
      </w:rPr>
    </w:lvl>
    <w:lvl w:ilvl="6">
      <w:start w:val="0"/>
      <w:numFmt w:val="bullet"/>
      <w:lvlText w:val="•"/>
      <w:lvlJc w:val="left"/>
      <w:pPr>
        <w:ind w:left="5504" w:hanging="361"/>
      </w:pPr>
      <w:rPr>
        <w:rFonts w:hint="default"/>
        <w:lang w:val="id" w:eastAsia="en-US" w:bidi="ar-SA"/>
      </w:rPr>
    </w:lvl>
    <w:lvl w:ilvl="7">
      <w:start w:val="0"/>
      <w:numFmt w:val="bullet"/>
      <w:lvlText w:val="•"/>
      <w:lvlJc w:val="left"/>
      <w:pPr>
        <w:ind w:left="6290" w:hanging="361"/>
      </w:pPr>
      <w:rPr>
        <w:rFonts w:hint="default"/>
        <w:lang w:val="id" w:eastAsia="en-US" w:bidi="ar-SA"/>
      </w:rPr>
    </w:lvl>
    <w:lvl w:ilvl="8">
      <w:start w:val="0"/>
      <w:numFmt w:val="bullet"/>
      <w:lvlText w:val="•"/>
      <w:lvlJc w:val="left"/>
      <w:pPr>
        <w:ind w:left="7076" w:hanging="361"/>
      </w:pPr>
      <w:rPr>
        <w:rFonts w:hint="default"/>
        <w:lang w:val="id" w:eastAsia="en-US" w:bidi="ar-SA"/>
      </w:rPr>
    </w:lvl>
  </w:abstractNum>
  <w:abstractNum w:abstractNumId="0">
    <w:multiLevelType w:val="hybridMultilevel"/>
    <w:lvl w:ilvl="0">
      <w:start w:val="0"/>
      <w:numFmt w:val="bullet"/>
      <w:lvlText w:val=""/>
      <w:lvlJc w:val="left"/>
      <w:pPr>
        <w:ind w:left="1417" w:hanging="360"/>
      </w:pPr>
      <w:rPr>
        <w:rFonts w:hint="default" w:ascii="Symbol" w:hAnsi="Symbol" w:eastAsia="Symbol" w:cs="Symbol"/>
        <w:w w:val="100"/>
        <w:sz w:val="20"/>
        <w:szCs w:val="20"/>
        <w:lang w:val="id" w:eastAsia="en-US" w:bidi="ar-SA"/>
      </w:rPr>
    </w:lvl>
    <w:lvl w:ilvl="1">
      <w:start w:val="0"/>
      <w:numFmt w:val="bullet"/>
      <w:lvlText w:val="•"/>
      <w:lvlJc w:val="left"/>
      <w:pPr>
        <w:ind w:left="2142" w:hanging="360"/>
      </w:pPr>
      <w:rPr>
        <w:rFonts w:hint="default"/>
        <w:lang w:val="id" w:eastAsia="en-US" w:bidi="ar-SA"/>
      </w:rPr>
    </w:lvl>
    <w:lvl w:ilvl="2">
      <w:start w:val="0"/>
      <w:numFmt w:val="bullet"/>
      <w:lvlText w:val="•"/>
      <w:lvlJc w:val="left"/>
      <w:pPr>
        <w:ind w:left="2865" w:hanging="360"/>
      </w:pPr>
      <w:rPr>
        <w:rFonts w:hint="default"/>
        <w:lang w:val="id" w:eastAsia="en-US" w:bidi="ar-SA"/>
      </w:rPr>
    </w:lvl>
    <w:lvl w:ilvl="3">
      <w:start w:val="0"/>
      <w:numFmt w:val="bullet"/>
      <w:lvlText w:val="•"/>
      <w:lvlJc w:val="left"/>
      <w:pPr>
        <w:ind w:left="3588" w:hanging="360"/>
      </w:pPr>
      <w:rPr>
        <w:rFonts w:hint="default"/>
        <w:lang w:val="id" w:eastAsia="en-US" w:bidi="ar-SA"/>
      </w:rPr>
    </w:lvl>
    <w:lvl w:ilvl="4">
      <w:start w:val="0"/>
      <w:numFmt w:val="bullet"/>
      <w:lvlText w:val="•"/>
      <w:lvlJc w:val="left"/>
      <w:pPr>
        <w:ind w:left="4311" w:hanging="360"/>
      </w:pPr>
      <w:rPr>
        <w:rFonts w:hint="default"/>
        <w:lang w:val="id" w:eastAsia="en-US" w:bidi="ar-SA"/>
      </w:rPr>
    </w:lvl>
    <w:lvl w:ilvl="5">
      <w:start w:val="0"/>
      <w:numFmt w:val="bullet"/>
      <w:lvlText w:val="•"/>
      <w:lvlJc w:val="left"/>
      <w:pPr>
        <w:ind w:left="5034" w:hanging="360"/>
      </w:pPr>
      <w:rPr>
        <w:rFonts w:hint="default"/>
        <w:lang w:val="id" w:eastAsia="en-US" w:bidi="ar-SA"/>
      </w:rPr>
    </w:lvl>
    <w:lvl w:ilvl="6">
      <w:start w:val="0"/>
      <w:numFmt w:val="bullet"/>
      <w:lvlText w:val="•"/>
      <w:lvlJc w:val="left"/>
      <w:pPr>
        <w:ind w:left="5756" w:hanging="360"/>
      </w:pPr>
      <w:rPr>
        <w:rFonts w:hint="default"/>
        <w:lang w:val="id" w:eastAsia="en-US" w:bidi="ar-SA"/>
      </w:rPr>
    </w:lvl>
    <w:lvl w:ilvl="7">
      <w:start w:val="0"/>
      <w:numFmt w:val="bullet"/>
      <w:lvlText w:val="•"/>
      <w:lvlJc w:val="left"/>
      <w:pPr>
        <w:ind w:left="6479" w:hanging="360"/>
      </w:pPr>
      <w:rPr>
        <w:rFonts w:hint="default"/>
        <w:lang w:val="id" w:eastAsia="en-US" w:bidi="ar-SA"/>
      </w:rPr>
    </w:lvl>
    <w:lvl w:ilvl="8">
      <w:start w:val="0"/>
      <w:numFmt w:val="bullet"/>
      <w:lvlText w:val="•"/>
      <w:lvlJc w:val="left"/>
      <w:pPr>
        <w:ind w:left="7202" w:hanging="360"/>
      </w:pPr>
      <w:rPr>
        <w:rFonts w:hint="default"/>
        <w:lang w:val="id"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628" w:hanging="293"/>
      <w:jc w:val="both"/>
      <w:outlineLvl w:val="1"/>
    </w:pPr>
    <w:rPr>
      <w:rFonts w:ascii="Times New Roman" w:hAnsi="Times New Roman" w:eastAsia="Times New Roman" w:cs="Times New Roman"/>
      <w:b/>
      <w:bCs/>
      <w:sz w:val="24"/>
      <w:szCs w:val="24"/>
      <w:lang w:val="id" w:eastAsia="en-US" w:bidi="ar-SA"/>
    </w:rPr>
  </w:style>
  <w:style w:styleId="Title" w:type="paragraph">
    <w:name w:val="Title"/>
    <w:basedOn w:val="Normal"/>
    <w:uiPriority w:val="1"/>
    <w:qFormat/>
    <w:pPr>
      <w:ind w:left="1504" w:right="1282"/>
      <w:jc w:val="center"/>
    </w:pPr>
    <w:rPr>
      <w:rFonts w:ascii="Times New Roman" w:hAnsi="Times New Roman" w:eastAsia="Times New Roman" w:cs="Times New Roman"/>
      <w:b/>
      <w:bCs/>
      <w:sz w:val="40"/>
      <w:szCs w:val="40"/>
      <w:lang w:val="id" w:eastAsia="en-US" w:bidi="ar-SA"/>
    </w:rPr>
  </w:style>
  <w:style w:styleId="ListParagraph" w:type="paragraph">
    <w:name w:val="List Paragraph"/>
    <w:basedOn w:val="Normal"/>
    <w:uiPriority w:val="1"/>
    <w:qFormat/>
    <w:pPr>
      <w:spacing w:before="140"/>
      <w:ind w:left="2353" w:hanging="361"/>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INDONUSA</dc:creator>
  <dc:title>GARIS BESAR PROGRAM PENGAJARAN</dc:title>
  <dcterms:created xsi:type="dcterms:W3CDTF">2021-10-12T09:33:26Z</dcterms:created>
  <dcterms:modified xsi:type="dcterms:W3CDTF">2021-10-12T09:33:26Z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Word 2016</vt:lpwstr>
  </property>
  <property fmtid="{D5CDD505-2E9C-101B-9397-08002B2CF9AE}" pid="4" name="LastSaved">
    <vt:filetime>2021-10-12T00:00:00Z</vt:filetime>
  </property>
</Properties>
</file>