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Die „SOZIALE FRAGE“ UND deren Lösungsansätze!</w:t>
      </w:r>
    </w:p>
    <w:p>
      <w:pPr>
        <w:pStyle w:val="Normal"/>
        <w:spacing w:before="0" w:after="120"/>
        <w:jc w:val="center"/>
        <w:rPr/>
      </w:pPr>
      <w:r>
        <w:rPr/>
        <mc:AlternateContent>
          <mc:Choice Requires="wps">
            <w:drawing>
              <wp:anchor behindDoc="0" distT="5080" distB="13970" distL="5715" distR="13335" simplePos="0" locked="0" layoutInCell="0" allowOverlap="1" relativeHeight="2" wp14:anchorId="5E337717">
                <wp:simplePos x="0" y="0"/>
                <wp:positionH relativeFrom="column">
                  <wp:posOffset>3200400</wp:posOffset>
                </wp:positionH>
                <wp:positionV relativeFrom="paragraph">
                  <wp:posOffset>104775</wp:posOffset>
                </wp:positionV>
                <wp:extent cx="2743200" cy="342900"/>
                <wp:effectExtent l="5080" t="5080" r="5080" b="508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Lösungsansätze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white" stroked="t" o:allowincell="f" style="position:absolute;margin-left:252pt;margin-top:8.25pt;width:215.95pt;height:26.95pt;mso-wrap-style:square;v-text-anchor:top" wp14:anchorId="5E337717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Lösungsansätze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080" distB="13970" distL="5715" distR="13335" simplePos="0" locked="0" layoutInCell="0" allowOverlap="1" relativeHeight="4" wp14:anchorId="29708F3A">
                <wp:simplePos x="0" y="0"/>
                <wp:positionH relativeFrom="column">
                  <wp:posOffset>1371600</wp:posOffset>
                </wp:positionH>
                <wp:positionV relativeFrom="paragraph">
                  <wp:posOffset>219075</wp:posOffset>
                </wp:positionV>
                <wp:extent cx="18288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88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pt,17.25pt" to="251.95pt,17.25pt" ID="Line 7" stroked="t" o:allowincell="f" style="position:absolute;flip:x" wp14:anchorId="29708F3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13970" distL="5715" distR="13335" simplePos="0" locked="0" layoutInCell="0" allowOverlap="1" relativeHeight="5" wp14:anchorId="56F8FF8C">
                <wp:simplePos x="0" y="0"/>
                <wp:positionH relativeFrom="column">
                  <wp:posOffset>5943600</wp:posOffset>
                </wp:positionH>
                <wp:positionV relativeFrom="paragraph">
                  <wp:posOffset>219075</wp:posOffset>
                </wp:positionV>
                <wp:extent cx="17145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pt,17.25pt" to="602.95pt,17.25pt" ID="Line 8" stroked="t" o:allowincell="f" style="position:absolute" wp14:anchorId="56F8FF8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23495" distL="53340" distR="60960" simplePos="0" locked="0" layoutInCell="0" allowOverlap="1" relativeHeight="6" wp14:anchorId="7FC58129">
                <wp:simplePos x="0" y="0"/>
                <wp:positionH relativeFrom="column">
                  <wp:posOffset>1370965</wp:posOffset>
                </wp:positionH>
                <wp:positionV relativeFrom="paragraph">
                  <wp:posOffset>219075</wp:posOffset>
                </wp:positionV>
                <wp:extent cx="635" cy="457200"/>
                <wp:effectExtent l="38100" t="5080" r="37465" b="635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572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95pt,17.25pt" to="107.95pt,53.2pt" ID="Line 9" stroked="t" o:allowincell="f" style="position:absolute" wp14:anchorId="7FC58129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23495" distL="53340" distR="60960" simplePos="0" locked="0" layoutInCell="0" allowOverlap="1" relativeHeight="7" wp14:anchorId="13675F73">
                <wp:simplePos x="0" y="0"/>
                <wp:positionH relativeFrom="column">
                  <wp:posOffset>7658100</wp:posOffset>
                </wp:positionH>
                <wp:positionV relativeFrom="paragraph">
                  <wp:posOffset>219075</wp:posOffset>
                </wp:positionV>
                <wp:extent cx="635" cy="457200"/>
                <wp:effectExtent l="37465" t="5080" r="38100" b="635"/>
                <wp:wrapNone/>
                <wp:docPr id="6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572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3pt,17.25pt" to="603pt,53.2pt" ID="Line 11" stroked="t" o:allowincell="f" style="position:absolute" wp14:anchorId="13675F73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/>
        <mc:AlternateContent>
          <mc:Choice Requires="wps">
            <w:drawing>
              <wp:anchor behindDoc="0" distT="0" distB="85090" distL="38100" distR="13335" simplePos="0" locked="0" layoutInCell="0" allowOverlap="1" relativeHeight="8" wp14:anchorId="78C352E7">
                <wp:simplePos x="0" y="0"/>
                <wp:positionH relativeFrom="column">
                  <wp:posOffset>1042035</wp:posOffset>
                </wp:positionH>
                <wp:positionV relativeFrom="paragraph">
                  <wp:posOffset>127635</wp:posOffset>
                </wp:positionV>
                <wp:extent cx="2158365" cy="334010"/>
                <wp:effectExtent l="0" t="5080" r="5080" b="26035"/>
                <wp:wrapNone/>
                <wp:docPr id="7" name="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8200" cy="3340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05pt,10.05pt" to="251.95pt,36.3pt" ID="Line 16" stroked="t" o:allowincell="f" style="position:absolute;flip:x" wp14:anchorId="78C352E7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57150" distL="38100" distR="19050" simplePos="0" locked="0" layoutInCell="0" allowOverlap="1" relativeHeight="9" wp14:anchorId="6FED0DD1">
                <wp:simplePos x="0" y="0"/>
                <wp:positionH relativeFrom="column">
                  <wp:posOffset>3114675</wp:posOffset>
                </wp:positionH>
                <wp:positionV relativeFrom="paragraph">
                  <wp:posOffset>228600</wp:posOffset>
                </wp:positionV>
                <wp:extent cx="457200" cy="228600"/>
                <wp:effectExtent l="0" t="5080" r="5080" b="635"/>
                <wp:wrapNone/>
                <wp:docPr id="8" name="Lin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25pt,18pt" to="281.2pt,35.95pt" ID="Line 17" stroked="t" o:allowincell="f" style="position:absolute;flip:x" wp14:anchorId="6FED0DD1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57150" distL="76200" distR="76200" simplePos="0" locked="0" layoutInCell="0" allowOverlap="1" relativeHeight="10" wp14:anchorId="405DF782">
                <wp:simplePos x="0" y="0"/>
                <wp:positionH relativeFrom="column">
                  <wp:posOffset>4476750</wp:posOffset>
                </wp:positionH>
                <wp:positionV relativeFrom="paragraph">
                  <wp:posOffset>180975</wp:posOffset>
                </wp:positionV>
                <wp:extent cx="0" cy="342900"/>
                <wp:effectExtent l="38100" t="5080" r="38100" b="0"/>
                <wp:wrapNone/>
                <wp:docPr id="9" name="Lin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30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5pt,14.25pt" to="352.5pt,41.2pt" ID="Line 18" stroked="t" o:allowincell="f" style="position:absolute" wp14:anchorId="405DF782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9375" distL="0" distR="72390" simplePos="0" locked="0" layoutInCell="0" allowOverlap="1" relativeHeight="11" wp14:anchorId="78506C77">
                <wp:simplePos x="0" y="0"/>
                <wp:positionH relativeFrom="column">
                  <wp:posOffset>5143500</wp:posOffset>
                </wp:positionH>
                <wp:positionV relativeFrom="paragraph">
                  <wp:posOffset>198755</wp:posOffset>
                </wp:positionV>
                <wp:extent cx="1089660" cy="263525"/>
                <wp:effectExtent l="5080" t="5080" r="0" b="19050"/>
                <wp:wrapNone/>
                <wp:docPr id="10" name="Li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20" cy="2635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pt,15.65pt" to="490.75pt,36.35pt" ID="Line 19" stroked="t" o:allowincell="f" style="position:absolute" wp14:anchorId="78506C77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84455" distL="0" distR="43815" simplePos="0" locked="0" layoutInCell="0" allowOverlap="1" relativeHeight="12" wp14:anchorId="1172B62B">
                <wp:simplePos x="0" y="0"/>
                <wp:positionH relativeFrom="column">
                  <wp:posOffset>5943600</wp:posOffset>
                </wp:positionH>
                <wp:positionV relativeFrom="paragraph">
                  <wp:posOffset>127635</wp:posOffset>
                </wp:positionV>
                <wp:extent cx="2089785" cy="334645"/>
                <wp:effectExtent l="5080" t="5080" r="0" b="25400"/>
                <wp:wrapNone/>
                <wp:docPr id="11" name="Lin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800" cy="3348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pt,10.05pt" to="632.5pt,36.35pt" ID="Line 20" stroked="t" o:allowincell="f" style="position:absolute" wp14:anchorId="1172B62B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48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01"/>
        <w:gridCol w:w="2941"/>
        <w:gridCol w:w="2743"/>
        <w:gridCol w:w="2816"/>
        <w:gridCol w:w="3782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>Arbeiterbewegung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>Genossenschaften und Arbeiterbildungsvereine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>Kirchen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>Unternehmer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>Sozialistengesetze und Sozialgesetzgebung</w:t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>Forderung nach: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• </w:t>
            </w:r>
            <w:r>
              <w:rPr>
                <w:color w:val="111111"/>
              </w:rPr>
              <w:t>Koalitions- und Streikrecht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• </w:t>
            </w:r>
            <w:r>
              <w:rPr>
                <w:color w:val="111111"/>
              </w:rPr>
              <w:t>Lösung der sozialen Frage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• </w:t>
            </w:r>
            <w:r>
              <w:rPr>
                <w:color w:val="111111"/>
              </w:rPr>
              <w:t>Gleichberechtigung von Mann und Frau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• </w:t>
            </w:r>
            <w:r>
              <w:rPr>
                <w:color w:val="111111"/>
              </w:rPr>
              <w:t xml:space="preserve">politische Gleichberechtigung 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• </w:t>
            </w:r>
            <w:r>
              <w:rPr>
                <w:color w:val="111111"/>
              </w:rPr>
              <w:t>gerechte Entlohnung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color w:val="111111"/>
              </w:rPr>
            </w:pPr>
            <w:r>
              <w:rPr>
                <w:color w:val="111111"/>
              </w:rPr>
              <w:t>Forderung nach Reformen, Streikrecht und der Lösung der sozialen Frage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→ </w:t>
            </w:r>
            <w:r>
              <w:rPr>
                <w:color w:val="111111"/>
              </w:rPr>
              <w:t>Führt zur Gründung von Arbeitervereinen und Parteien sowie später zur Sozialistengesetzgebung und schlussendlich zur Sozialgesetzgebung durch Bismarck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color w:val="111111"/>
              </w:rPr>
            </w:pPr>
            <w:r>
              <w:rPr>
                <w:color w:val="111111"/>
              </w:rPr>
              <w:t>Selbsthilfe, z.B. durch (Agrar-)Kredite + Senkung der Lebenshaltungskosten durch Einkaufgenossen-schaften;</w:t>
            </w:r>
          </w:p>
          <w:p>
            <w:pPr>
              <w:pStyle w:val="ListParagraph"/>
              <w:rPr>
                <w:color w:val="111111"/>
              </w:rPr>
            </w:pPr>
            <w:r>
              <w:rPr>
                <w:color w:val="111111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color w:val="111111"/>
              </w:rPr>
            </w:pPr>
            <w:r>
              <w:rPr>
                <w:color w:val="111111"/>
              </w:rPr>
              <w:t>Forderung nach Bildung (Lesen und Schreiben), besserer Berufs- und Ausbildung sowie politische Mitsprache</w:t>
            </w:r>
          </w:p>
          <w:p>
            <w:pPr>
              <w:pStyle w:val="ListParagraph"/>
              <w:rPr>
                <w:color w:val="111111"/>
              </w:rPr>
            </w:pPr>
            <w:r>
              <w:rPr>
                <w:color w:val="111111"/>
              </w:rPr>
            </w:r>
          </w:p>
          <w:p>
            <w:pPr>
              <w:pStyle w:val="ListParagraph"/>
              <w:rPr>
                <w:color w:val="111111"/>
              </w:rPr>
            </w:pPr>
            <w:r>
              <w:rPr>
                <w:color w:val="111111"/>
              </w:rPr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→ </w:t>
            </w:r>
            <w:r>
              <w:rPr>
                <w:color w:val="111111"/>
              </w:rPr>
              <w:t>Druck auf die Regierung, entfällt allerdings durch die zunehmenden allgemeinen Bildungseinrichtungen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color w:val="111111"/>
              </w:rPr>
            </w:pPr>
            <w:r>
              <w:rPr>
                <w:color w:val="111111"/>
              </w:rPr>
              <w:t>Christlicher Grundgedanke der Nächstenliebe und sozialen Verantwortung für Mitmenschen: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color w:val="111111"/>
              </w:rPr>
            </w:pPr>
            <w:r>
              <w:rPr>
                <w:color w:val="111111"/>
              </w:rPr>
              <w:t>Seelsorge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color w:val="111111"/>
              </w:rPr>
            </w:pPr>
            <w:r>
              <w:rPr>
                <w:color w:val="111111"/>
              </w:rPr>
              <w:t>Armenpflege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color w:val="111111"/>
              </w:rPr>
            </w:pPr>
            <w:r>
              <w:rPr>
                <w:color w:val="111111"/>
              </w:rPr>
              <w:t>Suppenküche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color w:val="111111"/>
              </w:rPr>
            </w:pPr>
            <w:r>
              <w:rPr>
                <w:color w:val="111111"/>
              </w:rPr>
              <w:t>Gründung des Kolpingwerkes, der inneren Mission, etc.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color w:val="111111"/>
              </w:rPr>
            </w:pPr>
            <w:r>
              <w:rPr>
                <w:color w:val="111111"/>
              </w:rPr>
              <w:t>mehr politische Rechte und Gleichstellung der Arbeiter (Kettler)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→ </w:t>
            </w:r>
            <w:r>
              <w:rPr>
                <w:color w:val="111111"/>
              </w:rPr>
              <w:t>Papst Leo XIII: Enzyklika „Rerum Novarum“: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color w:val="111111"/>
              </w:rPr>
            </w:pPr>
            <w:r>
              <w:rPr>
                <w:color w:val="111111"/>
              </w:rPr>
              <w:t>gerechtere Sozial- und Eigentumsordnung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color w:val="111111"/>
              </w:rPr>
            </w:pPr>
            <w:r>
              <w:rPr>
                <w:color w:val="111111"/>
              </w:rPr>
              <w:t>Arbeitsschutz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color w:val="111111"/>
              </w:rPr>
            </w:pPr>
            <w:r>
              <w:rPr>
                <w:color w:val="111111"/>
              </w:rPr>
              <w:t>Streikrecht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→ </w:t>
            </w:r>
            <w:r>
              <w:rPr>
                <w:color w:val="111111"/>
              </w:rPr>
              <w:t>Druck auf den „Staat“, Einfluss der Sozialgesetzgebung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color w:val="111111"/>
              </w:rPr>
            </w:pPr>
            <w:r>
              <w:rPr>
                <w:color w:val="111111"/>
              </w:rPr>
              <w:t>Einige Unternehmer, wie Carl Zeiss, Alfred Krupp und Friedrich Harkort, versuchten die Arbeits- und Lebensbedingungen der Arbeiter zu verbessern</w:t>
            </w:r>
          </w:p>
          <w:p>
            <w:pPr>
              <w:pStyle w:val="ListParagraph"/>
              <w:rPr>
                <w:color w:val="111111"/>
              </w:rPr>
            </w:pPr>
            <w:r>
              <w:rPr>
                <w:color w:val="111111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color w:val="111111"/>
              </w:rPr>
            </w:pPr>
            <w:r>
              <w:rPr>
                <w:color w:val="111111"/>
              </w:rPr>
              <w:t>Unterstützungs-,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color w:val="111111"/>
              </w:rPr>
            </w:pPr>
            <w:r>
              <w:rPr>
                <w:color w:val="111111"/>
              </w:rPr>
              <w:t>Arbeiterpensions-,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color w:val="111111"/>
              </w:rPr>
            </w:pPr>
            <w:r>
              <w:rPr>
                <w:color w:val="111111"/>
              </w:rPr>
              <w:t xml:space="preserve">Betriebskrankenkassen 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color w:val="111111"/>
              </w:rPr>
            </w:pPr>
            <w:r>
              <w:rPr>
                <w:color w:val="111111"/>
              </w:rPr>
              <w:t>Bildungseinrichtungen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→ </w:t>
            </w:r>
            <w:r>
              <w:rPr>
                <w:color w:val="111111"/>
              </w:rPr>
              <w:t>Vorteile vor allem für die eigenen Mitarbeiter, aber keine Lösung der sozialen Frage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rPr>
                <w:color w:val="111111"/>
              </w:rPr>
            </w:pPr>
            <w:r>
              <w:rPr>
                <w:color w:val="111111"/>
              </w:rPr>
              <w:t xml:space="preserve">Preußen 1853: Verbot d. Kinderarbeit 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color w:val="111111"/>
              </w:rPr>
            </w:pPr>
            <w:r>
              <w:rPr>
                <w:color w:val="111111"/>
              </w:rPr>
              <w:t>Maßnahmen gegen die Arbeiterbewegung (Sozialistengesetze 1878-1890)</w:t>
            </w:r>
          </w:p>
          <w:p>
            <w:pPr>
              <w:pStyle w:val="ListParagraph"/>
              <w:numPr>
                <w:ilvl w:val="1"/>
                <w:numId w:val="3"/>
              </w:numPr>
              <w:rPr>
                <w:color w:val="111111"/>
              </w:rPr>
            </w:pPr>
            <w:r>
              <w:rPr>
                <w:color w:val="111111"/>
              </w:rPr>
              <w:t>Auflösung und Verbot sozialistischer Vereine</w:t>
            </w:r>
          </w:p>
          <w:p>
            <w:pPr>
              <w:pStyle w:val="ListParagraph"/>
              <w:numPr>
                <w:ilvl w:val="1"/>
                <w:numId w:val="3"/>
              </w:numPr>
              <w:rPr>
                <w:color w:val="111111"/>
              </w:rPr>
            </w:pPr>
            <w:r>
              <w:rPr>
                <w:color w:val="111111"/>
              </w:rPr>
              <w:t>Geld- und Gefängnisstrafen</w:t>
            </w:r>
          </w:p>
          <w:p>
            <w:pPr>
              <w:pStyle w:val="ListParagraph"/>
              <w:numPr>
                <w:ilvl w:val="1"/>
                <w:numId w:val="3"/>
              </w:numPr>
              <w:rPr>
                <w:color w:val="111111"/>
              </w:rPr>
            </w:pPr>
            <w:r>
              <w:rPr>
                <w:color w:val="111111"/>
              </w:rPr>
              <w:t>Verbot von öffentlichen Kundgebungen und Versammlungen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color w:val="111111"/>
              </w:rPr>
            </w:pPr>
            <w:r>
              <w:rPr>
                <w:color w:val="111111"/>
              </w:rPr>
              <w:t>Sozialgesetzgebung (ab 1883) zur Unterbindung sozialistischer Bestrebungen</w:t>
            </w:r>
          </w:p>
          <w:p>
            <w:pPr>
              <w:pStyle w:val="ListParagraph"/>
              <w:numPr>
                <w:ilvl w:val="1"/>
                <w:numId w:val="3"/>
              </w:numPr>
              <w:rPr>
                <w:color w:val="111111"/>
              </w:rPr>
            </w:pPr>
            <w:r>
              <w:rPr>
                <w:color w:val="111111"/>
              </w:rPr>
              <w:t>Kranken-, 1883</w:t>
            </w:r>
          </w:p>
          <w:p>
            <w:pPr>
              <w:pStyle w:val="ListParagraph"/>
              <w:numPr>
                <w:ilvl w:val="1"/>
                <w:numId w:val="3"/>
              </w:numPr>
              <w:rPr>
                <w:color w:val="111111"/>
              </w:rPr>
            </w:pPr>
            <w:r>
              <w:rPr>
                <w:color w:val="111111"/>
              </w:rPr>
              <w:t>Unfall- 1884,</w:t>
            </w:r>
          </w:p>
          <w:p>
            <w:pPr>
              <w:pStyle w:val="ListParagraph"/>
              <w:numPr>
                <w:ilvl w:val="1"/>
                <w:numId w:val="3"/>
              </w:numPr>
              <w:rPr>
                <w:color w:val="111111"/>
              </w:rPr>
            </w:pPr>
            <w:r>
              <w:rPr>
                <w:color w:val="111111"/>
              </w:rPr>
              <w:t xml:space="preserve">Invalidenversicherung  1889 </w:t>
            </w:r>
          </w:p>
          <w:p>
            <w:pPr>
              <w:pStyle w:val="ListParagraph"/>
              <w:numPr>
                <w:ilvl w:val="1"/>
                <w:numId w:val="3"/>
              </w:numPr>
              <w:rPr>
                <w:color w:val="111111"/>
              </w:rPr>
            </w:pPr>
            <w:r>
              <w:rPr>
                <w:color w:val="111111"/>
              </w:rPr>
              <w:t>Hinterbliebenen-versicherung 1911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→ </w:t>
            </w:r>
            <w:r>
              <w:rPr>
                <w:color w:val="111111"/>
              </w:rPr>
              <w:t>Ziel der Auflösung der Arbeiterbewegungen von Bismarck nicht erreicht, jedoch</w:t>
            </w:r>
          </w:p>
          <w:p>
            <w:pPr>
              <w:pStyle w:val="Normal"/>
              <w:rPr>
                <w:color w:val="111111"/>
              </w:rPr>
            </w:pPr>
            <w:r>
              <w:rPr>
                <w:color w:val="111111"/>
              </w:rPr>
              <w:t xml:space="preserve">→ </w:t>
            </w:r>
            <w:r>
              <w:rPr>
                <w:color w:val="111111"/>
              </w:rPr>
              <w:t>Lösung der sozialen Frage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sectPr>
      <w:type w:val="nextPage"/>
      <w:pgSz w:orient="landscape" w:w="16838" w:h="11906"/>
      <w:pgMar w:left="1134" w:right="1418" w:gutter="0" w:header="0" w:top="899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rebuchet MS" w:hAnsi="Trebuchet MS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1">
    <w:name w:val="Heading 1"/>
    <w:basedOn w:val="Normal"/>
    <w:next w:val="Normal"/>
    <w:qFormat/>
    <w:rsid w:val="004a6a15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4a6a15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a6a1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a6a15"/>
    <w:pPr>
      <w:keepNext w:val="true"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erschrift2Trebuchet" w:customStyle="1">
    <w:name w:val="Überschrift 2 + Trebuchet"/>
    <w:basedOn w:val="Heading2"/>
    <w:qFormat/>
    <w:rsid w:val="004a6a15"/>
    <w:pPr>
      <w:overflowPunct w:val="true"/>
      <w:textAlignment w:val="baseline"/>
    </w:pPr>
    <w:rPr/>
  </w:style>
  <w:style w:type="paragraph" w:styleId="Berschrift2Trebuchet1" w:customStyle="1">
    <w:name w:val="Überschrift 2+Trebuchet"/>
    <w:basedOn w:val="Heading2"/>
    <w:qFormat/>
    <w:rsid w:val="004a6a15"/>
    <w:pPr>
      <w:overflowPunct w:val="true"/>
      <w:textAlignment w:val="baseline"/>
    </w:pPr>
    <w:rPr>
      <w:rFonts w:ascii="Trebuchet MS" w:hAnsi="Trebuchet MS"/>
      <w:i w:val="false"/>
      <w:sz w:val="26"/>
      <w:szCs w:val="26"/>
    </w:rPr>
  </w:style>
  <w:style w:type="paragraph" w:styleId="Berschrift3Trebuchet" w:customStyle="1">
    <w:name w:val="Überschrift 3+Trebuchet"/>
    <w:basedOn w:val="Normal"/>
    <w:qFormat/>
    <w:rsid w:val="004a6a15"/>
    <w:pPr>
      <w:overflowPunct w:val="true"/>
      <w:spacing w:lineRule="auto" w:line="360"/>
      <w:ind w:left="737" w:right="397" w:hanging="0"/>
      <w:textAlignment w:val="baseline"/>
    </w:pPr>
    <w:rPr>
      <w:b/>
      <w:sz w:val="24"/>
      <w:szCs w:val="24"/>
    </w:rPr>
  </w:style>
  <w:style w:type="paragraph" w:styleId="Berschrift4Trebuchet" w:customStyle="1">
    <w:name w:val="Überschrift 4+Trebuchet"/>
    <w:basedOn w:val="Heading4"/>
    <w:qFormat/>
    <w:rsid w:val="004a6a15"/>
    <w:pPr>
      <w:overflowPunct w:val="true"/>
      <w:spacing w:before="0" w:after="0"/>
      <w:textAlignment w:val="baseline"/>
    </w:pPr>
    <w:rPr>
      <w:rFonts w:ascii="Trebuchet MS" w:hAnsi="Trebuchet MS"/>
      <w:sz w:val="22"/>
      <w:szCs w:val="22"/>
    </w:rPr>
  </w:style>
  <w:style w:type="paragraph" w:styleId="BerschriftA" w:customStyle="1">
    <w:name w:val="Überschrift A"/>
    <w:basedOn w:val="Heading1"/>
    <w:autoRedefine/>
    <w:qFormat/>
    <w:rsid w:val="004a6a15"/>
    <w:pPr>
      <w:overflowPunct w:val="true"/>
      <w:ind w:left="709" w:right="-1" w:hanging="0"/>
      <w:jc w:val="both"/>
      <w:textAlignment w:val="baseline"/>
    </w:pPr>
    <w:rPr>
      <w:rFonts w:ascii="Trebuchet MS" w:hAnsi="Trebuchet MS"/>
      <w:sz w:val="28"/>
    </w:rPr>
  </w:style>
  <w:style w:type="paragraph" w:styleId="BerschriftB" w:customStyle="1">
    <w:name w:val="Überschrift B"/>
    <w:basedOn w:val="Heading2"/>
    <w:autoRedefine/>
    <w:qFormat/>
    <w:rsid w:val="004a6a15"/>
    <w:pPr>
      <w:overflowPunct w:val="true"/>
      <w:ind w:left="709" w:right="-1" w:hanging="0"/>
      <w:jc w:val="both"/>
      <w:textAlignment w:val="baseline"/>
    </w:pPr>
    <w:rPr>
      <w:rFonts w:ascii="Trebuchet MS" w:hAnsi="Trebuchet MS"/>
      <w:i w:val="false"/>
      <w:sz w:val="26"/>
      <w:szCs w:val="22"/>
    </w:rPr>
  </w:style>
  <w:style w:type="paragraph" w:styleId="BerschriftC" w:customStyle="1">
    <w:name w:val="Überschrift C"/>
    <w:basedOn w:val="Heading3"/>
    <w:autoRedefine/>
    <w:qFormat/>
    <w:rsid w:val="004a6a15"/>
    <w:pPr>
      <w:overflowPunct w:val="true"/>
      <w:ind w:left="709" w:right="-1" w:hanging="0"/>
      <w:jc w:val="both"/>
      <w:textAlignment w:val="baseline"/>
    </w:pPr>
    <w:rPr>
      <w:rFonts w:ascii="Trebuchet MS" w:hAnsi="Trebuchet MS"/>
      <w:sz w:val="24"/>
    </w:rPr>
  </w:style>
  <w:style w:type="paragraph" w:styleId="BerschriftD" w:customStyle="1">
    <w:name w:val="Überschrift D"/>
    <w:qFormat/>
    <w:rsid w:val="005262de"/>
    <w:pPr>
      <w:widowControl/>
      <w:bidi w:val="0"/>
      <w:spacing w:before="0" w:after="0"/>
      <w:jc w:val="left"/>
    </w:pPr>
    <w:rPr>
      <w:rFonts w:ascii="Trebuchet MS" w:hAnsi="Trebuchet MS" w:cs="Arial" w:eastAsia="Times New Roman"/>
      <w:b/>
      <w:bCs/>
      <w:color w:val="auto"/>
      <w:kern w:val="0"/>
      <w:sz w:val="22"/>
      <w:szCs w:val="22"/>
      <w:lang w:val="de-DE" w:eastAsia="de-DE" w:bidi="ar-SA"/>
    </w:rPr>
  </w:style>
  <w:style w:type="paragraph" w:styleId="ListParagraph">
    <w:name w:val="List Paragraph"/>
    <w:basedOn w:val="Normal"/>
    <w:uiPriority w:val="72"/>
    <w:qFormat/>
    <w:rsid w:val="001942fd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a34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EB13734FEF2E48940A8FA2F2AA0965" ma:contentTypeVersion="2" ma:contentTypeDescription="Ein neues Dokument erstellen." ma:contentTypeScope="" ma:versionID="76390577feb83c9228f70cb0e1cd3650">
  <xsd:schema xmlns:xsd="http://www.w3.org/2001/XMLSchema" xmlns:xs="http://www.w3.org/2001/XMLSchema" xmlns:p="http://schemas.microsoft.com/office/2006/metadata/properties" xmlns:ns2="efb5c0ca-d8e5-437d-bc30-3d94f10d1232" targetNamespace="http://schemas.microsoft.com/office/2006/metadata/properties" ma:root="true" ma:fieldsID="c8c8476f4a8291ec21018e1ea1f64482" ns2:_="">
    <xsd:import namespace="efb5c0ca-d8e5-437d-bc30-3d94f10d12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5c0ca-d8e5-437d-bc30-3d94f10d12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2D6D2B-41E1-4956-AB88-E60CA93F66C4}"/>
</file>

<file path=customXml/itemProps2.xml><?xml version="1.0" encoding="utf-8"?>
<ds:datastoreItem xmlns:ds="http://schemas.openxmlformats.org/officeDocument/2006/customXml" ds:itemID="{9BB9BB6A-C89A-4900-855B-34F2DD1C0E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AD3426-6A0C-4F0B-B250-95244550AD45}"/>
</file>

<file path=customXml/itemProps4.xml><?xml version="1.0" encoding="utf-8"?>
<ds:datastoreItem xmlns:ds="http://schemas.openxmlformats.org/officeDocument/2006/customXml" ds:itemID="{453E218B-2EF6-4C86-90D5-903E1EAE32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LibreOffice/7.4.2.3$Linux_X86_64 LibreOffice_project/40$Build-3</Application>
  <AppVersion>15.0000</AppVersion>
  <Pages>1</Pages>
  <Words>270</Words>
  <Characters>1902</Characters>
  <CharactersWithSpaces>2103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2021-11-04T19:48:00Z</dcterms:created>
  <dc:creator>fredrik sjöström</dc:creator>
  <dc:description/>
  <dc:language>de-DE</dc:language>
  <cp:lastModifiedBy/>
  <cp:lastPrinted>2011-12-08T12:09:00Z</cp:lastPrinted>
  <dcterms:modified xsi:type="dcterms:W3CDTF">2022-11-24T14:14:27Z</dcterms:modified>
  <cp:revision>43</cp:revision>
  <dc:subject/>
  <dc:title>DIE „SOZIALE FRAGE“ UND PRAKTISCHE ANSÄTZE ZU IHRER LÖSUNG: EIN ÜBERBLICK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0x01010064EB13734FEF2E48940A8FA2F2AA0965</vt:lpwstr>
  </property>
</Properties>
</file>