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7AF7" w14:textId="12894624" w:rsidR="0034619D" w:rsidRDefault="0034619D" w:rsidP="0034619D">
      <w:pPr>
        <w:pStyle w:val="Tytu"/>
      </w:pPr>
      <w:r>
        <w:t>Metody Numeryczne</w:t>
      </w:r>
    </w:p>
    <w:p w14:paraId="57E14D3D" w14:textId="540302A5" w:rsidR="0034619D" w:rsidRPr="00CB1082" w:rsidRDefault="0034619D" w:rsidP="0034619D">
      <w:pPr>
        <w:pStyle w:val="Nagwek1"/>
        <w:rPr>
          <w:sz w:val="40"/>
          <w:szCs w:val="40"/>
        </w:rPr>
      </w:pPr>
      <w:r w:rsidRPr="00CB1082">
        <w:rPr>
          <w:sz w:val="40"/>
          <w:szCs w:val="40"/>
        </w:rPr>
        <w:t xml:space="preserve">Projekt </w:t>
      </w:r>
      <w:r>
        <w:rPr>
          <w:sz w:val="40"/>
          <w:szCs w:val="40"/>
        </w:rPr>
        <w:t>4</w:t>
      </w:r>
      <w:r w:rsidRPr="00CB1082">
        <w:rPr>
          <w:sz w:val="40"/>
          <w:szCs w:val="40"/>
        </w:rPr>
        <w:t xml:space="preserve"> – zadanie </w:t>
      </w:r>
      <w:r>
        <w:rPr>
          <w:sz w:val="40"/>
          <w:szCs w:val="40"/>
        </w:rPr>
        <w:t>4.3</w:t>
      </w:r>
    </w:p>
    <w:p w14:paraId="795D1292" w14:textId="77777777" w:rsidR="0034619D" w:rsidRPr="00F50661" w:rsidRDefault="0034619D" w:rsidP="0034619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Autor: </w:t>
      </w:r>
      <w:r w:rsidRPr="00F50661">
        <w:rPr>
          <w:i/>
          <w:iCs/>
          <w:sz w:val="24"/>
          <w:szCs w:val="24"/>
        </w:rPr>
        <w:t>Kamil Jabłonowski</w:t>
      </w:r>
    </w:p>
    <w:p w14:paraId="029E5D16" w14:textId="77777777" w:rsidR="0034619D" w:rsidRPr="00F50661" w:rsidRDefault="0034619D" w:rsidP="0034619D">
      <w:pPr>
        <w:rPr>
          <w:i/>
          <w:iCs/>
          <w:sz w:val="24"/>
          <w:szCs w:val="24"/>
        </w:rPr>
      </w:pPr>
      <w:r w:rsidRPr="00F50661">
        <w:rPr>
          <w:i/>
          <w:iCs/>
          <w:sz w:val="24"/>
          <w:szCs w:val="24"/>
        </w:rPr>
        <w:t>Nr albumu: 271523</w:t>
      </w:r>
    </w:p>
    <w:p w14:paraId="460FA723" w14:textId="1B4A780C" w:rsidR="000F39A2" w:rsidRDefault="0034619D" w:rsidP="00E47C56">
      <w:pPr>
        <w:rPr>
          <w:i/>
          <w:iCs/>
          <w:sz w:val="24"/>
          <w:szCs w:val="24"/>
        </w:rPr>
      </w:pPr>
      <w:r w:rsidRPr="00F50661">
        <w:rPr>
          <w:i/>
          <w:iCs/>
          <w:sz w:val="24"/>
          <w:szCs w:val="24"/>
        </w:rPr>
        <w:t>Prowadzący: dr hab. Inż. Andrzej Karbowski</w:t>
      </w:r>
    </w:p>
    <w:p w14:paraId="12EC1F55" w14:textId="69F39F92" w:rsidR="00E47C56" w:rsidRDefault="00E47C56" w:rsidP="00E47C56">
      <w:pPr>
        <w:pStyle w:val="Nagwek2"/>
      </w:pPr>
      <w:r>
        <w:t>Cel zadania</w:t>
      </w:r>
    </w:p>
    <w:p w14:paraId="7FBA58EF" w14:textId="672B8D84" w:rsidR="009A28D7" w:rsidRDefault="00E47C56" w:rsidP="00E47C56">
      <w:pPr>
        <w:rPr>
          <w:rFonts w:eastAsiaTheme="minorEastAsia"/>
        </w:rPr>
      </w:pPr>
      <w:r>
        <w:t xml:space="preserve">Celem zadania było </w:t>
      </w:r>
      <w:r w:rsidR="001F682F">
        <w:t xml:space="preserve">obliczenie przebiegu trajektorii ruchu punktu na przedziale </w:t>
      </w:r>
      <m:oMath>
        <m:r>
          <w:rPr>
            <w:rFonts w:ascii="Cambria Math" w:hAnsi="Cambria Math"/>
          </w:rPr>
          <m:t>[0, 20</m:t>
        </m:r>
        <m:r>
          <w:rPr>
            <w:rFonts w:ascii="Cambria Math" w:hAnsi="Cambria Math"/>
          </w:rPr>
          <m:t>]</m:t>
        </m:r>
      </m:oMath>
      <w:r w:rsidR="009A28D7">
        <w:rPr>
          <w:rFonts w:eastAsiaTheme="minorEastAsia"/>
        </w:rPr>
        <w:t xml:space="preserve">. Ruch opisany jest układem równań różniczkowych </w:t>
      </w:r>
      <w:r w:rsidR="001E48A6">
        <w:rPr>
          <w:rFonts w:eastAsiaTheme="minorEastAsia"/>
        </w:rPr>
        <w:t xml:space="preserve">zwyczajnych </w:t>
      </w:r>
      <w:r w:rsidR="009A28D7">
        <w:rPr>
          <w:rFonts w:eastAsiaTheme="minorEastAsia"/>
        </w:rPr>
        <w:t>pierwszego rzędu</w:t>
      </w:r>
      <w:r w:rsidR="001E48A6">
        <w:rPr>
          <w:rFonts w:eastAsiaTheme="minorEastAsia"/>
        </w:rPr>
        <w:t>:</w:t>
      </w:r>
    </w:p>
    <w:p w14:paraId="0CE0E596" w14:textId="2490D75E" w:rsidR="001E48A6" w:rsidRPr="001E48A6" w:rsidRDefault="001E48A6" w:rsidP="00E47C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(t)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(t)</m:t>
              </m:r>
            </m:e>
          </m:d>
        </m:oMath>
      </m:oMathPara>
    </w:p>
    <w:p w14:paraId="207F1A0B" w14:textId="25C16A5C" w:rsidR="001E48A6" w:rsidRPr="001E48A6" w:rsidRDefault="001E48A6" w:rsidP="00E47C5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m:t>(0,2-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3C6CECA" w14:textId="78D7E5E8" w:rsidR="001E48A6" w:rsidRDefault="00942C0C" w:rsidP="00E47C56">
      <w:pPr>
        <w:rPr>
          <w:rFonts w:eastAsiaTheme="minorEastAsia"/>
        </w:rPr>
      </w:pPr>
      <w:r>
        <w:rPr>
          <w:rFonts w:eastAsiaTheme="minorEastAsia"/>
        </w:rPr>
        <w:t xml:space="preserve">W których nie występuje jawnie zmienna niezależna </w:t>
      </w:r>
      <m:oMath>
        <m:r>
          <w:rPr>
            <w:rFonts w:ascii="Cambria Math" w:eastAsiaTheme="minorEastAsia" w:hAnsi="Cambria Math"/>
          </w:rPr>
          <m:t>t</m:t>
        </m:r>
      </m:oMath>
      <w:r w:rsidR="00C158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, wobec czego w dalszych rozważaniach pominięto ją w zapisie i </w:t>
      </w:r>
      <w:r w:rsidR="00D70FDF">
        <w:rPr>
          <w:rFonts w:eastAsiaTheme="minorEastAsia"/>
        </w:rPr>
        <w:t xml:space="preserve">przyjęto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D70FDF">
        <w:rPr>
          <w:rFonts w:eastAsiaTheme="minorEastAsia"/>
        </w:rPr>
        <w:t>.</w:t>
      </w:r>
    </w:p>
    <w:p w14:paraId="0D9BF929" w14:textId="76861B2A" w:rsidR="00E73272" w:rsidRDefault="00E73272" w:rsidP="00E47C56">
      <w:pPr>
        <w:rPr>
          <w:rFonts w:eastAsiaTheme="minorEastAsia"/>
        </w:rPr>
      </w:pPr>
      <w:r>
        <w:rPr>
          <w:rFonts w:eastAsiaTheme="minorEastAsia"/>
        </w:rPr>
        <w:t>Rozwiązania należało znaleźć dla następujących warunków początkowych:</w:t>
      </w:r>
    </w:p>
    <w:p w14:paraId="11CD16A4" w14:textId="047A71AF" w:rsidR="00E73272" w:rsidRDefault="007F5085" w:rsidP="007F5085">
      <w:pPr>
        <w:pStyle w:val="Akapitzlist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=8,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=7</m:t>
        </m:r>
      </m:oMath>
    </w:p>
    <w:p w14:paraId="686800F1" w14:textId="34C081AE" w:rsidR="007A3EF7" w:rsidRDefault="007A3EF7" w:rsidP="007F5085">
      <w:pPr>
        <w:pStyle w:val="Akapitzlist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0,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=0,2</m:t>
        </m:r>
      </m:oMath>
    </w:p>
    <w:p w14:paraId="5EAF2E7E" w14:textId="365A10E1" w:rsidR="00A806F0" w:rsidRDefault="00A806F0" w:rsidP="007F5085">
      <w:pPr>
        <w:pStyle w:val="Akapitzlist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=6,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14:paraId="384649C0" w14:textId="1D6F6916" w:rsidR="00B87AA6" w:rsidRDefault="00B87AA6" w:rsidP="007F5085">
      <w:pPr>
        <w:pStyle w:val="Akapitzlist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=0,01</m:t>
        </m:r>
        <m:r>
          <w:rPr>
            <w:rFonts w:ascii="Cambria Math" w:eastAsiaTheme="minorEastAsia" w:hAnsi="Cambria Math"/>
          </w:rPr>
          <m:t xml:space="preserve">,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=0,001</m:t>
        </m:r>
      </m:oMath>
    </w:p>
    <w:p w14:paraId="561F2584" w14:textId="576DA8E3" w:rsidR="007C22D2" w:rsidRDefault="00150EF6" w:rsidP="007C22D2">
      <w:pPr>
        <w:rPr>
          <w:rFonts w:eastAsiaTheme="minorEastAsia"/>
        </w:rPr>
      </w:pPr>
      <w:r>
        <w:rPr>
          <w:rFonts w:eastAsiaTheme="minorEastAsia"/>
        </w:rPr>
        <w:t>Do znalezienia rozwiązań wykorzystano metody:</w:t>
      </w:r>
    </w:p>
    <w:p w14:paraId="1B0D30D8" w14:textId="53B39709" w:rsidR="00150EF6" w:rsidRDefault="00150EF6" w:rsidP="00150EF6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Rungego-Kutty czwartego rzędu </w:t>
      </w:r>
      <w:r w:rsidR="00215892">
        <w:rPr>
          <w:rFonts w:eastAsiaTheme="minorEastAsia"/>
        </w:rPr>
        <w:t>ze stałym krokiem</w:t>
      </w:r>
    </w:p>
    <w:p w14:paraId="5685F042" w14:textId="25D75C1F" w:rsidR="00215892" w:rsidRDefault="00215892" w:rsidP="00150EF6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Wielokrokową predyktor-korektor Adamsa czwartego rzędu </w:t>
      </w:r>
      <w:r w:rsidR="002A4C68">
        <w:rPr>
          <w:rFonts w:eastAsiaTheme="minorEastAsia"/>
        </w:rPr>
        <w:t>ze stałym krokiem</w:t>
      </w:r>
    </w:p>
    <w:p w14:paraId="51F5CC61" w14:textId="16A55E2E" w:rsidR="002A4C68" w:rsidRDefault="002A4C68" w:rsidP="00150EF6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Rungego-Kutty czwartego rzędu ze zmiennym krokiem</w:t>
      </w:r>
    </w:p>
    <w:p w14:paraId="611AB891" w14:textId="61D24F59" w:rsidR="0093505C" w:rsidRDefault="0093505C" w:rsidP="0093505C">
      <w:pPr>
        <w:rPr>
          <w:rFonts w:eastAsiaTheme="minorEastAsia"/>
        </w:rPr>
      </w:pPr>
    </w:p>
    <w:p w14:paraId="5C3AEE1C" w14:textId="7A2744CA" w:rsidR="0093505C" w:rsidRDefault="0093505C" w:rsidP="0093505C">
      <w:pPr>
        <w:pStyle w:val="Nagwek2"/>
        <w:rPr>
          <w:rFonts w:eastAsiaTheme="minorEastAsia"/>
        </w:rPr>
      </w:pPr>
      <w:r>
        <w:rPr>
          <w:rFonts w:eastAsiaTheme="minorEastAsia"/>
        </w:rPr>
        <w:t>Opis zagadnienia</w:t>
      </w:r>
    </w:p>
    <w:p w14:paraId="4F87037A" w14:textId="7B1045A8" w:rsidR="0093505C" w:rsidRDefault="00EC7B18" w:rsidP="004F3992">
      <w:pPr>
        <w:ind w:firstLine="708"/>
      </w:pPr>
      <w:r>
        <w:t>Zagadnieniem, którego dotyczy opisane zadanie, jest numeryczne rozwiązanie układu równań różniczkowych zwyczajnych pierwszego rzędu z warunkami początkowymi. Układ taki jest postaci</w:t>
      </w:r>
    </w:p>
    <w:p w14:paraId="3A4D365E" w14:textId="038A5E26" w:rsidR="006E3D93" w:rsidRPr="007A3721" w:rsidRDefault="007A3721" w:rsidP="0093505C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 xml:space="preserve">(x, 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74AE689" w14:textId="77777777" w:rsidR="00E767BF" w:rsidRDefault="007A3721" w:rsidP="0093505C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3E40DC">
        <w:rPr>
          <w:rFonts w:eastAsiaTheme="minorEastAsia"/>
        </w:rPr>
        <w:t xml:space="preserve"> –</w:t>
      </w:r>
      <w:r w:rsidR="006E74D3">
        <w:rPr>
          <w:rFonts w:eastAsiaTheme="minorEastAsia"/>
        </w:rPr>
        <w:t xml:space="preserve"> wektor zmiennych zależnych (rozwiązań)</w:t>
      </w:r>
      <w:r w:rsidR="00E767BF">
        <w:rPr>
          <w:rFonts w:eastAsiaTheme="minorEastAsia"/>
        </w:rPr>
        <w:t>,</w:t>
      </w:r>
    </w:p>
    <w:p w14:paraId="7317A6B4" w14:textId="77777777" w:rsidR="00E767BF" w:rsidRDefault="006E74D3" w:rsidP="0093505C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</w:t>
      </w:r>
      <w:r w:rsidR="00E767BF">
        <w:rPr>
          <w:rFonts w:eastAsiaTheme="minorEastAsia"/>
        </w:rPr>
        <w:t>–</w:t>
      </w:r>
      <w:r>
        <w:rPr>
          <w:rFonts w:eastAsiaTheme="minorEastAsia"/>
        </w:rPr>
        <w:t xml:space="preserve"> wektor</w:t>
      </w:r>
      <w:r w:rsidR="00E767BF">
        <w:rPr>
          <w:rFonts w:eastAsiaTheme="minorEastAsia"/>
        </w:rPr>
        <w:t xml:space="preserve"> funkcji prawych stron równań</w:t>
      </w:r>
    </w:p>
    <w:p w14:paraId="13CD1144" w14:textId="77777777" w:rsidR="006E0C2C" w:rsidRDefault="003E40DC" w:rsidP="0093505C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x </m:t>
        </m:r>
      </m:oMath>
      <w:r w:rsidR="00E767BF">
        <w:rPr>
          <w:rFonts w:eastAsiaTheme="minorEastAsia"/>
        </w:rPr>
        <w:t xml:space="preserve">– zmienna </w:t>
      </w:r>
      <w:r w:rsidR="00064BB7">
        <w:rPr>
          <w:rFonts w:eastAsiaTheme="minorEastAsia"/>
        </w:rPr>
        <w:t>niezależn</w:t>
      </w:r>
      <w:r w:rsidR="00E767BF">
        <w:rPr>
          <w:rFonts w:eastAsiaTheme="minorEastAsia"/>
        </w:rPr>
        <w:t xml:space="preserve">a </w:t>
      </w:r>
    </w:p>
    <w:p w14:paraId="56D6B314" w14:textId="59076C8D" w:rsidR="007A3721" w:rsidRDefault="006E0C2C" w:rsidP="0093505C">
      <w:pPr>
        <w:rPr>
          <w:rFonts w:eastAsiaTheme="minorEastAsia"/>
        </w:rPr>
      </w:pPr>
      <w:r>
        <w:rPr>
          <w:rFonts w:eastAsiaTheme="minorEastAsia"/>
        </w:rPr>
        <w:t xml:space="preserve">Oraz </w:t>
      </w:r>
      <w:r w:rsidR="002B0096">
        <w:rPr>
          <w:rFonts w:eastAsiaTheme="minorEastAsia"/>
        </w:rPr>
        <w:t xml:space="preserve">dane są warunki początkowe postaci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ia</m:t>
            </m:r>
          </m:sub>
        </m:sSub>
        <m:r>
          <w:rPr>
            <w:rFonts w:ascii="Cambria Math" w:eastAsiaTheme="minorEastAsia" w:hAnsi="Cambria Math"/>
          </w:rPr>
          <m:t xml:space="preserve"> , i</m:t>
        </m:r>
        <m:r>
          <w:rPr>
            <w:rFonts w:ascii="Cambria Math" w:eastAsiaTheme="minorEastAsia" w:hAnsi="Cambria Math"/>
          </w:rPr>
          <m:t>=1,…m</m:t>
        </m:r>
      </m:oMath>
      <w:r w:rsidR="005B5851">
        <w:rPr>
          <w:rFonts w:eastAsiaTheme="minorEastAsia"/>
        </w:rPr>
        <w:t>.</w:t>
      </w:r>
    </w:p>
    <w:p w14:paraId="219F5FEF" w14:textId="7D4F033A" w:rsidR="00CB01CB" w:rsidRDefault="004F3992" w:rsidP="00CB01C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Numeryczne metody rozwiązywania układu równań różniczkowych </w:t>
      </w:r>
      <w:r w:rsidR="005146E3">
        <w:rPr>
          <w:rFonts w:eastAsiaTheme="minorEastAsia"/>
        </w:rPr>
        <w:t xml:space="preserve">są metodami różnicowymi, w których wartość przybliżona rozwiązania obliczana jest w kolejnych, dyskretnych punktach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67E37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≤…≤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≤…≤b</m:t>
        </m:r>
      </m:oMath>
      <w:r w:rsidR="008A05B9">
        <w:rPr>
          <w:rFonts w:eastAsiaTheme="minorEastAsia"/>
        </w:rPr>
        <w:t xml:space="preserve"> . Krokiem metody nazywamy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42936">
        <w:rPr>
          <w:rFonts w:eastAsiaTheme="minorEastAsia"/>
        </w:rPr>
        <w:t>.</w:t>
      </w:r>
      <w:r w:rsidR="008A05B9">
        <w:rPr>
          <w:rFonts w:eastAsiaTheme="minorEastAsia"/>
        </w:rPr>
        <w:t xml:space="preserve"> </w:t>
      </w:r>
      <w:r w:rsidR="00542936">
        <w:rPr>
          <w:rFonts w:eastAsiaTheme="minorEastAsia"/>
        </w:rPr>
        <w:t xml:space="preserve">krok może być stały lub zmienny. Metody dzielimy na </w:t>
      </w:r>
      <w:r w:rsidR="00542936" w:rsidRPr="00CC0FDF">
        <w:rPr>
          <w:rFonts w:eastAsiaTheme="minorEastAsia"/>
          <w:u w:val="single"/>
        </w:rPr>
        <w:t>jednokrokowe</w:t>
      </w:r>
      <w:r w:rsidR="00542936">
        <w:rPr>
          <w:rFonts w:eastAsiaTheme="minorEastAsia"/>
        </w:rPr>
        <w:t xml:space="preserve"> (</w:t>
      </w:r>
      <w:r w:rsidR="00C600AC">
        <w:rPr>
          <w:rFonts w:eastAsiaTheme="minorEastAsia"/>
        </w:rPr>
        <w:t xml:space="preserve">takie w których do wyznaczenia </w:t>
      </w:r>
      <w:r w:rsidR="00C600AC">
        <w:rPr>
          <w:rFonts w:eastAsiaTheme="minorEastAsia"/>
        </w:rPr>
        <w:lastRenderedPageBreak/>
        <w:t xml:space="preserve">rozwiązania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600AC">
        <w:rPr>
          <w:rFonts w:eastAsiaTheme="minorEastAsia"/>
        </w:rPr>
        <w:t xml:space="preserve"> potrzebujemy jedynie informacji o rozwiązaniu</w:t>
      </w:r>
      <w:r w:rsidR="00CC0FDF">
        <w:rPr>
          <w:rFonts w:eastAsiaTheme="minorEastAsia"/>
        </w:rPr>
        <w:t xml:space="preserve"> z poprzedniego kroku</w:t>
      </w:r>
      <w:r w:rsidR="00C600A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C600AC">
        <w:rPr>
          <w:rFonts w:eastAsiaTheme="minorEastAsia"/>
        </w:rPr>
        <w:t xml:space="preserve">) oraz metody </w:t>
      </w:r>
      <w:r w:rsidR="00C600AC" w:rsidRPr="00CC0FDF">
        <w:rPr>
          <w:rFonts w:eastAsiaTheme="minorEastAsia"/>
          <w:u w:val="single"/>
        </w:rPr>
        <w:t>wielokrokowe</w:t>
      </w:r>
      <w:r w:rsidR="00C600AC">
        <w:rPr>
          <w:rFonts w:eastAsiaTheme="minorEastAsia"/>
        </w:rPr>
        <w:t xml:space="preserve"> (takie w których do wyznaczenia rozwiązania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600AC">
        <w:rPr>
          <w:rFonts w:eastAsiaTheme="minorEastAsia"/>
        </w:rPr>
        <w:t xml:space="preserve"> potrzebujemy informacji o rozwiązaniach z kilku poprzednich kroków </w:t>
      </w:r>
      <w:r w:rsidR="00CC0FDF">
        <w:rPr>
          <w:rFonts w:eastAsiaTheme="minorEastAsia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n-j</m:t>
            </m:r>
          </m:sub>
        </m:sSub>
      </m:oMath>
      <w:r w:rsidR="00CC0FDF">
        <w:rPr>
          <w:rFonts w:eastAsiaTheme="minorEastAsia"/>
        </w:rPr>
        <w:t>).</w:t>
      </w:r>
    </w:p>
    <w:p w14:paraId="5B3BD229" w14:textId="20FA661C" w:rsidR="00CB01CB" w:rsidRDefault="00CB01CB" w:rsidP="00CB01CB">
      <w:pPr>
        <w:rPr>
          <w:rFonts w:eastAsiaTheme="minorEastAsia"/>
        </w:rPr>
      </w:pPr>
    </w:p>
    <w:p w14:paraId="412BF346" w14:textId="26FC4817" w:rsidR="00CB01CB" w:rsidRDefault="00CB01CB" w:rsidP="00CB01CB">
      <w:pPr>
        <w:pStyle w:val="Nagwek2"/>
        <w:rPr>
          <w:rFonts w:eastAsiaTheme="minorEastAsia"/>
        </w:rPr>
      </w:pPr>
      <w:r>
        <w:rPr>
          <w:rFonts w:eastAsiaTheme="minorEastAsia"/>
        </w:rPr>
        <w:t>Metoda Rungego-Kutty czwartego rzędu ze stałym krokiem</w:t>
      </w:r>
    </w:p>
    <w:p w14:paraId="3766595F" w14:textId="139ABC6B" w:rsidR="00CB01CB" w:rsidRDefault="00CD5BC7" w:rsidP="00CB01CB">
      <w:r>
        <w:t>Metody Rungeg</w:t>
      </w:r>
      <w:r w:rsidR="001C3B1D">
        <w:t>o</w:t>
      </w:r>
      <w:r>
        <w:t>-Kutty to ogólny zbiór metod</w:t>
      </w:r>
      <w:r w:rsidR="00A84623">
        <w:t xml:space="preserve"> jednokrokowych</w:t>
      </w:r>
      <w:r>
        <w:t>, w których</w:t>
      </w:r>
    </w:p>
    <w:p w14:paraId="14F61175" w14:textId="2BBDCA0B" w:rsidR="007D12FA" w:rsidRPr="00620407" w:rsidRDefault="007D12FA" w:rsidP="00CB01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AFCD64C" w14:textId="2EFF951D" w:rsidR="00620407" w:rsidRPr="00620407" w:rsidRDefault="00620407" w:rsidP="00CB01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E083644" w14:textId="718F905D" w:rsidR="00620407" w:rsidRPr="00CB01CB" w:rsidRDefault="00620407" w:rsidP="00CB01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,     i=2, 3, …m</m:t>
          </m:r>
        </m:oMath>
      </m:oMathPara>
    </w:p>
    <w:p w14:paraId="0ECF48DB" w14:textId="6CDAFF37" w:rsidR="005B5851" w:rsidRDefault="00981467" w:rsidP="0093505C">
      <w:pPr>
        <w:rPr>
          <w:rFonts w:eastAsiaTheme="minorEastAsia"/>
        </w:rPr>
      </w:pPr>
      <w:r>
        <w:t xml:space="preserve">Gdzie </w:t>
      </w:r>
      <w:r w:rsidR="000E0B89">
        <w:t xml:space="preserve">do wykonania jednego kroku tej metody, należy wartości prawych stron równań różniczkowych obliczyć </w:t>
      </w:r>
      <m:oMath>
        <m:r>
          <w:rPr>
            <w:rFonts w:ascii="Cambria Math" w:hAnsi="Cambria Math"/>
          </w:rPr>
          <m:t>m</m:t>
        </m:r>
      </m:oMath>
      <w:r w:rsidR="000E0B89">
        <w:rPr>
          <w:rFonts w:eastAsiaTheme="minorEastAsia"/>
        </w:rPr>
        <w:t xml:space="preserve"> razy.</w:t>
      </w:r>
      <w:r w:rsidR="00E67466">
        <w:rPr>
          <w:rFonts w:eastAsiaTheme="minorEastAsia"/>
        </w:rPr>
        <w:t xml:space="preserve"> Parametry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67466">
        <w:rPr>
          <w:rFonts w:eastAsiaTheme="minorEastAsia"/>
        </w:rPr>
        <w:t xml:space="preserve"> dobi</w:t>
      </w:r>
      <w:r w:rsidR="00635606">
        <w:rPr>
          <w:rFonts w:eastAsiaTheme="minorEastAsia"/>
        </w:rPr>
        <w:t xml:space="preserve">era </w:t>
      </w:r>
      <w:r w:rsidR="00974B32">
        <w:rPr>
          <w:rFonts w:eastAsiaTheme="minorEastAsia"/>
        </w:rPr>
        <w:t xml:space="preserve">się w taki sposób, aby </w:t>
      </w:r>
      <w:r w:rsidR="001C3B1D">
        <w:rPr>
          <w:rFonts w:eastAsiaTheme="minorEastAsia"/>
        </w:rPr>
        <w:t>rząd metody był możliwie wysoki.</w:t>
      </w:r>
    </w:p>
    <w:p w14:paraId="346566D4" w14:textId="18437F9B" w:rsidR="00F43FF8" w:rsidRPr="00720B4B" w:rsidRDefault="001C3B1D" w:rsidP="0093505C">
      <w:pPr>
        <w:rPr>
          <w:rFonts w:eastAsiaTheme="minorEastAsia"/>
        </w:rPr>
      </w:pPr>
      <w:r>
        <w:rPr>
          <w:rFonts w:eastAsiaTheme="minorEastAsia"/>
        </w:rPr>
        <w:t>W naszym zadaniu korzystaliśmy z metody RK4 (Rungego-Kutty 4 rzędu). W tym przypadku w</w:t>
      </w:r>
      <w:r w:rsidR="00F43FF8">
        <w:rPr>
          <w:rFonts w:eastAsiaTheme="minorEastAsia"/>
        </w:rPr>
        <w:t>zory dla tej metody wyglądają następująco</w:t>
      </w:r>
    </w:p>
    <w:p w14:paraId="284C4079" w14:textId="09AFBB46" w:rsidR="00720B4B" w:rsidRPr="00720B4B" w:rsidRDefault="00720B4B" w:rsidP="009350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5B02FDE" w14:textId="3B94809A" w:rsidR="00720B4B" w:rsidRPr="00CC0CEA" w:rsidRDefault="00720B4B" w:rsidP="009350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h,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B16743A" w14:textId="44DD9A73" w:rsidR="00CC0CEA" w:rsidRPr="00CC0CEA" w:rsidRDefault="00CC0CEA" w:rsidP="009350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h,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47AF8B6" w14:textId="70832264" w:rsidR="00CC0CEA" w:rsidRPr="00CC0CEA" w:rsidRDefault="00CC0CEA" w:rsidP="009350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+h,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1CB424C" w14:textId="35A3AAF8" w:rsidR="00CC0CEA" w:rsidRPr="00687BEE" w:rsidRDefault="00CC0CEA" w:rsidP="009350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h(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2E2AAA8" w14:textId="22C76852" w:rsidR="00687BEE" w:rsidRDefault="00687BEE" w:rsidP="0093505C">
      <w:pPr>
        <w:rPr>
          <w:rFonts w:eastAsiaTheme="minorEastAsia"/>
        </w:rPr>
      </w:pPr>
      <w:r>
        <w:rPr>
          <w:rFonts w:eastAsiaTheme="minorEastAsia"/>
        </w:rPr>
        <w:t xml:space="preserve">Interpretacja tej metody jest następująca: wyznaczamy wartość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B18D3">
        <w:rPr>
          <w:rFonts w:eastAsiaTheme="minorEastAsia"/>
        </w:rPr>
        <w:t xml:space="preserve"> </w:t>
      </w:r>
      <w:r>
        <w:rPr>
          <w:rFonts w:eastAsiaTheme="minorEastAsia"/>
        </w:rPr>
        <w:t xml:space="preserve">pochodnej w punkcie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969C2">
        <w:rPr>
          <w:rFonts w:eastAsiaTheme="minorEastAsia"/>
        </w:rPr>
        <w:t xml:space="preserve">, następnie wyznaczamy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2B18D3">
        <w:rPr>
          <w:rFonts w:eastAsiaTheme="minorEastAsia"/>
        </w:rPr>
        <w:t xml:space="preserve"> wartości </w:t>
      </w:r>
      <w:r w:rsidR="003E34E7">
        <w:rPr>
          <w:rFonts w:eastAsiaTheme="minorEastAsia"/>
        </w:rPr>
        <w:t xml:space="preserve">pochodnych </w:t>
      </w:r>
      <w:r w:rsidR="00953F99">
        <w:rPr>
          <w:rFonts w:eastAsiaTheme="minorEastAsia"/>
        </w:rPr>
        <w:t xml:space="preserve">w punktach na środku przedziału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953F99">
        <w:rPr>
          <w:rFonts w:eastAsiaTheme="minorEastAsia"/>
        </w:rPr>
        <w:t xml:space="preserve"> oraz</w:t>
      </w:r>
      <w:r w:rsidR="00E325D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E325DB">
        <w:rPr>
          <w:rFonts w:eastAsiaTheme="minorEastAsia"/>
        </w:rPr>
        <w:t xml:space="preserve"> – wartość </w:t>
      </w:r>
      <w:r w:rsidR="003E34E7">
        <w:rPr>
          <w:rFonts w:eastAsiaTheme="minorEastAsia"/>
        </w:rPr>
        <w:t xml:space="preserve">pochodnej na końcu przedziału. </w:t>
      </w:r>
      <w:r w:rsidR="00866521">
        <w:rPr>
          <w:rFonts w:eastAsiaTheme="minorEastAsia"/>
        </w:rPr>
        <w:t xml:space="preserve">Aproksymacja pochodnej w punkcie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66521">
        <w:rPr>
          <w:rFonts w:eastAsiaTheme="minorEastAsia"/>
        </w:rPr>
        <w:t xml:space="preserve"> </w:t>
      </w:r>
      <w:r w:rsidR="008D56EB">
        <w:rPr>
          <w:rFonts w:eastAsiaTheme="minorEastAsia"/>
        </w:rPr>
        <w:t>wyznaczana jest jako średnia ważona z wagami 1 na krańcach i 2 w punkcie środkowym.</w:t>
      </w:r>
    </w:p>
    <w:p w14:paraId="51F75F20" w14:textId="77777777" w:rsidR="006F4C0D" w:rsidRDefault="00803C61" w:rsidP="0093505C">
      <w:pPr>
        <w:rPr>
          <w:rFonts w:eastAsiaTheme="minorEastAsia"/>
        </w:rPr>
      </w:pPr>
      <w:r>
        <w:rPr>
          <w:rFonts w:eastAsiaTheme="minorEastAsia"/>
        </w:rPr>
        <w:t>Najtrudniejszym elementem tej metody jest konieczność wyboru kroku w taki sposób, aby</w:t>
      </w:r>
      <w:r w:rsidR="0063337A">
        <w:rPr>
          <w:rFonts w:eastAsiaTheme="minorEastAsia"/>
        </w:rPr>
        <w:t xml:space="preserve"> był on wystarczająco niewielki do uzyskania </w:t>
      </w:r>
      <w:r w:rsidR="003D39EA">
        <w:rPr>
          <w:rFonts w:eastAsiaTheme="minorEastAsia"/>
        </w:rPr>
        <w:t xml:space="preserve">odpowiedniej dokładności, ale jednocześnie nie powinien być dużo mniejszy, ponieważ mniejszy krok zwiększa ilość wykonywanych iteracji, a więc też czas pracy algorytmu. </w:t>
      </w:r>
    </w:p>
    <w:p w14:paraId="7E573599" w14:textId="77777777" w:rsidR="00855A0C" w:rsidRDefault="00855A0C" w:rsidP="00855A0C">
      <w:pPr>
        <w:pStyle w:val="Nagwek2"/>
        <w:rPr>
          <w:rFonts w:eastAsiaTheme="minorEastAsia"/>
        </w:rPr>
      </w:pPr>
      <w:r>
        <w:rPr>
          <w:rFonts w:eastAsiaTheme="minorEastAsia"/>
        </w:rPr>
        <w:t>Implementacja w języku MATLAB</w:t>
      </w:r>
    </w:p>
    <w:p w14:paraId="485860A2" w14:textId="77777777" w:rsidR="00855A0C" w:rsidRDefault="00855A0C" w:rsidP="00855A0C">
      <w:r>
        <w:t xml:space="preserve">///tutaj wklej Kamilek </w:t>
      </w:r>
      <w:proofErr w:type="spellStart"/>
      <w:r>
        <w:t>screena</w:t>
      </w:r>
      <w:proofErr w:type="spellEnd"/>
      <w:r>
        <w:t xml:space="preserve"> kodu jak już pozmieniasz oznaczenia</w:t>
      </w:r>
    </w:p>
    <w:p w14:paraId="03E3BE7F" w14:textId="77777777" w:rsidR="00855A0C" w:rsidRDefault="00855A0C" w:rsidP="00855A0C">
      <w:pPr>
        <w:pStyle w:val="Nagwek2"/>
        <w:rPr>
          <w:rFonts w:eastAsiaTheme="minorEastAsia"/>
        </w:rPr>
      </w:pPr>
      <w:r>
        <w:rPr>
          <w:rFonts w:eastAsiaTheme="minorEastAsia"/>
        </w:rPr>
        <w:t>Wyniki</w:t>
      </w:r>
    </w:p>
    <w:p w14:paraId="3853357C" w14:textId="77777777" w:rsidR="00AC4FB2" w:rsidRDefault="00855A0C" w:rsidP="00855A0C">
      <w:r>
        <w:t xml:space="preserve">///a tutaj Kamilek wpiszesz sobie </w:t>
      </w:r>
      <w:r w:rsidR="00351CA1">
        <w:t>co ci tam wyszło</w:t>
      </w:r>
    </w:p>
    <w:p w14:paraId="56F9CB8F" w14:textId="323B02F4" w:rsidR="00803C61" w:rsidRDefault="00AC4FB2" w:rsidP="00AC4FB2">
      <w:pPr>
        <w:pStyle w:val="Nagwek2"/>
        <w:rPr>
          <w:rFonts w:eastAsiaTheme="minorEastAsia"/>
        </w:rPr>
      </w:pPr>
      <w:r>
        <w:rPr>
          <w:rFonts w:eastAsiaTheme="minorEastAsia"/>
        </w:rPr>
        <w:lastRenderedPageBreak/>
        <w:t>Metoda predyktor-korektor Adamsa czwartego rzędu ze stałym krokiem</w:t>
      </w:r>
      <w:r w:rsidR="003D39EA">
        <w:rPr>
          <w:rFonts w:eastAsiaTheme="minorEastAsia"/>
        </w:rPr>
        <w:t xml:space="preserve"> </w:t>
      </w:r>
    </w:p>
    <w:p w14:paraId="1CED1951" w14:textId="622C5AFB" w:rsidR="00A84623" w:rsidRDefault="002D1A66" w:rsidP="00A84623">
      <w:r>
        <w:t>Metody predyktor-korektor jest to rodzina metod wielokrokowych, które spełniają następujące założenia:</w:t>
      </w:r>
    </w:p>
    <w:p w14:paraId="5AAB4CE9" w14:textId="7C294C7C" w:rsidR="002D1A66" w:rsidRDefault="002D1A66" w:rsidP="002D1A66">
      <w:pPr>
        <w:pStyle w:val="Akapitzlist"/>
        <w:numPr>
          <w:ilvl w:val="0"/>
          <w:numId w:val="3"/>
        </w:numPr>
      </w:pPr>
      <w:r>
        <w:t>Wysoki rząd metody i niewielka stała błędu</w:t>
      </w:r>
    </w:p>
    <w:p w14:paraId="5768372B" w14:textId="148BEFE9" w:rsidR="002D1A66" w:rsidRDefault="002D1A66" w:rsidP="002D1A66">
      <w:pPr>
        <w:pStyle w:val="Akapitzlist"/>
        <w:numPr>
          <w:ilvl w:val="0"/>
          <w:numId w:val="3"/>
        </w:numPr>
      </w:pPr>
      <w:r>
        <w:t>Możliwie duży obszar absolutnej stabilności</w:t>
      </w:r>
    </w:p>
    <w:p w14:paraId="577F7816" w14:textId="25B7A93C" w:rsidR="002D1A66" w:rsidRDefault="002D1A66" w:rsidP="002D1A66">
      <w:pPr>
        <w:pStyle w:val="Akapitzlist"/>
        <w:numPr>
          <w:ilvl w:val="0"/>
          <w:numId w:val="3"/>
        </w:numPr>
      </w:pPr>
      <w:r>
        <w:t>Możliwie mała liczba obliczeń na iterację</w:t>
      </w:r>
    </w:p>
    <w:p w14:paraId="11E42962" w14:textId="562EC798" w:rsidR="002A5D07" w:rsidRDefault="002A5D07" w:rsidP="002A5D07">
      <w:r>
        <w:t>Ogólny wzór algorytmu wygląda następująco</w:t>
      </w:r>
    </w:p>
    <w:p w14:paraId="5BABF798" w14:textId="3DAEF642" w:rsidR="002A5D07" w:rsidRDefault="002A5D07" w:rsidP="002A5D07">
      <w:pPr>
        <w:rPr>
          <w:rFonts w:eastAsiaTheme="minorEastAsia"/>
        </w:rPr>
      </w:pPr>
      <w:r>
        <w:t xml:space="preserve">Predykcja: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n-j</m:t>
                </m:r>
              </m:sub>
            </m:sSub>
            <m:r>
              <w:rPr>
                <w:rFonts w:ascii="Cambria Math" w:hAnsi="Cambria Math"/>
              </w:rPr>
              <m:t>+h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n-j</m:t>
                    </m:r>
                  </m:sub>
                </m:sSub>
              </m:e>
            </m:nary>
          </m:e>
        </m:nary>
      </m:oMath>
    </w:p>
    <w:p w14:paraId="7C2A0CD4" w14:textId="29157808" w:rsidR="00144DA9" w:rsidRDefault="00144DA9" w:rsidP="002A5D07">
      <w:pPr>
        <w:rPr>
          <w:rFonts w:eastAsiaTheme="minorEastAsia"/>
        </w:rPr>
      </w:pPr>
      <w:r>
        <w:rPr>
          <w:rFonts w:eastAsiaTheme="minorEastAsia"/>
        </w:rPr>
        <w:t xml:space="preserve">Ewaluacja: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/>
          </w:rPr>
          <m:t>)</m:t>
        </m:r>
      </m:oMath>
    </w:p>
    <w:p w14:paraId="37AA8F18" w14:textId="00B7C3DF" w:rsidR="00144DA9" w:rsidRDefault="00B21A26" w:rsidP="002A5D07">
      <w:pPr>
        <w:rPr>
          <w:rFonts w:eastAsiaTheme="minorEastAsia"/>
        </w:rPr>
      </w:pPr>
      <w:r>
        <w:rPr>
          <w:rFonts w:eastAsiaTheme="minorEastAsia"/>
        </w:rPr>
        <w:t xml:space="preserve">Korekcja: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n-j</m:t>
                </m:r>
              </m:sub>
            </m:sSub>
            <m:r>
              <w:rPr>
                <w:rFonts w:ascii="Cambria Math" w:eastAsiaTheme="minorEastAsia" w:hAnsi="Cambria Math"/>
              </w:rPr>
              <m:t>+h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nary>
      </m:oMath>
    </w:p>
    <w:p w14:paraId="24E1F989" w14:textId="4295F147" w:rsidR="00096A17" w:rsidRDefault="00096A17" w:rsidP="002A5D07">
      <w:pPr>
        <w:rPr>
          <w:rFonts w:eastAsiaTheme="minorEastAsia"/>
        </w:rPr>
      </w:pPr>
      <w:r>
        <w:rPr>
          <w:rFonts w:eastAsiaTheme="minorEastAsia"/>
        </w:rPr>
        <w:t xml:space="preserve">Ewaluacja: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0D55FC79" w14:textId="271A36F4" w:rsidR="00DF1BC3" w:rsidRDefault="00DF1BC3" w:rsidP="002A5D07">
      <w:pPr>
        <w:rPr>
          <w:rFonts w:eastAsiaTheme="minorEastAsia"/>
        </w:rPr>
      </w:pPr>
      <w:r>
        <w:rPr>
          <w:rFonts w:eastAsiaTheme="minorEastAsia"/>
        </w:rPr>
        <w:t>Predyktor</w:t>
      </w:r>
      <w:r w:rsidR="00C53070">
        <w:rPr>
          <w:rFonts w:eastAsiaTheme="minorEastAsia"/>
        </w:rPr>
        <w:t xml:space="preserve"> – metoda jawna (</w:t>
      </w:r>
      <w:r w:rsidR="00F21655">
        <w:rPr>
          <w:rFonts w:eastAsiaTheme="minorEastAsia"/>
        </w:rPr>
        <w:t>wartość w punkcie bieżącym zależy jedynie od wartości w punktach poprzednich)</w:t>
      </w:r>
      <w:r>
        <w:rPr>
          <w:rFonts w:eastAsiaTheme="minorEastAsia"/>
        </w:rPr>
        <w:t xml:space="preserve"> odpowiada za wyznaczenie dobrego punktu początkowego dla iteracji korektora</w:t>
      </w:r>
      <w:r w:rsidR="00F21655">
        <w:rPr>
          <w:rFonts w:eastAsiaTheme="minorEastAsia"/>
        </w:rPr>
        <w:t xml:space="preserve">. Korektor – metoda niejawna (wartość w punkcie bieżącym zależy od wartości w punktach poprzednich </w:t>
      </w:r>
      <w:r w:rsidR="00446CBF">
        <w:rPr>
          <w:rFonts w:eastAsiaTheme="minorEastAsia"/>
        </w:rPr>
        <w:t xml:space="preserve">oraz w punkcie bieżącym) </w:t>
      </w:r>
      <w:r>
        <w:rPr>
          <w:rFonts w:eastAsiaTheme="minorEastAsia"/>
        </w:rPr>
        <w:t>rozwiązując</w:t>
      </w:r>
      <w:r w:rsidR="00446CBF">
        <w:rPr>
          <w:rFonts w:eastAsiaTheme="minorEastAsia"/>
        </w:rPr>
        <w:t>a</w:t>
      </w:r>
      <w:r>
        <w:rPr>
          <w:rFonts w:eastAsiaTheme="minorEastAsia"/>
        </w:rPr>
        <w:t xml:space="preserve"> nieliniowe równanie algebraiczne. </w:t>
      </w:r>
    </w:p>
    <w:p w14:paraId="33BAE8A3" w14:textId="3844CB3F" w:rsidR="00446CBF" w:rsidRDefault="00446CBF" w:rsidP="002A5D07">
      <w:pPr>
        <w:rPr>
          <w:rFonts w:eastAsiaTheme="minorEastAsia"/>
        </w:rPr>
      </w:pPr>
      <w:r>
        <w:rPr>
          <w:rFonts w:eastAsiaTheme="minorEastAsia"/>
        </w:rPr>
        <w:t xml:space="preserve">W naszym przypadku rolę </w:t>
      </w:r>
      <w:proofErr w:type="spellStart"/>
      <w:r>
        <w:rPr>
          <w:rFonts w:eastAsiaTheme="minorEastAsia"/>
        </w:rPr>
        <w:t>predyktora</w:t>
      </w:r>
      <w:proofErr w:type="spellEnd"/>
      <w:r>
        <w:rPr>
          <w:rFonts w:eastAsiaTheme="minorEastAsia"/>
        </w:rPr>
        <w:t xml:space="preserve"> pełni jawna metoda Adamsa, a korektora niejawna metoda Adamsa.</w:t>
      </w:r>
      <w:r w:rsidR="001A784D">
        <w:rPr>
          <w:rFonts w:eastAsiaTheme="minorEastAsia"/>
        </w:rPr>
        <w:t xml:space="preserve"> </w:t>
      </w:r>
      <w:r w:rsidR="007029FD">
        <w:rPr>
          <w:rFonts w:eastAsiaTheme="minorEastAsia"/>
        </w:rPr>
        <w:t xml:space="preserve">Ogólna postać metod Adamsa </w:t>
      </w:r>
      <w:r w:rsidR="009B21E1">
        <w:rPr>
          <w:rFonts w:eastAsiaTheme="minorEastAsia"/>
        </w:rPr>
        <w:t>wynika z faktu, że równanie różniczkowe równoważne jest równaniu całkowemu, skąd rozważając je na przedziale odpowiadającym pojedynczej iteracji mamy:</w:t>
      </w:r>
    </w:p>
    <w:p w14:paraId="42361471" w14:textId="17C04249" w:rsidR="009B21E1" w:rsidRPr="009B21E1" w:rsidRDefault="009B21E1" w:rsidP="002A5D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 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45BBA94F" w14:textId="1F365447" w:rsidR="009B21E1" w:rsidRDefault="00B3450B" w:rsidP="002A5D07">
      <w:pPr>
        <w:rPr>
          <w:rFonts w:eastAsiaTheme="minorEastAsia"/>
        </w:rPr>
      </w:pPr>
      <w:r>
        <w:rPr>
          <w:rFonts w:eastAsiaTheme="minorEastAsia"/>
        </w:rPr>
        <w:t>Dla metody jawnej</w:t>
      </w:r>
      <w:r w:rsidR="008F4131">
        <w:rPr>
          <w:rFonts w:eastAsiaTheme="minorEastAsia"/>
        </w:rPr>
        <w:t xml:space="preserve"> po scałkowaniu otrzymujemy </w:t>
      </w:r>
    </w:p>
    <w:p w14:paraId="024BF6D9" w14:textId="6D028EB9" w:rsidR="00C66818" w:rsidRPr="007C5CDA" w:rsidRDefault="00C66818" w:rsidP="002A5D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162A31BE" w14:textId="3D410081" w:rsidR="007C5CDA" w:rsidRDefault="007C5CDA" w:rsidP="002A5D07">
      <w:pPr>
        <w:rPr>
          <w:rFonts w:eastAsiaTheme="minorEastAsia"/>
        </w:rPr>
      </w:pPr>
      <w:r>
        <w:rPr>
          <w:rFonts w:eastAsiaTheme="minorEastAsia"/>
        </w:rPr>
        <w:t>Dla metody niejawnej:</w:t>
      </w:r>
    </w:p>
    <w:p w14:paraId="01BD3B72" w14:textId="158999BB" w:rsidR="007C5CDA" w:rsidRPr="0026674F" w:rsidRDefault="007C5CDA" w:rsidP="002A5D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∙f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5ADB5CB8" w14:textId="092E3C5B" w:rsidR="0026674F" w:rsidRDefault="0026674F" w:rsidP="002A5D07">
      <w:pPr>
        <w:rPr>
          <w:rFonts w:eastAsiaTheme="minorEastAsia"/>
        </w:rPr>
      </w:pPr>
      <w:r>
        <w:rPr>
          <w:rFonts w:eastAsiaTheme="minorEastAsia"/>
        </w:rPr>
        <w:t xml:space="preserve">Współczynniki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są </w:t>
      </w:r>
      <w:r w:rsidR="000E02FF">
        <w:rPr>
          <w:rFonts w:eastAsiaTheme="minorEastAsia"/>
        </w:rPr>
        <w:t>stabelaryzowane.</w:t>
      </w:r>
    </w:p>
    <w:p w14:paraId="4DCE1F3D" w14:textId="77913921" w:rsidR="000E02FF" w:rsidRDefault="000E02FF" w:rsidP="002A5D07">
      <w:pPr>
        <w:rPr>
          <w:rFonts w:eastAsiaTheme="minorEastAsia"/>
        </w:rPr>
      </w:pPr>
    </w:p>
    <w:p w14:paraId="19499C41" w14:textId="689354CF" w:rsidR="000E02FF" w:rsidRDefault="00831FF0" w:rsidP="002A5D07">
      <w:pPr>
        <w:rPr>
          <w:rFonts w:eastAsiaTheme="minorEastAsia"/>
        </w:rPr>
      </w:pPr>
      <w:r>
        <w:rPr>
          <w:rFonts w:eastAsiaTheme="minorEastAsia"/>
        </w:rPr>
        <w:t>Wobec tego, dla metod Adamsa algorytm predyktor-korektor wygląda następująco</w:t>
      </w:r>
    </w:p>
    <w:p w14:paraId="77297731" w14:textId="36520B30" w:rsidR="00831FF0" w:rsidRDefault="00F436F6" w:rsidP="002A5D07">
      <w:pPr>
        <w:rPr>
          <w:rFonts w:eastAsiaTheme="minorEastAsia"/>
        </w:rPr>
      </w:pPr>
      <w:r>
        <w:rPr>
          <w:rFonts w:eastAsiaTheme="minorEastAsia"/>
        </w:rPr>
        <w:t xml:space="preserve">Predykcja: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+h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n-j</m:t>
                </m:r>
              </m:sub>
            </m:sSub>
          </m:e>
        </m:nary>
      </m:oMath>
    </w:p>
    <w:p w14:paraId="0483F47A" w14:textId="5CE3B525" w:rsidR="00F436F6" w:rsidRDefault="00F436F6" w:rsidP="002A5D07">
      <w:pPr>
        <w:rPr>
          <w:rFonts w:eastAsiaTheme="minorEastAsia"/>
        </w:rPr>
      </w:pPr>
      <w:r>
        <w:rPr>
          <w:rFonts w:eastAsiaTheme="minorEastAsia"/>
        </w:rPr>
        <w:t xml:space="preserve">Ewaluacja: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/>
          </w:rPr>
          <m:t>)</m:t>
        </m:r>
      </m:oMath>
    </w:p>
    <w:p w14:paraId="26A946CD" w14:textId="52191E06" w:rsidR="00F436F6" w:rsidRDefault="00F436F6" w:rsidP="002A5D07">
      <w:pPr>
        <w:rPr>
          <w:rFonts w:eastAsiaTheme="minorEastAsia"/>
        </w:rPr>
      </w:pPr>
      <w:r>
        <w:rPr>
          <w:rFonts w:eastAsiaTheme="minorEastAsia"/>
        </w:rPr>
        <w:t xml:space="preserve">Korekcja: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+h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n-j</m:t>
                </m:r>
              </m:sub>
            </m:sSub>
            <m:r>
              <w:rPr>
                <w:rFonts w:ascii="Cambria Math" w:eastAsiaTheme="minorEastAsia" w:hAnsi="Cambria Math"/>
              </w:rPr>
              <m:t>+h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∙f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bSup>
          </m:e>
        </m:nary>
      </m:oMath>
    </w:p>
    <w:p w14:paraId="28A1B215" w14:textId="0651501B" w:rsidR="00F50624" w:rsidRDefault="00F50624" w:rsidP="002A5D07">
      <w:pPr>
        <w:rPr>
          <w:rFonts w:eastAsiaTheme="minorEastAsia"/>
        </w:rPr>
      </w:pPr>
      <w:r>
        <w:rPr>
          <w:rFonts w:eastAsiaTheme="minorEastAsia"/>
        </w:rPr>
        <w:t xml:space="preserve">Ewaluacja: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87ABDF9" w14:textId="1172F796" w:rsidR="00AA7E88" w:rsidRDefault="00AA7E88" w:rsidP="002A5D0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Dla metody </w:t>
      </w:r>
      <w:r w:rsidR="00B00384">
        <w:rPr>
          <w:rFonts w:eastAsiaTheme="minorEastAsia"/>
        </w:rPr>
        <w:t xml:space="preserve">Adamsa rzędu </w:t>
      </w:r>
      <m:oMath>
        <m:r>
          <w:rPr>
            <w:rFonts w:ascii="Cambria Math" w:eastAsiaTheme="minorEastAsia" w:hAnsi="Cambria Math"/>
          </w:rPr>
          <m:t>p</m:t>
        </m:r>
      </m:oMath>
      <w:r w:rsidR="00B00384">
        <w:rPr>
          <w:rFonts w:eastAsiaTheme="minorEastAsia"/>
        </w:rPr>
        <w:t xml:space="preserve"> należy wyznaczyć pierwsze </w:t>
      </w:r>
      <m:oMath>
        <m:r>
          <w:rPr>
            <w:rFonts w:ascii="Cambria Math" w:eastAsiaTheme="minorEastAsia" w:hAnsi="Cambria Math"/>
          </w:rPr>
          <m:t>p</m:t>
        </m:r>
      </m:oMath>
      <w:r w:rsidR="00C733B5">
        <w:rPr>
          <w:rFonts w:eastAsiaTheme="minorEastAsia"/>
        </w:rPr>
        <w:t xml:space="preserve"> wartości </w:t>
      </w:r>
      <w:r w:rsidR="00D11FF4">
        <w:rPr>
          <w:rFonts w:eastAsiaTheme="minorEastAsia"/>
        </w:rPr>
        <w:t>rozwiązania metodą jednokrokową (w naszym przypadku wykorzystano tutaj metodę RK4)</w:t>
      </w:r>
    </w:p>
    <w:p w14:paraId="169367D0" w14:textId="2C9DF0AD" w:rsidR="00F50624" w:rsidRDefault="00F50624" w:rsidP="00F50624">
      <w:pPr>
        <w:pStyle w:val="Nagwek2"/>
        <w:rPr>
          <w:rFonts w:eastAsiaTheme="minorEastAsia"/>
        </w:rPr>
      </w:pPr>
      <w:r>
        <w:rPr>
          <w:rFonts w:eastAsiaTheme="minorEastAsia"/>
        </w:rPr>
        <w:t>Implementacja w języku MATLAB</w:t>
      </w:r>
    </w:p>
    <w:p w14:paraId="4226E0F5" w14:textId="7B308B60" w:rsidR="00F50624" w:rsidRDefault="00F50624" w:rsidP="00F50624">
      <w:r>
        <w:t>///</w:t>
      </w:r>
    </w:p>
    <w:p w14:paraId="105FCB14" w14:textId="4FF12036" w:rsidR="00F50624" w:rsidRDefault="00F50624" w:rsidP="00F50624">
      <w:pPr>
        <w:pStyle w:val="Nagwek2"/>
      </w:pPr>
      <w:r>
        <w:t>Wyniki</w:t>
      </w:r>
    </w:p>
    <w:p w14:paraId="706D8B4F" w14:textId="40E9261C" w:rsidR="00F50624" w:rsidRDefault="00F50624" w:rsidP="00F50624">
      <w:r>
        <w:t>///</w:t>
      </w:r>
    </w:p>
    <w:p w14:paraId="4B67DBCF" w14:textId="1FC70DBD" w:rsidR="00F50624" w:rsidRDefault="00F50624" w:rsidP="00F50624">
      <w:pPr>
        <w:pStyle w:val="Nagwek2"/>
      </w:pPr>
      <w:r>
        <w:t>Metoda Rungego-Kutty czwartego rzędu ze zmiennym krokiem</w:t>
      </w:r>
    </w:p>
    <w:p w14:paraId="3266C881" w14:textId="1638DB46" w:rsidR="00F50624" w:rsidRDefault="00915D78" w:rsidP="00F50624">
      <w:r>
        <w:t xml:space="preserve">Głównym problemem metod ze stałym krokiem jest fakt, że </w:t>
      </w:r>
      <w:r w:rsidR="00B30902">
        <w:t xml:space="preserve">krok musi być dobrany w taki sposób, aby w przedziałach najszybszej zmienności rozwiązania było ono </w:t>
      </w:r>
      <w:r w:rsidR="00FE132D">
        <w:t xml:space="preserve">wystarczająco </w:t>
      </w:r>
      <w:r w:rsidR="00B30902">
        <w:t xml:space="preserve">dokładne. Jednakże </w:t>
      </w:r>
      <w:r w:rsidR="00FE132D">
        <w:t xml:space="preserve">w przedziałach o mniejszej zmienności powoduje to wykonywanie niepotrzebnych iteracji. Rozwiązaniem tego problemu są metody ze zmiennym krokiem, który </w:t>
      </w:r>
      <w:r w:rsidR="001E081E">
        <w:t>„dostosowuje” się do lokalnej zmienności funkcji</w:t>
      </w:r>
      <w:r w:rsidR="00A9255F">
        <w:t>. Wykorzystuje się do tego oszacowanie lokalnej wartości błędu metody.</w:t>
      </w:r>
    </w:p>
    <w:p w14:paraId="1E40D5DD" w14:textId="4FB6B4FB" w:rsidR="00A9255F" w:rsidRDefault="00A9255F" w:rsidP="00F50624">
      <w:pPr>
        <w:rPr>
          <w:rFonts w:eastAsiaTheme="minorEastAsia"/>
        </w:rPr>
      </w:pPr>
      <w:r>
        <w:t xml:space="preserve">W przypadku metody Rungego-Kutty oszacowanie to </w:t>
      </w:r>
      <w:r w:rsidR="00FE4284">
        <w:t>uzyskiwane jest poprzez wykorzystanie zasady podwójnego kroku. W tym celu</w:t>
      </w:r>
      <w:r w:rsidR="008B3677">
        <w:t xml:space="preserve">, oprócz kroku o długości </w:t>
      </w:r>
      <m:oMath>
        <m:r>
          <w:rPr>
            <w:rFonts w:ascii="Cambria Math" w:hAnsi="Cambria Math"/>
          </w:rPr>
          <m:t>h</m:t>
        </m:r>
      </m:oMath>
      <w:r w:rsidR="008B3677">
        <w:rPr>
          <w:rFonts w:eastAsiaTheme="minorEastAsia"/>
        </w:rPr>
        <w:t xml:space="preserve"> wykonywane są dodatkowo dwa kroki o długości </w:t>
      </w:r>
      <m:oMath>
        <m:r>
          <w:rPr>
            <w:rFonts w:ascii="Cambria Math" w:eastAsiaTheme="minorEastAsia" w:hAnsi="Cambria Math"/>
          </w:rPr>
          <m:t>0,5</m:t>
        </m:r>
        <m:r>
          <w:rPr>
            <w:rFonts w:ascii="Cambria Math" w:eastAsiaTheme="minorEastAsia" w:hAnsi="Cambria Math"/>
          </w:rPr>
          <m:t>h</m:t>
        </m:r>
      </m:oMath>
      <w:r w:rsidR="008B3677">
        <w:rPr>
          <w:rFonts w:eastAsiaTheme="minorEastAsia"/>
        </w:rPr>
        <w:t>.</w:t>
      </w:r>
      <w:r w:rsidR="001F366E">
        <w:rPr>
          <w:rFonts w:eastAsiaTheme="minorEastAsia"/>
        </w:rPr>
        <w:t xml:space="preserve"> Oszacowanie tego błędu ma wówczas wartość </w:t>
      </w:r>
    </w:p>
    <w:p w14:paraId="2F49D315" w14:textId="14BD6277" w:rsidR="001F366E" w:rsidRDefault="001F366E" w:rsidP="00F50624">
      <w:pPr>
        <w:rPr>
          <w:rFonts w:eastAsiaTheme="minorEastAsia"/>
        </w:rPr>
      </w:pPr>
      <w:r>
        <w:rPr>
          <w:rFonts w:eastAsiaTheme="minorEastAsia"/>
        </w:rPr>
        <w:t xml:space="preserve">Dla pojedynczego kroku o długości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:</w:t>
      </w:r>
    </w:p>
    <w:p w14:paraId="35A2F6B4" w14:textId="40EC17F9" w:rsidR="001F366E" w:rsidRPr="008F09EB" w:rsidRDefault="001F366E" w:rsidP="00F506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C608B5E" w14:textId="61A98A61" w:rsidR="008F09EB" w:rsidRDefault="008F09EB" w:rsidP="00F50624">
      <w:pPr>
        <w:rPr>
          <w:rFonts w:eastAsiaTheme="minorEastAsia"/>
        </w:rPr>
      </w:pPr>
      <w:r>
        <w:rPr>
          <w:rFonts w:eastAsiaTheme="minorEastAsia"/>
        </w:rPr>
        <w:t xml:space="preserve">Dla dwóch kroków o długości </w:t>
      </w:r>
      <m:oMath>
        <m:r>
          <w:rPr>
            <w:rFonts w:ascii="Cambria Math" w:eastAsiaTheme="minorEastAsia" w:hAnsi="Cambria Math"/>
          </w:rPr>
          <m:t>0,5</m:t>
        </m:r>
        <m:r>
          <w:rPr>
            <w:rFonts w:ascii="Cambria Math" w:eastAsiaTheme="minorEastAsia" w:hAnsi="Cambria Math"/>
          </w:rPr>
          <m:t xml:space="preserve">h </m:t>
        </m:r>
      </m:oMath>
      <w:r>
        <w:rPr>
          <w:rFonts w:eastAsiaTheme="minorEastAsia"/>
        </w:rPr>
        <w:t>:</w:t>
      </w:r>
    </w:p>
    <w:p w14:paraId="402E97A9" w14:textId="7B10A301" w:rsidR="008F09EB" w:rsidRPr="00872887" w:rsidRDefault="00005587" w:rsidP="00F506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484A685B" w14:textId="549DB748" w:rsidR="00872887" w:rsidRDefault="00872887" w:rsidP="00F50624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– rząd metody,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>
        <w:rPr>
          <w:rFonts w:eastAsiaTheme="minorEastAsia"/>
        </w:rPr>
        <w:t xml:space="preserve"> – punkt uzyskany w kroku o długości</w:t>
      </w:r>
      <m:oMath>
        <m:r>
          <w:rPr>
            <w:rFonts w:ascii="Cambria Math" w:eastAsiaTheme="minorEastAsia" w:hAnsi="Cambria Math"/>
          </w:rPr>
          <m:t xml:space="preserve"> h</m:t>
        </m:r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</m:oMath>
      <w:r>
        <w:rPr>
          <w:rFonts w:eastAsiaTheme="minorEastAsia"/>
        </w:rPr>
        <w:t xml:space="preserve">- punkt uzyskany w kroku o długości </w:t>
      </w:r>
      <m:oMath>
        <m:r>
          <w:rPr>
            <w:rFonts w:ascii="Cambria Math" w:eastAsiaTheme="minorEastAsia" w:hAnsi="Cambria Math"/>
          </w:rPr>
          <m:t>0,5</m:t>
        </m:r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.</w:t>
      </w:r>
    </w:p>
    <w:p w14:paraId="418D30E7" w14:textId="315BAAB5" w:rsidR="00872887" w:rsidRDefault="00872887" w:rsidP="00F50624">
      <w:pPr>
        <w:rPr>
          <w:rFonts w:eastAsiaTheme="minorEastAsia"/>
        </w:rPr>
      </w:pPr>
      <w:r>
        <w:rPr>
          <w:rFonts w:eastAsiaTheme="minorEastAsia"/>
        </w:rPr>
        <w:t>Widać</w:t>
      </w:r>
      <w:r w:rsidR="00706121">
        <w:rPr>
          <w:rFonts w:eastAsiaTheme="minorEastAsia"/>
        </w:rPr>
        <w:t xml:space="preserve"> tutaj, że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C42A66">
        <w:rPr>
          <w:rFonts w:eastAsiaTheme="minorEastAsia"/>
        </w:rPr>
        <w:t xml:space="preserve">, a więc </w:t>
      </w:r>
      <w:r w:rsidR="00973207">
        <w:rPr>
          <w:rFonts w:eastAsiaTheme="minorEastAsia"/>
        </w:rPr>
        <w:t xml:space="preserve">rozwiązanie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</m:oMath>
      <w:r w:rsidR="00973207">
        <w:rPr>
          <w:rFonts w:eastAsiaTheme="minorEastAsia"/>
        </w:rPr>
        <w:t xml:space="preserve"> jest </w:t>
      </w:r>
      <w:r w:rsidR="00FB2CCA">
        <w:rPr>
          <w:rFonts w:eastAsiaTheme="minorEastAsia"/>
        </w:rPr>
        <w:t xml:space="preserve">rozwiązaniem dokładniejszym. Wobec tego jako rozwiązanie </w:t>
      </w:r>
      <w:r w:rsidR="007D1256">
        <w:rPr>
          <w:rFonts w:eastAsiaTheme="minorEastAsia"/>
        </w:rPr>
        <w:t xml:space="preserve">danej iteracji przyjmuje się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</m:oMath>
      <w:r w:rsidR="00AA7E88">
        <w:rPr>
          <w:rFonts w:eastAsiaTheme="minorEastAsia"/>
        </w:rPr>
        <w:t xml:space="preserve">. </w:t>
      </w:r>
    </w:p>
    <w:p w14:paraId="24B0A92A" w14:textId="72038EA0" w:rsidR="009B1F69" w:rsidRDefault="00C82987" w:rsidP="00F50624">
      <w:pPr>
        <w:rPr>
          <w:rFonts w:eastAsiaTheme="minorEastAsia"/>
        </w:rPr>
      </w:pPr>
      <w:r>
        <w:rPr>
          <w:rFonts w:eastAsiaTheme="minorEastAsia"/>
        </w:rPr>
        <w:t xml:space="preserve">Zmiana kroku polega na wyznaczeniu współczynnika modyfikacji kroku w każdej iteracji. Współczynnik ten przyjmuje wartość </w:t>
      </w:r>
    </w:p>
    <w:p w14:paraId="0D839786" w14:textId="70D0DA19" w:rsidR="00C82987" w:rsidRPr="00077A8D" w:rsidRDefault="00954AE0" w:rsidP="00F506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1≤i≤k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p+1</m:t>
                      </m:r>
                    </m:den>
                  </m:f>
                </m:sup>
              </m:sSup>
            </m:e>
          </m:func>
        </m:oMath>
      </m:oMathPara>
    </w:p>
    <w:p w14:paraId="539C3BD5" w14:textId="2F9D3138" w:rsidR="00077A8D" w:rsidRDefault="003276C0" w:rsidP="00F50624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hAnsi="Cambria Math" w:cs="Calibri"/>
                <w:i/>
                <w:iCs/>
                <w:noProof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noProof/>
                <w:lang w:eastAsia="pl-PL"/>
              </w:rPr>
              <m:t>δ</m:t>
            </m:r>
          </m:e>
          <m:sub>
            <m:r>
              <w:rPr>
                <w:rFonts w:ascii="Cambria Math" w:hAnsi="Cambria Math" w:cs="Calibri"/>
                <w:noProof/>
                <w:lang w:eastAsia="pl-PL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(h)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, ponieważ tak jak </w:t>
      </w:r>
      <w:r w:rsidR="002A2C1F">
        <w:rPr>
          <w:rFonts w:eastAsiaTheme="minorEastAsia"/>
        </w:rPr>
        <w:t xml:space="preserve">zostało zapisane wcześniej, za rozwiązanie w danej iteracji przyjmujemy wartość uzyskaną w dwóch krokach </w:t>
      </w:r>
      <w:r w:rsidR="00DA4BB1">
        <w:rPr>
          <w:rFonts w:eastAsiaTheme="minorEastAsia"/>
        </w:rPr>
        <w:t xml:space="preserve">o długości </w:t>
      </w:r>
      <m:oMath>
        <m:r>
          <w:rPr>
            <w:rFonts w:ascii="Cambria Math" w:eastAsiaTheme="minorEastAsia" w:hAnsi="Cambria Math"/>
          </w:rPr>
          <m:t>0,5</m:t>
        </m:r>
        <m:r>
          <w:rPr>
            <w:rFonts w:ascii="Cambria Math" w:eastAsiaTheme="minorEastAsia" w:hAnsi="Cambria Math"/>
          </w:rPr>
          <m:t>h</m:t>
        </m:r>
      </m:oMath>
      <w:r w:rsidR="00DA4BB1">
        <w:rPr>
          <w:rFonts w:eastAsiaTheme="minorEastAsia"/>
        </w:rPr>
        <w:t xml:space="preserve">. </w:t>
      </w:r>
    </w:p>
    <w:p w14:paraId="3C760CA5" w14:textId="6D35D9A3" w:rsidR="00DA4BB1" w:rsidRPr="008746CA" w:rsidRDefault="00DA4BB1" w:rsidP="00F506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45EB21D3" w14:textId="413945BA" w:rsidR="008746CA" w:rsidRDefault="008746CA" w:rsidP="00F50624">
      <w:pPr>
        <w:rPr>
          <w:rFonts w:eastAsiaTheme="minorEastAsia"/>
        </w:rPr>
      </w:pPr>
      <w:r>
        <w:rPr>
          <w:rFonts w:eastAsiaTheme="minorEastAsia"/>
        </w:rPr>
        <w:t xml:space="preserve">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="00F83324">
        <w:rPr>
          <w:rFonts w:eastAsiaTheme="minorEastAsia"/>
        </w:rPr>
        <w:t xml:space="preserve"> – dokładność względna,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F83324">
        <w:rPr>
          <w:rFonts w:eastAsiaTheme="minorEastAsia"/>
        </w:rPr>
        <w:t xml:space="preserve"> – dokładność bezwzględna są parametrami użytkownika</w:t>
      </w:r>
    </w:p>
    <w:p w14:paraId="4D34CDA1" w14:textId="4F4AC1E6" w:rsidR="00272E0F" w:rsidRDefault="00272E0F" w:rsidP="00F50624">
      <w:pPr>
        <w:rPr>
          <w:rFonts w:eastAsiaTheme="minorEastAsia"/>
        </w:rPr>
      </w:pPr>
      <w:r>
        <w:rPr>
          <w:rFonts w:eastAsiaTheme="minorEastAsia"/>
        </w:rPr>
        <w:t xml:space="preserve">Nowy krok </w:t>
      </w:r>
      <w:r w:rsidR="007A4B25">
        <w:rPr>
          <w:rFonts w:eastAsiaTheme="minorEastAsia"/>
        </w:rPr>
        <w:t xml:space="preserve">wyznaczany jest </w:t>
      </w:r>
      <w:r w:rsidR="002445EE">
        <w:rPr>
          <w:rFonts w:eastAsiaTheme="minorEastAsia"/>
        </w:rPr>
        <w:t>z zależności:</w:t>
      </w:r>
    </w:p>
    <w:p w14:paraId="01FD7B6F" w14:textId="164E598A" w:rsidR="002445EE" w:rsidRPr="002445EE" w:rsidRDefault="002445EE" w:rsidP="00F506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=s∙α∙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6CDC8D1" w14:textId="46AF87AA" w:rsidR="002445EE" w:rsidRDefault="002445EE" w:rsidP="00F50624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s</m:t>
        </m:r>
      </m:oMath>
      <w:r>
        <w:rPr>
          <w:rFonts w:eastAsiaTheme="minorEastAsia"/>
        </w:rPr>
        <w:t xml:space="preserve"> jest współczynnikiem bezpieczeństwa uwzględniającym niedokładność oszacowania błędu </w:t>
      </w:r>
      <w:r w:rsidR="00AD152B">
        <w:rPr>
          <w:rFonts w:eastAsiaTheme="minorEastAsia"/>
        </w:rPr>
        <w:t xml:space="preserve">          </w:t>
      </w: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0,9)</m:t>
        </m:r>
      </m:oMath>
      <w:r w:rsidR="00AD152B">
        <w:rPr>
          <w:rFonts w:eastAsiaTheme="minorEastAsia"/>
        </w:rPr>
        <w:t>.</w:t>
      </w:r>
      <w:r w:rsidR="00BA0674">
        <w:rPr>
          <w:rFonts w:eastAsiaTheme="minorEastAsia"/>
        </w:rPr>
        <w:t xml:space="preserve"> W praktyce stosuje się jeszcze heurystyczny współczynnik </w:t>
      </w:r>
      <m:oMath>
        <m:r>
          <w:rPr>
            <w:rFonts w:ascii="Cambria Math" w:eastAsiaTheme="minorEastAsia" w:hAnsi="Cambria Math"/>
          </w:rPr>
          <m:t>β&gt;1</m:t>
        </m:r>
      </m:oMath>
      <w:r w:rsidR="00BA33D2">
        <w:rPr>
          <w:rFonts w:eastAsiaTheme="minorEastAsia"/>
        </w:rPr>
        <w:t xml:space="preserve">, który ogranicza </w:t>
      </w:r>
      <w:r w:rsidR="008F37AE">
        <w:rPr>
          <w:rFonts w:eastAsiaTheme="minorEastAsia"/>
        </w:rPr>
        <w:t>od góry maksymalny wzrost długości kroku w pojedynczej iteracji.</w:t>
      </w:r>
      <w:r w:rsidR="00D760DB">
        <w:rPr>
          <w:rFonts w:eastAsiaTheme="minorEastAsia"/>
        </w:rPr>
        <w:t xml:space="preserve"> Ogólny schemat algorytmu</w:t>
      </w:r>
    </w:p>
    <w:p w14:paraId="56F4662A" w14:textId="282B1CFA" w:rsidR="00C43A99" w:rsidRDefault="008E413A" w:rsidP="00F50624">
      <w:r w:rsidRPr="008E413A">
        <w:drawing>
          <wp:inline distT="0" distB="0" distL="0" distR="0" wp14:anchorId="400585E8" wp14:editId="402FAC25">
            <wp:extent cx="5760720" cy="417639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6403" w14:textId="367A2502" w:rsidR="00BA50A2" w:rsidRDefault="00BA50A2" w:rsidP="00BA50A2">
      <w:pPr>
        <w:pStyle w:val="Nagwek2"/>
      </w:pPr>
      <w:r>
        <w:t>Implementacja w języku MATLAB</w:t>
      </w:r>
    </w:p>
    <w:p w14:paraId="06EA903A" w14:textId="71E5D0C8" w:rsidR="00BA50A2" w:rsidRDefault="00BA50A2" w:rsidP="00BA50A2">
      <w:r>
        <w:t>///</w:t>
      </w:r>
    </w:p>
    <w:p w14:paraId="18878F4E" w14:textId="0CCCE65D" w:rsidR="00BA50A2" w:rsidRDefault="003568DE" w:rsidP="00BA50A2">
      <w:pPr>
        <w:pStyle w:val="Nagwek2"/>
      </w:pPr>
      <w:r>
        <w:t>Wyniki</w:t>
      </w:r>
    </w:p>
    <w:p w14:paraId="2BAE3E3A" w14:textId="6BEE063B" w:rsidR="003568DE" w:rsidRDefault="003568DE" w:rsidP="003568DE">
      <w:r>
        <w:t>///</w:t>
      </w:r>
    </w:p>
    <w:p w14:paraId="2571FAD9" w14:textId="77777777" w:rsidR="003568DE" w:rsidRPr="003568DE" w:rsidRDefault="003568DE" w:rsidP="003568DE"/>
    <w:p w14:paraId="13E74911" w14:textId="6267E7A1" w:rsidR="00B3450B" w:rsidRDefault="00B3450B" w:rsidP="002A5D07">
      <w:pPr>
        <w:rPr>
          <w:rFonts w:eastAsiaTheme="minorEastAsia"/>
        </w:rPr>
      </w:pPr>
    </w:p>
    <w:p w14:paraId="136605CF" w14:textId="77777777" w:rsidR="009B21E1" w:rsidRDefault="009B21E1" w:rsidP="002A5D07">
      <w:pPr>
        <w:rPr>
          <w:rFonts w:eastAsiaTheme="minorEastAsia"/>
        </w:rPr>
      </w:pPr>
    </w:p>
    <w:p w14:paraId="650CD731" w14:textId="66052CB6" w:rsidR="00DF1BC3" w:rsidRPr="00A84623" w:rsidRDefault="00DF1BC3" w:rsidP="002A5D07"/>
    <w:sectPr w:rsidR="00DF1BC3" w:rsidRPr="00A84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D6250"/>
    <w:multiLevelType w:val="hybridMultilevel"/>
    <w:tmpl w:val="DA9650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E6A16"/>
    <w:multiLevelType w:val="hybridMultilevel"/>
    <w:tmpl w:val="A4F0FCF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D5FFD"/>
    <w:multiLevelType w:val="hybridMultilevel"/>
    <w:tmpl w:val="1952BAEA"/>
    <w:lvl w:ilvl="0" w:tplc="B422F7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9D"/>
    <w:rsid w:val="00005587"/>
    <w:rsid w:val="0001373C"/>
    <w:rsid w:val="00064BB7"/>
    <w:rsid w:val="00077A8D"/>
    <w:rsid w:val="00096A17"/>
    <w:rsid w:val="000E02FF"/>
    <w:rsid w:val="000E0B89"/>
    <w:rsid w:val="000F39A2"/>
    <w:rsid w:val="0011054C"/>
    <w:rsid w:val="00144DA9"/>
    <w:rsid w:val="00150EF6"/>
    <w:rsid w:val="00197389"/>
    <w:rsid w:val="001A784D"/>
    <w:rsid w:val="001C3B1D"/>
    <w:rsid w:val="001E081E"/>
    <w:rsid w:val="001E48A6"/>
    <w:rsid w:val="001F366E"/>
    <w:rsid w:val="001F682F"/>
    <w:rsid w:val="00215892"/>
    <w:rsid w:val="00215C5B"/>
    <w:rsid w:val="002445EE"/>
    <w:rsid w:val="00255D4C"/>
    <w:rsid w:val="00263EA0"/>
    <w:rsid w:val="0026674F"/>
    <w:rsid w:val="00272E0F"/>
    <w:rsid w:val="002A2C1F"/>
    <w:rsid w:val="002A4C68"/>
    <w:rsid w:val="002A5D07"/>
    <w:rsid w:val="002B0096"/>
    <w:rsid w:val="002B18D3"/>
    <w:rsid w:val="002B509D"/>
    <w:rsid w:val="002D1A66"/>
    <w:rsid w:val="003276C0"/>
    <w:rsid w:val="0034619D"/>
    <w:rsid w:val="00351CA1"/>
    <w:rsid w:val="003568DE"/>
    <w:rsid w:val="003D39EA"/>
    <w:rsid w:val="003E34E7"/>
    <w:rsid w:val="003E40DC"/>
    <w:rsid w:val="00446CBF"/>
    <w:rsid w:val="004F3992"/>
    <w:rsid w:val="005146E3"/>
    <w:rsid w:val="00541ACE"/>
    <w:rsid w:val="00542936"/>
    <w:rsid w:val="005B5851"/>
    <w:rsid w:val="00620407"/>
    <w:rsid w:val="0063337A"/>
    <w:rsid w:val="00635606"/>
    <w:rsid w:val="00687BEE"/>
    <w:rsid w:val="006974A1"/>
    <w:rsid w:val="006E0C2C"/>
    <w:rsid w:val="006E3D93"/>
    <w:rsid w:val="006E74D3"/>
    <w:rsid w:val="006F4C0D"/>
    <w:rsid w:val="007029FD"/>
    <w:rsid w:val="00706121"/>
    <w:rsid w:val="00720B4B"/>
    <w:rsid w:val="007A3721"/>
    <w:rsid w:val="007A3EF7"/>
    <w:rsid w:val="007A4B25"/>
    <w:rsid w:val="007C22D2"/>
    <w:rsid w:val="007C5CDA"/>
    <w:rsid w:val="007D1256"/>
    <w:rsid w:val="007D12FA"/>
    <w:rsid w:val="007F5085"/>
    <w:rsid w:val="00803C61"/>
    <w:rsid w:val="00831FF0"/>
    <w:rsid w:val="0084224D"/>
    <w:rsid w:val="00855A0C"/>
    <w:rsid w:val="00866521"/>
    <w:rsid w:val="00872887"/>
    <w:rsid w:val="008746CA"/>
    <w:rsid w:val="008A05B9"/>
    <w:rsid w:val="008B3677"/>
    <w:rsid w:val="008B621F"/>
    <w:rsid w:val="008D56EB"/>
    <w:rsid w:val="008E413A"/>
    <w:rsid w:val="008F09EB"/>
    <w:rsid w:val="008F37AE"/>
    <w:rsid w:val="008F4131"/>
    <w:rsid w:val="00915D78"/>
    <w:rsid w:val="0093505C"/>
    <w:rsid w:val="00942C0C"/>
    <w:rsid w:val="00953F99"/>
    <w:rsid w:val="00954AE0"/>
    <w:rsid w:val="00973207"/>
    <w:rsid w:val="00974B32"/>
    <w:rsid w:val="00981467"/>
    <w:rsid w:val="009A28D7"/>
    <w:rsid w:val="009B1F69"/>
    <w:rsid w:val="009B21E1"/>
    <w:rsid w:val="009C2B99"/>
    <w:rsid w:val="009D6E28"/>
    <w:rsid w:val="00A806F0"/>
    <w:rsid w:val="00A84623"/>
    <w:rsid w:val="00A9255F"/>
    <w:rsid w:val="00AA7E88"/>
    <w:rsid w:val="00AC4FB2"/>
    <w:rsid w:val="00AD152B"/>
    <w:rsid w:val="00B00384"/>
    <w:rsid w:val="00B21A26"/>
    <w:rsid w:val="00B30902"/>
    <w:rsid w:val="00B3450B"/>
    <w:rsid w:val="00B87AA6"/>
    <w:rsid w:val="00BA0674"/>
    <w:rsid w:val="00BA33D2"/>
    <w:rsid w:val="00BA50A2"/>
    <w:rsid w:val="00C158D5"/>
    <w:rsid w:val="00C42A66"/>
    <w:rsid w:val="00C43A99"/>
    <w:rsid w:val="00C53070"/>
    <w:rsid w:val="00C600AC"/>
    <w:rsid w:val="00C66818"/>
    <w:rsid w:val="00C733B5"/>
    <w:rsid w:val="00C82987"/>
    <w:rsid w:val="00CB01CB"/>
    <w:rsid w:val="00CC0CEA"/>
    <w:rsid w:val="00CC0FDF"/>
    <w:rsid w:val="00CD5BC7"/>
    <w:rsid w:val="00D11FF4"/>
    <w:rsid w:val="00D70FDF"/>
    <w:rsid w:val="00D760DB"/>
    <w:rsid w:val="00D832C1"/>
    <w:rsid w:val="00DA4BB1"/>
    <w:rsid w:val="00DA515C"/>
    <w:rsid w:val="00DF1BC3"/>
    <w:rsid w:val="00E325DB"/>
    <w:rsid w:val="00E44C1B"/>
    <w:rsid w:val="00E47C56"/>
    <w:rsid w:val="00E67466"/>
    <w:rsid w:val="00E67E37"/>
    <w:rsid w:val="00E73272"/>
    <w:rsid w:val="00E767BF"/>
    <w:rsid w:val="00EC3C46"/>
    <w:rsid w:val="00EC7B18"/>
    <w:rsid w:val="00F21655"/>
    <w:rsid w:val="00F25DD1"/>
    <w:rsid w:val="00F436F6"/>
    <w:rsid w:val="00F43FF8"/>
    <w:rsid w:val="00F50624"/>
    <w:rsid w:val="00F83324"/>
    <w:rsid w:val="00F84EAC"/>
    <w:rsid w:val="00F969C2"/>
    <w:rsid w:val="00FB2CCA"/>
    <w:rsid w:val="00FD0425"/>
    <w:rsid w:val="00FE132D"/>
    <w:rsid w:val="00FE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7061E"/>
  <w15:chartTrackingRefBased/>
  <w15:docId w15:val="{A343651C-5A42-48C7-937F-5FD1B42D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76C0"/>
  </w:style>
  <w:style w:type="paragraph" w:styleId="Nagwek1">
    <w:name w:val="heading 1"/>
    <w:basedOn w:val="Normalny"/>
    <w:next w:val="Normalny"/>
    <w:link w:val="Nagwek1Znak"/>
    <w:uiPriority w:val="9"/>
    <w:qFormat/>
    <w:rsid w:val="00346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F3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46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46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46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F39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F682F"/>
    <w:rPr>
      <w:color w:val="808080"/>
    </w:rPr>
  </w:style>
  <w:style w:type="paragraph" w:styleId="Akapitzlist">
    <w:name w:val="List Paragraph"/>
    <w:basedOn w:val="Normalny"/>
    <w:uiPriority w:val="34"/>
    <w:qFormat/>
    <w:rsid w:val="007F5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5</Pages>
  <Words>1162</Words>
  <Characters>6976</Characters>
  <Application>Microsoft Office Word</Application>
  <DocSecurity>0</DocSecurity>
  <Lines>58</Lines>
  <Paragraphs>16</Paragraphs>
  <ScaleCrop>false</ScaleCrop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Jabłonowski</dc:creator>
  <cp:keywords/>
  <dc:description/>
  <cp:lastModifiedBy>Kamil Jabłonowski</cp:lastModifiedBy>
  <cp:revision>145</cp:revision>
  <dcterms:created xsi:type="dcterms:W3CDTF">2021-05-24T21:35:00Z</dcterms:created>
  <dcterms:modified xsi:type="dcterms:W3CDTF">2021-05-25T08:54:00Z</dcterms:modified>
</cp:coreProperties>
</file>