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Right</w:t>
      </w:r>
      <w:r>
        <w:t xml:space="preserve"> </w:t>
      </w:r>
      <w:r>
        <w:t xml:space="preserve">of</w:t>
      </w:r>
      <w:r>
        <w:t xml:space="preserve"> </w:t>
      </w:r>
      <w:r>
        <w:t xml:space="preserve">Publicity</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r>
        <w:t xml:space="preserve">These materials are published under an</w:t>
      </w:r>
      <w:r>
        <w:t xml:space="preserve"> </w:t>
      </w:r>
      <w:hyperlink r:id="rId23">
        <w:r>
          <w:rPr>
            <w:rStyle w:val="Link"/>
          </w:rPr>
          <w:t xml:space="preserve">MIT license</w:t>
        </w:r>
      </w:hyperlink>
      <w:r>
        <w:t xml:space="preserve">.</w:t>
      </w:r>
    </w:p>
    <w:p>
      <w:pPr>
        <w:pStyle w:val="Heading2"/>
      </w:pPr>
      <w:bookmarkStart w:id="24" w:name="right-of-publicity"/>
      <w:bookmarkEnd w:id="24"/>
      <w:r>
        <w:t xml:space="preserve">Right of Publicity</w:t>
      </w:r>
    </w:p>
    <w:p>
      <w:bookmarkStart w:id="25" w:name="appropriationcelebritypublicity-rights"/>
      <w:bookmarkEnd w:id="25"/>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6">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7">
        <w:r>
          <w:rPr>
            <w:rStyle w:val="Link"/>
          </w:rPr>
          <w:t xml:space="preserve">Wikipedia: Personality Rights</w:t>
        </w:r>
      </w:hyperlink>
    </w:p>
    <w:p>
      <w:pPr>
        <w:pStyle w:val="Heading3"/>
      </w:pPr>
      <w:bookmarkStart w:id="28" w:name="early-right-of-publicity-cases"/>
      <w:bookmarkEnd w:id="28"/>
      <w:r>
        <w:t xml:space="preserve">Early "right of publicity" cases</w:t>
      </w:r>
    </w:p>
    <w:p>
      <w:r>
        <w:t xml:space="preserve">Early right of publicity cases followed the lead of the</w:t>
      </w:r>
      <w:r>
        <w:t xml:space="preserve"> </w:t>
      </w:r>
      <w:hyperlink r:id="rId29">
        <w:r>
          <w:rPr>
            <w:rStyle w:val="Link"/>
          </w:rPr>
          <w:t xml:space="preserve">Brandeis "Right Of Privacy" article</w:t>
        </w:r>
      </w:hyperlink>
      <w:r>
        <w:t xml:space="preserve">, which spoke of compensating "injury to the feelings." For instance, in</w:t>
      </w:r>
      <w:r>
        <w:t xml:space="preserve"> </w:t>
      </w:r>
      <w:hyperlink r:id="rId30">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1">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Georgia became the first state to recognize the right of privacy in common law when they awarded Pavesich $25,000 in personal damages due to the invasion.</w:t>
      </w:r>
    </w:p>
    <w:p>
      <w:r>
        <w:t xml:space="preserve">The Georgia Supreme Court held:</w:t>
      </w:r>
    </w:p>
    <w:p>
      <w:pPr>
        <w:pStyle w:val="BlockQuote"/>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r>
        <w:t xml:space="preserve">In</w:t>
      </w:r>
      <w:r>
        <w:t xml:space="preserve"> </w:t>
      </w:r>
      <w:hyperlink r:id="rId32">
        <w:r>
          <w:rPr>
            <w:i/>
            <w:rStyle w:val="Link"/>
          </w:rPr>
          <w:t xml:space="preserve">Haelan Labs v. Topps Chewing Gum</w:t>
        </w:r>
        <w:r>
          <w:rPr>
            <w:rStyle w:val="Link"/>
          </w:rPr>
          <w:t xml:space="preserve"> </w:t>
        </w:r>
        <w:r>
          <w:rPr>
            <w:rStyle w:val="Link"/>
          </w:rPr>
          <w:t xml:space="preserve">(2d Cir. 1953</w:t>
        </w:r>
      </w:hyperlink>
      <w:r>
        <w:t xml:space="preserve">, the Second Circuit officially named the new right:</w:t>
      </w:r>
    </w:p>
    <w:p>
      <w:pPr>
        <w:pStyle w:val="BlockQuote"/>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r>
        <w:t xml:space="preserve">The</w:t>
      </w:r>
      <w:r>
        <w:t xml:space="preserve"> </w:t>
      </w:r>
      <w:r>
        <w:rPr>
          <w:i/>
        </w:rPr>
        <w:t xml:space="preserve">Haelan</w:t>
      </w:r>
      <w:r>
        <w:t xml:space="preserve"> </w:t>
      </w:r>
      <w:r>
        <w:t xml:space="preserve">case and a famous law review article by</w:t>
      </w:r>
      <w:r>
        <w:t xml:space="preserve"> </w:t>
      </w:r>
      <w:hyperlink r:id="rId33">
        <w:r>
          <w:rPr>
            <w:rStyle w:val="Link"/>
          </w:rPr>
          <w:t xml:space="preserve">Melville B. Nimmer,</w:t>
        </w:r>
        <w:r>
          <w:rPr>
            <w:rStyle w:val="Link"/>
          </w:rPr>
          <w:t xml:space="preserve"> </w:t>
        </w:r>
        <w:r>
          <w:rPr>
            <w:i/>
            <w:rStyle w:val="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bookmarkStart w:id="35" w:name="freedom-of-speech-and-the-right-of-publicity"/>
      <w:bookmarkEnd w:id="35"/>
      <w:r>
        <w:t xml:space="preserve">FREEDOM OF SPEECH AND THE RIGHT OF PUBLICITY</w:t>
      </w:r>
    </w:p>
    <w:p>
      <w:pPr>
        <w:pStyle w:val="BlockQuote"/>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bookmarkStart w:id="38" w:name="georgia-supreme-court-1982"/>
      <w:bookmarkEnd w:id="38"/>
      <w:r>
        <w:t xml:space="preserve">Georgia Supreme Court (1982)</w:t>
      </w:r>
    </w:p>
    <w:p>
      <w:pPr>
        <w:pStyle w:val="Compact"/>
        <w:numPr>
          <w:numId w:val="1002"/>
          <w:ilvl w:val="0"/>
        </w:numPr>
      </w:pPr>
      <w:hyperlink r:id="rId39">
        <w:r>
          <w:rPr>
            <w:rStyle w:val="Link"/>
          </w:rPr>
          <w:t xml:space="preserve">case on Google Scholar</w:t>
        </w:r>
      </w:hyperlink>
    </w:p>
    <w:p>
      <w:pPr>
        <w:pStyle w:val="Compact"/>
        <w:numPr>
          <w:numId w:val="1002"/>
          <w:ilvl w:val="0"/>
        </w:numPr>
      </w:pPr>
      <w:hyperlink r:id="rId40">
        <w:r>
          <w:rPr>
            <w:rStyle w:val="Link"/>
          </w:rPr>
          <w:t xml:space="preserve">Casebrief</w:t>
        </w:r>
      </w:hyperlink>
      <w:r>
        <w:t xml:space="preserve">.</w:t>
      </w:r>
    </w:p>
    <w:p>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r>
        <w:t xml:space="preserve">The King Center refused Bolen's offer. Bolen went ahead with the project anyway and hired an artist to prepare a mold and an agent to promote the product.</w:t>
      </w:r>
    </w:p>
    <w:p>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pPr>
        <w:pStyle w:val="Heading5"/>
      </w:pPr>
      <w:bookmarkStart w:id="41" w:name="who-owns-martin-luther-kings-publicity-rights"/>
      <w:bookmarkEnd w:id="41"/>
      <w:r>
        <w:t xml:space="preserve">Who Owns Martin Luther King's Publicity Rights?</w:t>
      </w:r>
    </w:p>
    <w:p>
      <w:r>
        <w:t xml:space="preserve">Pause here and consider who is likely to win this lawsuit? Is it lawful for a sculptor to create and sell an image of Dr. King? Would it be lawful for an author to write a book about Dr. King? As you read excerpts from the case, keep in mind that the right of PUBLICITY is a subspecies of the right of PRIVACY. It's the privacy right that is most like a property right, like intellectual property.</w:t>
      </w:r>
    </w:p>
    <w:p>
      <w:pPr>
        <w:pStyle w:val="Heading4"/>
      </w:pPr>
      <w:bookmarkStart w:id="42" w:name="excerpts-from-the-case"/>
      <w:bookmarkEnd w:id="42"/>
      <w:r>
        <w:t xml:space="preserve">Excerpts From The Case</w:t>
      </w:r>
    </w:p>
    <w:p>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r>
        <w:t xml:space="preserve">Georgia has long recognized the right of privacy.… [Shortly after the New York Court of Appeals' denied the right of privacy in its controversial 1902 opinion in] [</w:t>
      </w:r>
      <w:r>
        <w:rPr>
          <w:i/>
        </w:rPr>
        <w:t xml:space="preserve">Roberson v. Rochester Folding Box Co.</w:t>
      </w:r>
      <w:r>
        <w:t xml:space="preserve">](http://scholar.google.com/scholar_case?case=8949201185857474767), the Georgia Supreme Court became the first such court to recognize the right of privacy in</w:t>
      </w:r>
      <w:r>
        <w:t xml:space="preserve"> </w:t>
      </w:r>
      <w:hyperlink r:id="rId44">
        <w:r>
          <w:rPr>
            <w:i/>
            <w:rStyle w:val="Link"/>
          </w:rPr>
          <w:t xml:space="preserve">Pavesich v. New England Life Ins. Co.,</w:t>
        </w:r>
        <w:r>
          <w:rPr>
            <w:rStyle w:val="Link"/>
          </w:rPr>
          <w:t xml:space="preserve"> </w:t>
        </w:r>
        <w:r>
          <w:rPr>
            <w:rStyle w:val="Link"/>
          </w:rPr>
          <w:t xml:space="preserve">(1905)</w:t>
        </w:r>
      </w:hyperlink>
      <w:r>
        <w:t xml:space="preserve">. …</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w:t>
      </w:r>
    </w:p>
    <w:p>
      <w:pPr>
        <w:pStyle w:val="BlockQuote"/>
      </w:pPr>
      <w:r>
        <w:t xml:space="preserve">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w:t>
      </w:r>
    </w:p>
    <w:p>
      <w:pPr>
        <w:pStyle w:val="BlockQuote"/>
      </w:pPr>
      <w:hyperlink r:id="rId44">
        <w:r>
          <w:rPr>
            <w:i/>
            <w:rStyle w:val="Link"/>
          </w:rPr>
          <w:t xml:space="preserve">Pavesich</w:t>
        </w:r>
      </w:hyperlink>
      <w:r>
        <w:t xml:space="preserve">.</w:t>
      </w:r>
    </w:p>
    <w:p>
      <w:r>
        <w:t xml:space="preserve">Recognizing the possibility of a conflict between the right of privacy and the freedoms of speech and press, this court said:</w:t>
      </w:r>
    </w:p>
    <w:p>
      <w:pPr>
        <w:pStyle w:val="BlockQuote"/>
      </w:pP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4">
        <w:r>
          <w:rPr>
            <w:i/>
            <w:rStyle w:val="Link"/>
          </w:rPr>
          <w:t xml:space="preserve">Id.</w:t>
        </w:r>
      </w:hyperlink>
      <w:r>
        <w:t xml:space="preserve">.</w:t>
      </w:r>
    </w:p>
    <w:p>
      <w:r>
        <w:t xml:space="preserve">The defendants in the case now before us make no claim under these freedoms and we find no violation thereof.</w:t>
      </w:r>
    </w:p>
    <w:p>
      <w:r>
        <w:t xml:space="preserve">Observing … that the right of privacy in general does not survive the death of the person whose privacy is invaded, the</w:t>
      </w:r>
      <w:r>
        <w:t xml:space="preserve"> </w:t>
      </w:r>
      <w:r>
        <w:rPr>
          <w:i/>
        </w:rPr>
        <w:t xml:space="preserve">Pavesich</w:t>
      </w:r>
      <w:r>
        <w:t xml:space="preserve"> </w:t>
      </w:r>
      <w:r>
        <w:t xml:space="preserve">court said:</w:t>
      </w:r>
    </w:p>
    <w:p>
      <w:pPr>
        <w:pStyle w:val="BlockQuote"/>
      </w:pP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4">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4">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5">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5">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6">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5">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7">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7">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7">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7">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4">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Thus, the courts in Georgia have recognized the rights of private citizens,</w:t>
      </w:r>
      <w:r>
        <w:t xml:space="preserve"> </w:t>
      </w:r>
      <w:hyperlink r:id="rId44">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8">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4">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7">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9" w:name="does-the-right-of-publicity-survive-the-death-of-its-owner-i.e.-is-the-right-inheritable-and-devisable"/>
      <w:bookmarkEnd w:id="49"/>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4">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6">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In</w:t>
      </w:r>
      <w:r>
        <w:t xml:space="preserve"> </w:t>
      </w:r>
      <w:hyperlink r:id="rId50">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r>
        <w:t xml:space="preserve">In this opinion, we have taken the "right of privacy" as enumerated in</w:t>
      </w:r>
      <w:r>
        <w:t xml:space="preserve"> </w:t>
      </w:r>
      <w:hyperlink r:id="rId44">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t xml:space="preserve">Zacchini v. Scripps-Howard Broadcasting Co.</w:t>
      </w:r>
    </w:p>
    <w:p>
      <w:bookmarkStart w:id="53" w:name="united-states-supreme-court-1977"/>
      <w:bookmarkEnd w:id="53"/>
      <w:r>
        <w:t xml:space="preserve">United States Supreme Court (1977)</w:t>
      </w:r>
    </w:p>
    <w:p>
      <w:pPr>
        <w:pStyle w:val="Compact"/>
        <w:numPr>
          <w:numId w:val="1004"/>
          <w:ilvl w:val="0"/>
        </w:numPr>
      </w:pPr>
      <w:hyperlink r:id="rId54">
        <w:r>
          <w:rPr>
            <w:rStyle w:val="Link"/>
          </w:rPr>
          <w:t xml:space="preserve">Zacchini on Google Scholar</w:t>
        </w:r>
      </w:hyperlink>
    </w:p>
    <w:p>
      <w:pPr>
        <w:pStyle w:val="Compact"/>
        <w:numPr>
          <w:numId w:val="1004"/>
          <w:ilvl w:val="0"/>
        </w:numPr>
      </w:pPr>
      <w:hyperlink r:id="rId55">
        <w:r>
          <w:rPr>
            <w:rStyle w:val="Link"/>
          </w:rPr>
          <w:t xml:space="preserve">Zacchini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r>
        <w:t xml:space="preserve">There is no doubt that entertainment, as well as news, enjoys First Amendment protection. It is also true that entertainment itself can be important news.</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57">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4"/>
      </w:pPr>
      <w:bookmarkStart w:id="58" w:name="notes-on-zacchini"/>
      <w:bookmarkEnd w:id="58"/>
      <w:r>
        <w:t xml:space="preserve">Notes On</w:t>
      </w:r>
      <w:r>
        <w:t xml:space="preserve"> </w:t>
      </w:r>
      <w:r>
        <w:rPr>
          <w:i/>
        </w:rPr>
        <w:t xml:space="preserve">Zacchini</w:t>
      </w:r>
    </w:p>
    <w:p>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6">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for the proposition that the press has a privilege to report news, even if the reporting intrudes on privacy.</w:t>
      </w:r>
    </w:p>
    <w:p>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r>
        <w:t xml:space="preserve">Second, the two torts (privacy v. publicity) "differ in the degree to which they intrude on dissemination of information to the public."</w:t>
      </w:r>
    </w:p>
    <w:p>
      <w:r>
        <w:t xml:space="preserve">In "false light" cases, the plaintiff wants to "minimize publication of the damaging matter." In "right of publicity" cases, it's all about who gets to do the publishing.</w:t>
      </w:r>
    </w:p>
    <w:p>
      <w:pPr>
        <w:pStyle w:val="BlockQuote"/>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59" w:name="carson-v.-heres-johnny-portable-toilets-inc."/>
      <w:bookmarkEnd w:id="59"/>
      <w:r>
        <w:rPr>
          <w:i/>
        </w:rPr>
        <w:t xml:space="preserve">Carson v. Here's Johnny Portable Toilets, Inc.</w:t>
      </w:r>
    </w:p>
    <w:p>
      <w:bookmarkStart w:id="60" w:name="court-of-appeals-6th-circuit-1983"/>
      <w:bookmarkEnd w:id="60"/>
      <w:r>
        <w:t xml:space="preserve">Court of Appeals, 6th Circuit (1983)</w:t>
      </w:r>
    </w:p>
    <w:p>
      <w:pPr>
        <w:pStyle w:val="Compact"/>
        <w:numPr>
          <w:numId w:val="1005"/>
          <w:ilvl w:val="0"/>
        </w:numPr>
      </w:pPr>
      <w:hyperlink r:id="rId61">
        <w:r>
          <w:rPr>
            <w:rStyle w:val="Link"/>
          </w:rPr>
          <w:t xml:space="preserve">case on Google Scholar</w:t>
        </w:r>
      </w:hyperlink>
    </w:p>
    <w:p>
      <w:pPr>
        <w:pStyle w:val="Compact"/>
        <w:numPr>
          <w:numId w:val="1005"/>
          <w:ilvl w:val="0"/>
        </w:numPr>
      </w:pPr>
      <w:hyperlink r:id="rId62">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63" w:name="right-of-publicity-1"/>
      <w:bookmarkEnd w:id="63"/>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hyperlink r:id="rId64">
        <w:r>
          <w:rPr>
            <w:rStyle w:val="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r>
        <w:t xml:space="preserve">This fourth type has become known as the "right of publicity."</w:t>
      </w:r>
      <w:r>
        <w:t xml:space="preserve"> </w:t>
      </w:r>
      <w:hyperlink r:id="rId54">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4">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toilet company's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 "The famous have an exclusive legal right during life to control and profit from the commercial use of their name and personality."</w:t>
      </w:r>
    </w:p>
    <w:p>
      <w:r>
        <w:t xml:space="preserve">The district court dismissed Carson's claim based on the right of publicity because the toilet company does not use Carson's name or likeness. … It held that it "would not be prudent to allow recovery for a right of publicity claim which does not more specifically identify Johnny Carson." …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The district court dismissed appellants' claim based on the right of publicity because appellee does not use Carson's name or likeness.</w:t>
      </w:r>
      <w:r>
        <w:t xml:space="preserve"> </w:t>
      </w:r>
      <w:hyperlink r:id="rId65">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65">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In</w:t>
      </w:r>
      <w:r>
        <w:t xml:space="preserve"> </w:t>
      </w:r>
      <w:hyperlink r:id="rId66">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67">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68">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68">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the toilet company's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the toilet company had appropriated Carson's identity in connection with its corporate name and its product.…</w:t>
      </w:r>
    </w:p>
    <w:p>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3"/>
      </w:pPr>
      <w:bookmarkStart w:id="69" w:name="white-v.-samsung-electronics-america-inc."/>
      <w:bookmarkEnd w:id="69"/>
      <w:r>
        <w:rPr>
          <w:i/>
        </w:rPr>
        <w:t xml:space="preserve">White v. Samsung Electronics America, Inc.</w:t>
      </w:r>
    </w:p>
    <w:p>
      <w:bookmarkStart w:id="70" w:name="us-court-of-appeals-9th-circuit-1992"/>
      <w:bookmarkEnd w:id="70"/>
      <w:r>
        <w:t xml:space="preserve">US Court of Appeals, 9th Circuit (1992)</w:t>
      </w:r>
    </w:p>
    <w:p>
      <w:pPr>
        <w:pStyle w:val="Compact"/>
        <w:numPr>
          <w:numId w:val="1007"/>
          <w:ilvl w:val="0"/>
        </w:numPr>
      </w:pPr>
      <w:hyperlink r:id="rId71">
        <w:r>
          <w:rPr>
            <w:rStyle w:val="Link"/>
          </w:rPr>
          <w:t xml:space="preserve">case on Google Scholar</w:t>
        </w:r>
      </w:hyperlink>
    </w:p>
    <w:p>
      <w:pPr>
        <w:pStyle w:val="Compact"/>
        <w:numPr>
          <w:numId w:val="1007"/>
          <w:ilvl w:val="0"/>
        </w:numPr>
      </w:pPr>
      <w:hyperlink r:id="rId72">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r>
        <w:t xml:space="preserve">The district court granted summary judgment against White on each of her claims. White now appeals.</w:t>
      </w:r>
    </w:p>
    <w:p>
      <w:pPr>
        <w:pStyle w:val="Heading4"/>
      </w:pPr>
      <w:bookmarkStart w:id="73" w:name="i.-section-3344"/>
      <w:bookmarkEnd w:id="73"/>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74" w:name="ii.-right-of-publicity"/>
      <w:bookmarkEnd w:id="74"/>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r>
        <w:t xml:space="preserve">The district court dismissed White's claim for failure to satisfy the second prong, reasoning that defendants had not appropriated White's "name or likeness" with their robot ad. We agree that the robot ad did not make use of White's name or likeness. However, the common law right of publicity is not so confined.…</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66">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61">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61">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[Court's discussion of Lanham Act claim omitted]</w:t>
      </w:r>
    </w:p>
    <w:p>
      <w:pPr>
        <w:pStyle w:val="Heading4"/>
      </w:pPr>
      <w:bookmarkStart w:id="75" w:name="iv.-the-parody-defense"/>
      <w:bookmarkEnd w:id="75"/>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76">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77">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78" w:name="v.-conclusion"/>
      <w:bookmarkEnd w:id="78"/>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79" w:name="dissent"/>
      <w:bookmarkEnd w:id="79"/>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80" w:name="white-v.-samsung-electronics-inc."/>
      <w:bookmarkEnd w:id="80"/>
      <w:r>
        <w:t xml:space="preserve">White v. Samsung Electronics, Inc.</w:t>
      </w:r>
    </w:p>
    <w:p>
      <w:bookmarkStart w:id="81" w:name="us-court-of-appeals-9th-circuit-1993"/>
      <w:bookmarkEnd w:id="81"/>
      <w:r>
        <w:t xml:space="preserve">US Court of Appeals, 9th Circuit (1993)</w:t>
      </w:r>
    </w:p>
    <w:p>
      <w:pPr>
        <w:pStyle w:val="Compact"/>
        <w:numPr>
          <w:numId w:val="1010"/>
          <w:ilvl w:val="0"/>
        </w:numPr>
      </w:pPr>
      <w:hyperlink r:id="rId71">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82">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83">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84">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85" w:name="criminal-celebrities"/>
      <w:bookmarkEnd w:id="85"/>
      <w:r>
        <w:t xml:space="preserve">Criminal Celebrities</w:t>
      </w:r>
    </w:p>
    <w:p>
      <w:pPr>
        <w:pStyle w:val="Heading3"/>
      </w:pPr>
      <w:bookmarkStart w:id="86" w:name="simon-schuster-inc.-v.-members-of-ny-state-crime-victims-bd."/>
      <w:bookmarkEnd w:id="86"/>
      <w:r>
        <w:rPr>
          <w:i/>
        </w:rPr>
        <w:t xml:space="preserve">Simon &amp; Schuster, Inc. v. Members of NY State Crime Victims Bd.</w:t>
      </w:r>
    </w:p>
    <w:p>
      <w:pPr>
        <w:pStyle w:val="Heading5"/>
      </w:pPr>
      <w:bookmarkStart w:id="87" w:name="united-states-supreme-court-1991"/>
      <w:bookmarkEnd w:id="87"/>
      <w:r>
        <w:t xml:space="preserve">United States Supreme Court (1991)</w:t>
      </w:r>
    </w:p>
    <w:p>
      <w:pPr>
        <w:pStyle w:val="Compact"/>
        <w:numPr>
          <w:numId w:val="1011"/>
          <w:ilvl w:val="0"/>
        </w:numPr>
      </w:pPr>
      <w:hyperlink r:id="rId88">
        <w:r>
          <w:rPr>
            <w:rStyle w:val="Link"/>
          </w:rPr>
          <w:t xml:space="preserve">Case on Google Scholar</w:t>
        </w:r>
      </w:hyperlink>
    </w:p>
    <w:p>
      <w:pPr>
        <w:pStyle w:val="Compact"/>
        <w:numPr>
          <w:numId w:val="1011"/>
          <w:ilvl w:val="0"/>
        </w:numPr>
      </w:pPr>
      <w:hyperlink r:id="rId89">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90" w:name="i.a."/>
      <w:bookmarkEnd w:id="90"/>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91" w:name="i.b."/>
      <w:bookmarkEnd w:id="91"/>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92" w:name="i.c."/>
      <w:bookmarkEnd w:id="92"/>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93" w:name="ii.a."/>
      <w:bookmarkEnd w:id="93"/>
      <w:r>
        <w:t xml:space="preserve">II.A.</w:t>
      </w:r>
    </w:p>
    <w:p>
      <w:r>
        <w:t xml:space="preserve">A statute is presumptively inconsistent with the First Amendment if it imposes a financial burden on speakers because of the content of their speech.…</w:t>
      </w:r>
    </w:p>
    <w:p>
      <w:r>
        <w:t xml:space="preserve">This is a notion so engrained in our First Amendment jurisprudence that last Term we found it so "obvious" as to not require explanation. … It is but one manifestation of a far broader principle: "Regulations which permit the Government to discriminate on the basis of the content of the message cannot be tolerated under the First Amendment." …</w:t>
      </w:r>
    </w:p>
    <w:p>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Quote"/>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p>
    <w:p>
      <w:pPr>
        <w:pStyle w:val="Heading3"/>
      </w:pPr>
      <w:bookmarkStart w:id="94" w:name="ii.b."/>
      <w:bookmarkEnd w:id="94"/>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r>
        <w:t xml:space="preserve">"'If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r>
        <w:t xml:space="preserve">The State likewise has an undisputed compelling interest in ensuring that criminals do not profit from their crimes. Like most if not all States, New York has long recognized the "fundamental equitable principle,"… that "[n]o one shall be permitted to profit by his own fraud, or to take advantage of his own wrong, or to found any claim upon his own iniquity, or to acquire property by his own crime." …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95" w:name="ii.c."/>
      <w:bookmarkEnd w:id="95"/>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96" w:name="iii"/>
      <w:bookmarkEnd w:id="96"/>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97" w:name="transformation"/>
      <w:bookmarkEnd w:id="97"/>
      <w:r>
        <w:t xml:space="preserve">Transformation</w:t>
      </w:r>
    </w:p>
    <w:p>
      <w:pPr>
        <w:pStyle w:val="Heading3"/>
      </w:pPr>
      <w:bookmarkStart w:id="98" w:name="comedy-iii-productions-v.-gary-saderup-inc."/>
      <w:bookmarkEnd w:id="98"/>
      <w:r>
        <w:rPr>
          <w:i/>
        </w:rPr>
        <w:t xml:space="preserve">Comedy III Productions v. Gary Saderup, Inc.</w:t>
      </w:r>
    </w:p>
    <w:p>
      <w:bookmarkStart w:id="99" w:name="california-supreme-court-2001"/>
      <w:bookmarkEnd w:id="99"/>
      <w:r>
        <w:t xml:space="preserve">California Supreme Court (2001)</w:t>
      </w:r>
    </w:p>
    <w:p>
      <w:r>
        <w:t xml:space="preserve">Now that we have discussed the right of publicity, take a look at</w:t>
      </w:r>
      <w:r>
        <w:t xml:space="preserve"> </w:t>
      </w:r>
      <w:hyperlink r:id="rId100">
        <w:r>
          <w:rPr>
            <w:rStyle w:val="Link"/>
          </w:rPr>
          <w:t xml:space="preserve">this image of the famous Three Stooges</w:t>
        </w:r>
      </w:hyperlink>
      <w:r>
        <w:t xml:space="preserve">. What do you suppose would happen if an artist made this sketch, put it on T-shirts and sold them?</w:t>
      </w:r>
    </w:p>
    <w:p>
      <w:r>
        <w:t xml:space="preserve">We'll work on this one in class. Together!</w:t>
      </w:r>
    </w:p>
    <w:p>
      <w:pPr>
        <w:pStyle w:val="Heading3"/>
      </w:pPr>
      <w:bookmarkStart w:id="101" w:name="other-cases-covered-in-class"/>
      <w:bookmarkEnd w:id="101"/>
      <w:r>
        <w:t xml:space="preserve">Other Cases Covered In Class</w:t>
      </w:r>
    </w:p>
    <w:p>
      <w:pPr>
        <w:pStyle w:val="Heading4"/>
      </w:pPr>
      <w:bookmarkStart w:id="102" w:name="parks-v.-laface-records"/>
      <w:bookmarkEnd w:id="102"/>
      <w:r>
        <w:rPr>
          <w:i/>
        </w:rPr>
        <w:t xml:space="preserve">Parks v. LaFace Records</w:t>
      </w:r>
    </w:p>
    <w:p>
      <w:bookmarkStart w:id="103" w:name="th-cir.-2001"/>
      <w:bookmarkEnd w:id="103"/>
      <w:r>
        <w:t xml:space="preserve">(6th Cir. 2001)</w:t>
      </w:r>
    </w:p>
    <w:p>
      <w:pPr>
        <w:pStyle w:val="Compact"/>
        <w:numPr>
          <w:numId w:val="1012"/>
          <w:ilvl w:val="0"/>
        </w:numPr>
      </w:pPr>
      <w:hyperlink r:id="rId104">
        <w:r>
          <w:rPr>
            <w:rStyle w:val="Link"/>
          </w:rPr>
          <w:t xml:space="preserve">case on Wikipedia</w:t>
        </w:r>
      </w:hyperlink>
    </w:p>
    <w:p>
      <w:pPr>
        <w:pStyle w:val="Heading4"/>
      </w:pPr>
      <w:bookmarkStart w:id="105" w:name="etw-corp.-v.-jireh-publishing"/>
      <w:bookmarkEnd w:id="105"/>
      <w:r>
        <w:rPr>
          <w:i/>
        </w:rPr>
        <w:t xml:space="preserve">ETW Corp. v. Jireh Publishing</w:t>
      </w:r>
    </w:p>
    <w:p>
      <w:bookmarkStart w:id="106" w:name="th-cir.-2003"/>
      <w:bookmarkEnd w:id="106"/>
      <w:r>
        <w:t xml:space="preserve">(6th Cir. 2003)</w:t>
      </w:r>
    </w:p>
    <w:p>
      <w:pPr>
        <w:pStyle w:val="Compact"/>
        <w:numPr>
          <w:numId w:val="1013"/>
          <w:ilvl w:val="0"/>
        </w:numPr>
      </w:pPr>
      <w:hyperlink r:id="rId107">
        <w:r>
          <w:rPr>
            <w:rStyle w:val="Link"/>
          </w:rPr>
          <w:t xml:space="preserve">Art on Trial</w:t>
        </w:r>
      </w:hyperlink>
      <w:r>
        <w:t xml:space="preserve">.</w:t>
      </w:r>
    </w:p>
    <w:p>
      <w:pPr>
        <w:pStyle w:val="Heading4"/>
      </w:pPr>
      <w:bookmarkStart w:id="108" w:name="trademark-lanham-act-language"/>
      <w:bookmarkEnd w:id="108"/>
      <w:r>
        <w:t xml:space="preserve">Trademark (Lanham Act) Language</w:t>
      </w:r>
    </w:p>
    <w:p>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09" w:name="volokh-right-of-publicity-speech-categories"/>
      <w:bookmarkEnd w:id="109"/>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10" w:name="referencefootnote-cases"/>
      <w:bookmarkEnd w:id="110"/>
      <w:r>
        <w:t xml:space="preserve">Reference/Footnote Cases</w:t>
      </w:r>
    </w:p>
    <w:p>
      <w:pPr>
        <w:pStyle w:val="Compact"/>
        <w:numPr>
          <w:numId w:val="1021"/>
          <w:ilvl w:val="0"/>
        </w:numPr>
      </w:pPr>
      <w:hyperlink r:id="rId111">
        <w:r>
          <w:rPr>
            <w:i/>
            <w:rStyle w:val="Link"/>
          </w:rPr>
          <w:t xml:space="preserve">Matthews v. Wozencraft,</w:t>
        </w:r>
      </w:hyperlink>
      <w:r>
        <w:t xml:space="preserve"> </w:t>
      </w:r>
      <w:r>
        <w:t xml:space="preserve">15 F.3d 432 (5th Cir. 1994).</w:t>
      </w:r>
    </w:p>
    <w:p>
      <w:pPr>
        <w:pStyle w:val="Compact"/>
        <w:numPr>
          <w:numId w:val="1021"/>
          <w:ilvl w:val="0"/>
        </w:numPr>
      </w:pPr>
      <w:hyperlink r:id="rId112">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21"/>
          <w:ilvl w:val="0"/>
        </w:numPr>
      </w:pPr>
      <w:hyperlink r:id="rId113">
        <w:r>
          <w:rPr>
            <w:i/>
            <w:rStyle w:val="Link"/>
          </w:rPr>
          <w:t xml:space="preserve">Comedy III Productions v. Gary Saderup, Inc.,</w:t>
        </w:r>
      </w:hyperlink>
      <w:r>
        <w:t xml:space="preserve"> </w:t>
      </w:r>
      <w:r>
        <w:t xml:space="preserve">21 P.3d 797 (CA 2001).</w:t>
      </w:r>
    </w:p>
    <w:p>
      <w:pPr>
        <w:pStyle w:val="Compact"/>
        <w:numPr>
          <w:numId w:val="1021"/>
          <w:ilvl w:val="0"/>
        </w:numPr>
      </w:pPr>
      <w:hyperlink r:id="rId114">
        <w:r>
          <w:rPr>
            <w:rStyle w:val="Link"/>
          </w:rPr>
          <w:t xml:space="preserve">Juris Notes</w:t>
        </w:r>
      </w:hyperlink>
      <w:r>
        <w:t xml:space="preserve">.</w:t>
      </w:r>
    </w:p>
    <w:p>
      <w:pPr>
        <w:pStyle w:val="Compact"/>
        <w:numPr>
          <w:numId w:val="1021"/>
          <w:ilvl w:val="0"/>
        </w:numPr>
      </w:pPr>
      <w:hyperlink r:id="rId115">
        <w:r>
          <w:rPr>
            <w:i/>
            <w:rStyle w:val="Link"/>
          </w:rPr>
          <w:t xml:space="preserve">Zacchini v. Scripps-Howard Broadcasting</w:t>
        </w:r>
      </w:hyperlink>
      <w:r>
        <w:t xml:space="preserve">, 433 US 562 (1977).</w:t>
      </w:r>
      <w:r>
        <w:t xml:space="preserve"> </w:t>
      </w:r>
      <w:hyperlink r:id="rId55">
        <w:r>
          <w:rPr>
            <w:rStyle w:val="Link"/>
          </w:rPr>
          <w:t xml:space="preserve">Wikipedia</w:t>
        </w:r>
      </w:hyperlink>
      <w:r>
        <w:t xml:space="preserve">.</w:t>
      </w:r>
    </w:p>
    <w:p>
      <w:pPr>
        <w:pStyle w:val="Compact"/>
        <w:numPr>
          <w:numId w:val="1021"/>
          <w:ilvl w:val="0"/>
        </w:numPr>
      </w:pPr>
      <w:hyperlink r:id="rId116">
        <w:r>
          <w:rPr>
            <w:i/>
            <w:rStyle w:val="Link"/>
          </w:rPr>
          <w:t xml:space="preserve">Hicks v. Casablanca Records,</w:t>
        </w:r>
      </w:hyperlink>
      <w:r>
        <w:t xml:space="preserve"> </w:t>
      </w:r>
      <w:r>
        <w:t xml:space="preserve">464 F.Supp. 426 (SDNY 1978).</w:t>
      </w:r>
    </w:p>
    <w:p>
      <w:pPr>
        <w:pStyle w:val="Compact"/>
        <w:numPr>
          <w:numId w:val="1021"/>
          <w:ilvl w:val="0"/>
        </w:numPr>
      </w:pPr>
      <w:hyperlink r:id="rId117">
        <w:r>
          <w:rPr>
            <w:i/>
            <w:rStyle w:val="Link"/>
          </w:rPr>
          <w:t xml:space="preserve">Keenan v. Superior Court Los Angeles County,</w:t>
        </w:r>
      </w:hyperlink>
      <w:r>
        <w:t xml:space="preserve"> </w:t>
      </w:r>
      <w:r>
        <w:t xml:space="preserve">40 P.3d 718 (2002).</w:t>
      </w:r>
      <w:r>
        <w:t xml:space="preserve"> </w:t>
      </w:r>
      <w:hyperlink r:id="rId118">
        <w:r>
          <w:rPr>
            <w:rStyle w:val="Link"/>
          </w:rPr>
          <w:t xml:space="preserve">Reporters Committee For Freedom of the Press</w:t>
        </w:r>
      </w:hyperlink>
      <w:r>
        <w:t xml:space="preserve">.</w:t>
      </w:r>
    </w:p>
    <w:p>
      <w:pPr>
        <w:pStyle w:val="Heading4"/>
      </w:pPr>
      <w:bookmarkStart w:id="119" w:name="totally-optional-readings-viewings"/>
      <w:bookmarkEnd w:id="119"/>
      <w:r>
        <w:t xml:space="preserve">Totally Optional Readings &amp; Viewings</w:t>
      </w:r>
    </w:p>
    <w:p>
      <w:pPr>
        <w:pStyle w:val="Compact"/>
        <w:numPr>
          <w:numId w:val="1022"/>
          <w:ilvl w:val="0"/>
        </w:numPr>
      </w:pPr>
      <w:hyperlink r:id="rId120">
        <w:r>
          <w:rPr>
            <w:rStyle w:val="Link"/>
          </w:rPr>
          <w:t xml:space="preserve">'Call of Duty': Can Rudy Giuliani Beat Manuel Noriega, the Three Stooges and Gwen Stefani?</w:t>
        </w:r>
      </w:hyperlink>
    </w:p>
    <w:p>
      <w:pPr>
        <w:pStyle w:val="Compact"/>
        <w:numPr>
          <w:numId w:val="1022"/>
          <w:ilvl w:val="0"/>
        </w:numPr>
      </w:pPr>
      <w:hyperlink r:id="rId121">
        <w:r>
          <w:rPr>
            <w:rStyle w:val="Link"/>
          </w:rPr>
          <w:t xml:space="preserve">Katherine Heigl Sues Duane Reed Drug Stores Over Photo</w:t>
        </w:r>
      </w:hyperlink>
    </w:p>
    <w:p>
      <w:pPr>
        <w:pStyle w:val="Compact"/>
        <w:numPr>
          <w:numId w:val="1022"/>
          <w:ilvl w:val="0"/>
        </w:numPr>
      </w:pPr>
      <w:hyperlink r:id="rId122">
        <w:r>
          <w:rPr>
            <w:rStyle w:val="Link"/>
          </w:rPr>
          <w:t xml:space="preserve">Katherine Heigl Ends Lawsuit Over Duane Reade Tweet (Exclusive)</w:t>
        </w:r>
      </w:hyperlink>
    </w:p>
    <w:p>
      <w:pPr>
        <w:pStyle w:val="Compact"/>
        <w:numPr>
          <w:numId w:val="1022"/>
          <w:ilvl w:val="0"/>
        </w:numPr>
      </w:pPr>
      <w:hyperlink r:id="rId123">
        <w:r>
          <w:rPr>
            <w:rStyle w:val="Link"/>
          </w:rPr>
          <w:t xml:space="preserve">Lindsay Lohan is suing the makers of Grand Theft Auto V</w:t>
        </w:r>
      </w:hyperlink>
    </w:p>
    <w:p>
      <w:pPr>
        <w:pStyle w:val="Compact"/>
        <w:numPr>
          <w:numId w:val="1022"/>
          <w:ilvl w:val="0"/>
        </w:numPr>
      </w:pPr>
      <w:hyperlink r:id="rId124">
        <w:r>
          <w:rPr>
            <w:rStyle w:val="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25">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ef24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7bc8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61639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fe7b09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4"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111" Target="http://lawschool.westlaw.com/shared/westlawRedirect.aspx?task=find&amp;cite=15f3d432&amp;appflag=67.12" TargetMode="External" /><Relationship Type="http://schemas.openxmlformats.org/officeDocument/2006/relationships/hyperlink" Id="rId113" Target="http://lawschool.westlaw.com/shared/westlawRedirect.aspx?task=find&amp;cite=21+p3d+797&amp;appflag=67.12" TargetMode="External" /><Relationship Type="http://schemas.openxmlformats.org/officeDocument/2006/relationships/hyperlink" Id="rId117" Target="http://lawschool.westlaw.com/shared/westlawRedirect.aspx?task=find&amp;cite=27+Cal.4th+413&amp;appflag=67.12" TargetMode="External" /><Relationship Type="http://schemas.openxmlformats.org/officeDocument/2006/relationships/hyperlink" Id="rId115" Target="http://lawschool.westlaw.com/shared/westlawRedirect.aspx?task=find&amp;cite=433us562&amp;appflag=67.12" TargetMode="External" /><Relationship Type="http://schemas.openxmlformats.org/officeDocument/2006/relationships/hyperlink" Id="rId116"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88" Target="http://scholar.google.com/scholar_case?about=988401867966498877" TargetMode="External" /><Relationship Type="http://schemas.openxmlformats.org/officeDocument/2006/relationships/hyperlink" Id="rId82"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71"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83" Target="http://scholar.google.com/scholar_case?case=16874877052780018691" TargetMode="External" /><Relationship Type="http://schemas.openxmlformats.org/officeDocument/2006/relationships/hyperlink" Id="rId77" Target="http://scholar.google.com/scholar_case?case=17261252493400805973" TargetMode="External" /><Relationship Type="http://schemas.openxmlformats.org/officeDocument/2006/relationships/hyperlink" Id="rId84"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76" Target="http://scholar.google.com/scholar_case?case=506989185194987401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3"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8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2"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25" Target="http://www.hollywoodreporter.com/thr-esq/bing-crosbys-first-wife-denied-675755" TargetMode="External" /><Relationship Type="http://schemas.openxmlformats.org/officeDocument/2006/relationships/hyperlink" Id="rId120" Target="http://www.hollywoodreporter.com/thr-esq/call-duty-can-rudy-giuliani-734737" TargetMode="External" /><Relationship Type="http://schemas.openxmlformats.org/officeDocument/2006/relationships/hyperlink" Id="rId124" Target="http://www.hollywoodreporter.com/thr-esq/james-franco-sued-violating-film-699013" TargetMode="External" /><Relationship Type="http://schemas.openxmlformats.org/officeDocument/2006/relationships/hyperlink" Id="rId122"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4" Target="http://www.jurisnotes.com/IP/articles/acriticalexam.htm" TargetMode="External" /><Relationship Type="http://schemas.openxmlformats.org/officeDocument/2006/relationships/hyperlink" Id="rId100" Target="http://www.law.cornell.edu/copyright/cases/Image9.jpg" TargetMode="External" /><Relationship Type="http://schemas.openxmlformats.org/officeDocument/2006/relationships/hyperlink" Id="rId118" Target="http://www.rcfp.org/browse-media-law-resources/news/high-court-strikes-down-state-son-sam-law" TargetMode="External" /><Relationship Type="http://schemas.openxmlformats.org/officeDocument/2006/relationships/hyperlink" Id="rId107"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1"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2"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4"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111" Target="http://lawschool.westlaw.com/shared/westlawRedirect.aspx?task=find&amp;cite=15f3d432&amp;appflag=67.12" TargetMode="External" /><Relationship Type="http://schemas.openxmlformats.org/officeDocument/2006/relationships/hyperlink" Id="rId113" Target="http://lawschool.westlaw.com/shared/westlawRedirect.aspx?task=find&amp;cite=21+p3d+797&amp;appflag=67.12" TargetMode="External" /><Relationship Type="http://schemas.openxmlformats.org/officeDocument/2006/relationships/hyperlink" Id="rId117" Target="http://lawschool.westlaw.com/shared/westlawRedirect.aspx?task=find&amp;cite=27+Cal.4th+413&amp;appflag=67.12" TargetMode="External" /><Relationship Type="http://schemas.openxmlformats.org/officeDocument/2006/relationships/hyperlink" Id="rId115" Target="http://lawschool.westlaw.com/shared/westlawRedirect.aspx?task=find&amp;cite=433us562&amp;appflag=67.12" TargetMode="External" /><Relationship Type="http://schemas.openxmlformats.org/officeDocument/2006/relationships/hyperlink" Id="rId116"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4" Target="http://scholar.google.com/scholar_case?about=14399965817410541021" TargetMode="External" /><Relationship Type="http://schemas.openxmlformats.org/officeDocument/2006/relationships/hyperlink" Id="rId88" Target="http://scholar.google.com/scholar_case?about=988401867966498877" TargetMode="External" /><Relationship Type="http://schemas.openxmlformats.org/officeDocument/2006/relationships/hyperlink" Id="rId82" Target="http://scholar.google.com/scholar_case?case=1195336269698056315" TargetMode="External" /><Relationship Type="http://schemas.openxmlformats.org/officeDocument/2006/relationships/hyperlink" Id="rId6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56"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8" Target="http://scholar.google.com/scholar_case?case=15457477938614677085" TargetMode="External" /><Relationship Type="http://schemas.openxmlformats.org/officeDocument/2006/relationships/hyperlink" Id="rId71"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83" Target="http://scholar.google.com/scholar_case?case=16874877052780018691" TargetMode="External" /><Relationship Type="http://schemas.openxmlformats.org/officeDocument/2006/relationships/hyperlink" Id="rId77" Target="http://scholar.google.com/scholar_case?case=17261252493400805973" TargetMode="External" /><Relationship Type="http://schemas.openxmlformats.org/officeDocument/2006/relationships/hyperlink" Id="rId84" Target="http://scholar.google.com/scholar_case?case=17912512758583478687" TargetMode="External" /><Relationship Type="http://schemas.openxmlformats.org/officeDocument/2006/relationships/hyperlink" Id="rId61"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6" Target="http://scholar.google.com/scholar_case?case=18211552832825571674" TargetMode="External" /><Relationship Type="http://schemas.openxmlformats.org/officeDocument/2006/relationships/hyperlink" Id="rId76" Target="http://scholar.google.com/scholar_case?case=5069891851949874011" TargetMode="External" /><Relationship Type="http://schemas.openxmlformats.org/officeDocument/2006/relationships/hyperlink" Id="rId65" Target="http://scholar.google.com/scholar_case?case=652682831136403786" TargetMode="External" /><Relationship Type="http://schemas.openxmlformats.org/officeDocument/2006/relationships/hyperlink" Id="rId66" Target="http://scholar.google.com/scholar_case?case=6630116352269581991" TargetMode="External" /><Relationship Type="http://schemas.openxmlformats.org/officeDocument/2006/relationships/hyperlink" Id="rId57" Target="http://scholar.google.com/scholar_case?case=710250748389662420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3" Target="http://www.bbc.co.uk/newsbeat/28129505" TargetMode="External" /><Relationship Type="http://schemas.openxmlformats.org/officeDocument/2006/relationships/hyperlink" Id="rId64" Target="http://www.californialawreview.org/assets/pdfs/misc/prosser_privacy.pdf" TargetMode="External" /><Relationship Type="http://schemas.openxmlformats.org/officeDocument/2006/relationships/hyperlink" Id="rId8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2" Target="http://www.dmlp.org/legal-guide/texas-right-publicity-law" TargetMode="External" /><Relationship Type="http://schemas.openxmlformats.org/officeDocument/2006/relationships/hyperlink" Id="rId62" Target="http://www.hollywoodreporter.com/blogs/thr-esq/johnny-carson-estate-wins-injunction-63785" TargetMode="External" /><Relationship Type="http://schemas.openxmlformats.org/officeDocument/2006/relationships/hyperlink" Id="rId125" Target="http://www.hollywoodreporter.com/thr-esq/bing-crosbys-first-wife-denied-675755" TargetMode="External" /><Relationship Type="http://schemas.openxmlformats.org/officeDocument/2006/relationships/hyperlink" Id="rId120" Target="http://www.hollywoodreporter.com/thr-esq/call-duty-can-rudy-giuliani-734737" TargetMode="External" /><Relationship Type="http://schemas.openxmlformats.org/officeDocument/2006/relationships/hyperlink" Id="rId124" Target="http://www.hollywoodreporter.com/thr-esq/james-franco-sued-violating-film-699013" TargetMode="External" /><Relationship Type="http://schemas.openxmlformats.org/officeDocument/2006/relationships/hyperlink" Id="rId122"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4" Target="http://www.jurisnotes.com/IP/articles/acriticalexam.htm" TargetMode="External" /><Relationship Type="http://schemas.openxmlformats.org/officeDocument/2006/relationships/hyperlink" Id="rId100" Target="http://www.law.cornell.edu/copyright/cases/Image9.jpg" TargetMode="External" /><Relationship Type="http://schemas.openxmlformats.org/officeDocument/2006/relationships/hyperlink" Id="rId118" Target="http://www.rcfp.org/browse-media-law-resources/news/high-court-strikes-down-state-son-sam-law" TargetMode="External" /><Relationship Type="http://schemas.openxmlformats.org/officeDocument/2006/relationships/hyperlink" Id="rId107"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1"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