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Is that an invasion of the doctor's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Heading2"/>
      </w:pPr>
      <w:bookmarkStart w:id="39" w:name="new-york-times-v.-sullivan"/>
      <w:bookmarkEnd w:id="39"/>
      <w:r>
        <w:t xml:space="preserve">New York Times v. Sullivan</w:t>
      </w:r>
    </w:p>
    <w:p>
      <w:bookmarkStart w:id="40" w:name="us-supreme-court-1964"/>
      <w:bookmarkEnd w:id="40"/>
      <w:r>
        <w:t xml:space="preserve">US Supreme Court 1964</w:t>
      </w:r>
    </w:p>
    <w:p>
      <w:pPr>
        <w:pStyle w:val="Compact"/>
        <w:numPr>
          <w:numId w:val="1005"/>
          <w:ilvl w:val="0"/>
        </w:numPr>
      </w:pPr>
      <w:hyperlink r:id="rId41">
        <w:r>
          <w:rPr>
            <w:i/>
            <w:rStyle w:val="Link"/>
          </w:rPr>
          <w:t xml:space="preserve">New York Times Co. v. Sullivan</w:t>
        </w:r>
      </w:hyperlink>
      <w:r>
        <w:t xml:space="preserve">.</w:t>
      </w:r>
    </w:p>
    <w:p>
      <w:pPr>
        <w:pStyle w:val="Compact"/>
        <w:numPr>
          <w:numId w:val="1005"/>
          <w:ilvl w:val="0"/>
        </w:numPr>
      </w:pPr>
      <w:hyperlink r:id="rId42">
        <w:r>
          <w:rPr>
            <w:rStyle w:val="Link"/>
          </w:rPr>
          <w:t xml:space="preserve">NYTimes Editorial: The Uninhibited Press 50 Years Later</w:t>
        </w:r>
      </w:hyperlink>
      <w:r>
        <w:t xml:space="preserve">.</w:t>
      </w:r>
    </w:p>
    <w:p>
      <w:pPr>
        <w:pStyle w:val="Compact"/>
        <w:numPr>
          <w:numId w:val="1005"/>
          <w:ilvl w:val="0"/>
        </w:numPr>
      </w:pPr>
      <w:hyperlink r:id="rId43">
        <w:r>
          <w:rPr>
            <w:rStyle w:val="Link"/>
          </w:rPr>
          <w:t xml:space="preserve">Image of "Heed Their Rising Voices" ad</w:t>
        </w:r>
      </w:hyperlink>
      <w:r>
        <w:t xml:space="preserve">'</w:t>
      </w:r>
    </w:p>
    <w:p>
      <w:pPr>
        <w:pStyle w:val="Compact"/>
        <w:numPr>
          <w:numId w:val="1005"/>
          <w:ilvl w:val="0"/>
        </w:numPr>
      </w:pPr>
      <w:hyperlink r:id="rId44">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3">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misconduct.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5" w:name="lawsuits-over-false-statements-of-fact"/>
      <w:bookmarkEnd w:id="45"/>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6">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r>
        <w:t xml:space="preserve">Now let's look at some entertainment industry cases where public officials and figures alleged defamation.</w:t>
      </w:r>
    </w:p>
    <w:p>
      <w:pPr>
        <w:pStyle w:val="Heading2"/>
      </w:pPr>
      <w:bookmarkStart w:id="47" w:name="davis-v.-constantin-costa-gavras"/>
      <w:bookmarkEnd w:id="47"/>
      <w:r>
        <w:t xml:space="preserve">Davis v. Constantin Costa-Gavras,</w:t>
      </w:r>
    </w:p>
    <w:p>
      <w:bookmarkStart w:id="48" w:name="us-district-court-s.d.-new-york-1987"/>
      <w:bookmarkEnd w:id="48"/>
      <w:r>
        <w:t xml:space="preserve">US District Court, S.D. New York (1987)</w:t>
      </w:r>
    </w:p>
    <w:p>
      <w:pPr>
        <w:pStyle w:val="Compact"/>
        <w:numPr>
          <w:numId w:val="1008"/>
          <w:ilvl w:val="0"/>
        </w:numPr>
      </w:pPr>
      <w:hyperlink r:id="rId49">
        <w:r>
          <w:rPr>
            <w:rStyle w:val="Link"/>
          </w:rPr>
          <w:t xml:space="preserve">case at Google Scholar</w:t>
        </w:r>
      </w:hyperlink>
    </w:p>
    <w:p>
      <w:pPr>
        <w:pStyle w:val="Compact"/>
        <w:numPr>
          <w:numId w:val="1008"/>
          <w:ilvl w:val="0"/>
        </w:numPr>
      </w:pPr>
      <w:hyperlink r:id="rId5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51">
        <w:r>
          <w:rPr>
            <w:i/>
            <w:rStyle w:val="Link"/>
          </w:rPr>
          <w:t xml:space="preserve">St. Amant v. Thompson</w:t>
        </w:r>
        <w:r>
          <w:rPr>
            <w:rStyle w:val="Link"/>
          </w:rPr>
          <w:t xml:space="preserve"> </w:t>
        </w:r>
        <w:r>
          <w:rPr>
            <w:rStyle w:val="Link"/>
          </w:rPr>
          <w:t xml:space="preserve">(S.Ct. 1968.)</w:t>
        </w:r>
      </w:hyperlink>
    </w:p>
    <w:p>
      <w:pPr>
        <w:pStyle w:val="Heading3"/>
      </w:pPr>
      <w:bookmarkStart w:id="52" w:name="designated-evidence-offered-by-plaintiff"/>
      <w:bookmarkEnd w:id="5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53" w:name="a.-the-thesis-of-the-film"/>
      <w:bookmarkEnd w:id="5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54" w:name="b.-defendants-reliance-on-hausers-book"/>
      <w:bookmarkEnd w:id="5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55">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5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56" w:name="c.-failure-to-consult-plaintiff-prior-to-making-film"/>
      <w:bookmarkEnd w:id="56"/>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57">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p>
    <w:p>
      <w:r>
        <w:t xml:space="preserve">Plaintiff has not designated specific facts suggesting an awareness or even suspicion by defendants of probable falsity of their source material.</w:t>
      </w:r>
    </w:p>
    <w:p>
      <w:pPr>
        <w:pStyle w:val="Heading4"/>
      </w:pPr>
      <w:bookmarkStart w:id="58" w:name="d.-scenes-in-missing-as-evidence-of-actual-malice"/>
      <w:bookmarkEnd w:id="58"/>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59">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pPr>
        <w:pStyle w:val="Heading4"/>
      </w:pPr>
      <w:bookmarkStart w:id="60" w:name="conclusion"/>
      <w:bookmarkEnd w:id="60"/>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61" w:name="appendix"/>
      <w:bookmarkEnd w:id="61"/>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62" w:name="initial-embassy-scene"/>
      <w:bookmarkEnd w:id="62"/>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63" w:name="the-hotel-meeting"/>
      <w:bookmarkEnd w:id="63"/>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64" w:name="the-stadium"/>
      <w:bookmarkEnd w:id="64"/>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65" w:name="the-final-embassy-meeting"/>
      <w:bookmarkEnd w:id="65"/>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66" w:name="the-airport-scene"/>
      <w:bookmarkEnd w:id="66"/>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67" w:name="the-bathroom-scene"/>
      <w:bookmarkEnd w:id="67"/>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68" w:name="the-meeting-with-paris"/>
      <w:bookmarkEnd w:id="68"/>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69" w:name="the-mafia-speech"/>
      <w:bookmarkEnd w:id="69"/>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70" w:name="the-telephone-repair-scene"/>
      <w:bookmarkEnd w:id="70"/>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71" w:name="matthews-v.-wozencraft"/>
      <w:bookmarkEnd w:id="71"/>
      <w:r>
        <w:t xml:space="preserve">Matthews v. Wozencraft</w:t>
      </w:r>
    </w:p>
    <w:p>
      <w:bookmarkStart w:id="72" w:name="th-cir.-1994"/>
      <w:bookmarkEnd w:id="72"/>
      <w:r>
        <w:t xml:space="preserve">(5th Cir. 1994)</w:t>
      </w:r>
    </w:p>
    <w:p>
      <w:pPr>
        <w:pStyle w:val="Compact"/>
        <w:numPr>
          <w:numId w:val="1010"/>
          <w:ilvl w:val="0"/>
        </w:numPr>
      </w:pPr>
      <w:hyperlink r:id="rId73">
        <w:r>
          <w:rPr>
            <w:rStyle w:val="Link"/>
          </w:rPr>
          <w:t xml:space="preserve">case on Google Scholar</w:t>
        </w:r>
      </w:hyperlink>
    </w:p>
    <w:p>
      <w:pPr>
        <w:pStyle w:val="Compact"/>
        <w:numPr>
          <w:numId w:val="1010"/>
          <w:ilvl w:val="0"/>
        </w:numPr>
      </w:pPr>
      <w:hyperlink r:id="rId74">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75" w:name="the-prison-agreement"/>
      <w:bookmarkEnd w:id="75"/>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76" w:name="based-upon"/>
      <w:bookmarkEnd w:id="76"/>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77" w:name="appropriation-of-life-story"/>
      <w:bookmarkEnd w:id="77"/>
      <w:r>
        <w:t xml:space="preserve">Appropriation of Life Story?</w:t>
      </w:r>
    </w:p>
    <w:p>
      <w:r>
        <w:t xml:space="preserve">[The district court dismissed Matthews claims because Texas law does not recognize a cause of action for appropriation of one's life story and because if it did, there would be an exception for biographies and "fictionalized biographies." We affirm the summary judgment.]</w:t>
      </w:r>
    </w:p>
    <w:p>
      <w:pPr>
        <w:pStyle w:val="Heading4"/>
      </w:pPr>
      <w:bookmarkStart w:id="78" w:name="excerpts-from-the-courts-opinion"/>
      <w:bookmarkEnd w:id="78"/>
      <w:r>
        <w:t xml:space="preserve">Excerpts from the court's opinion</w:t>
      </w:r>
    </w:p>
    <w:p>
      <w:r>
        <w:t xml:space="preserve">In Texas, "one who appropriates to his own use or benefit the name or likeness of another is subject to liability to the other for invasion of his privacy."</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 …</w:t>
      </w:r>
    </w:p>
    <w:p>
      <w:hyperlink r:id="rId79">
        <w:r>
          <w:rPr>
            <w:rStyle w:val="Link"/>
          </w:rPr>
          <w:t xml:space="preserve">Matthews</w:t>
        </w:r>
      </w:hyperlink>
      <w:r>
        <w:t xml:space="preserve"> </w:t>
      </w:r>
      <w:r>
        <w:t xml:space="preserve">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[The tort of appropriation of a name or likeness is intended to protect the value of an individual's notoriety or skill. Thus, defendant is liable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80">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 [Thus,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81" w:name="life-story-rights-1"/>
      <w:bookmarkEnd w:id="81"/>
      <w:r>
        <w:t xml:space="preserve">Life Story Rights</w:t>
      </w:r>
    </w:p>
    <w:p>
      <w:pPr>
        <w:pStyle w:val="Heading4"/>
      </w:pPr>
      <w:bookmarkStart w:id="82" w:name="a."/>
      <w:bookmarkEnd w:id="82"/>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w:t>
      </w:r>
    </w:p>
    <w:p>
      <w:pPr>
        <w:pStyle w:val="Heading4"/>
      </w:pPr>
      <w:bookmarkStart w:id="83" w:name="b."/>
      <w:bookmarkEnd w:id="83"/>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84" w:name="c."/>
      <w:bookmarkEnd w:id="84"/>
      <w:r>
        <w:t xml:space="preserve">C.</w:t>
      </w:r>
    </w:p>
    <w:p>
      <w:r>
        <w:t xml:space="preserve">Even if Matthews has created a genuine issue of material fact on his misappropriation claim, Wozencraft is entitled to summary judgment as a matter of law because of free speech and public domain defenses.</w:t>
      </w:r>
    </w:p>
    <w:p>
      <w:r>
        <w:t xml:space="preserve">While there is no binding authority directly on point, we conclude that Wozencraft's novel falls within the protection of the First Amendment. It is immaterial whether RUSH "is viewed as an historical or a fictional work," … so long as it is not "simply a disguised commercial advertisement for the sale of goods or services."</w:t>
      </w:r>
    </w:p>
    <w:p>
      <w:r>
        <w:t xml:space="preserve">The book and its accompanying publicity have converted Matthews into a public figure under</w:t>
      </w:r>
      <w:r>
        <w:t xml:space="preserve"> </w:t>
      </w:r>
      <w:hyperlink r:id="rId8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p>
    <w:p>
      <w:r>
        <w:t xml:space="preserve">Accordingly, absent a showing of malice, i.e., a "reckless disregard for the truth," RUSH is protected by the First Amendment.</w:t>
      </w:r>
      <w:r>
        <w:t xml:space="preserve"> </w:t>
      </w:r>
      <w:r>
        <w:rPr>
          <w:i/>
        </w:rPr>
        <w:t xml:space="preserve">See</w:t>
      </w:r>
      <w:r>
        <w:t xml:space="preserve"> </w:t>
      </w:r>
      <w:hyperlink r:id="rId86">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r>
        <w:t xml:space="preserve">Liability for misappropriation also will not arise when the information in question is in the public domain, for the public figure no longer has the right to control the dissemination of the information.</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p>
    <w:p>
      <w:r>
        <w:t xml:space="preserve">Because all of the events were a part of the public domain, defendants were entitled to their fair use, including their narration in fictionalized form.</w:t>
      </w:r>
    </w:p>
    <w:p>
      <w:r>
        <w:t xml:space="preserve">[The court's discussion of contract matters and division of marital property omitted.]</w:t>
      </w:r>
    </w:p>
    <w:p>
      <w:r>
        <w:t xml:space="preserve">Matthews has created no genuine issue of material fact under Texas law. Thus, we AFFIRM the district court's grant of summary judgment on all claims.</w:t>
      </w:r>
    </w:p>
    <w:p>
      <w:pPr>
        <w:pStyle w:val="Heading2"/>
      </w:pPr>
      <w:bookmarkStart w:id="87" w:name="privacy-rights"/>
      <w:bookmarkEnd w:id="87"/>
      <w:r>
        <w:t xml:space="preserve">Privacy Rights</w:t>
      </w:r>
    </w:p>
    <w:p>
      <w:pPr>
        <w:pStyle w:val="Heading3"/>
      </w:pPr>
      <w:bookmarkStart w:id="88" w:name="invasion-of-privacy"/>
      <w:bookmarkEnd w:id="88"/>
      <w:r>
        <w:t xml:space="preserve">Invasion of Privacy</w:t>
      </w:r>
    </w:p>
    <w:p>
      <w:r>
        <w:t xml:space="preserve">Privacy rights come in four different flavors, best described by Justice Louis Brandeis in a famous</w:t>
      </w:r>
      <w:r>
        <w:t xml:space="preserve"> </w:t>
      </w:r>
      <w:hyperlink r:id="rId89">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90">
        <w:r>
          <w:rPr>
            <w:rStyle w:val="Link"/>
          </w:rPr>
          <w:t xml:space="preserve">Wikipedia: Privacy Laws of the United States</w:t>
        </w:r>
      </w:hyperlink>
      <w:r>
        <w:br w:type="textWrapping"/>
      </w:r>
      <w:hyperlink r:id="rId91">
        <w:r>
          <w:rPr>
            <w:rStyle w:val="Link"/>
          </w:rPr>
          <w:t xml:space="preserve">Wikipedia: Privacy Laws By Country</w:t>
        </w:r>
      </w:hyperlink>
    </w:p>
    <w:p>
      <w:pPr>
        <w:pStyle w:val="Compact"/>
        <w:numPr>
          <w:numId w:val="1013"/>
          <w:ilvl w:val="0"/>
        </w:numPr>
      </w:pPr>
      <w:hyperlink r:id="rId92">
        <w:r>
          <w:rPr>
            <w:rStyle w:val="Link"/>
          </w:rPr>
          <w:t xml:space="preserve">If Only J-Law Could Retain Brandeis</w:t>
        </w:r>
      </w:hyperlink>
      <w:r>
        <w:t xml:space="preserve">.</w:t>
      </w:r>
    </w:p>
    <w:p>
      <w:pPr>
        <w:pStyle w:val="Heading4"/>
      </w:pPr>
      <w:bookmarkStart w:id="93" w:name="intrusion-upon-seclusion"/>
      <w:bookmarkEnd w:id="93"/>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94">
        <w:r>
          <w:rPr>
            <w:rStyle w:val="Link"/>
          </w:rPr>
          <w:t xml:space="preserve">Restatement 2nd of Torts § 652B: Intrusion upon Seclusion</w:t>
        </w:r>
      </w:hyperlink>
    </w:p>
    <w:p>
      <w:pPr>
        <w:pStyle w:val="Heading4"/>
      </w:pPr>
      <w:bookmarkStart w:id="95" w:name="publication-of-private-facts"/>
      <w:bookmarkEnd w:id="95"/>
      <w:r>
        <w:t xml:space="preserve">2. Publication of Private Facts</w:t>
      </w:r>
    </w:p>
    <w:p>
      <w:bookmarkStart w:id="96" w:name="aka-public-disclosure-of-true-but-embarrassing-private-facts."/>
      <w:bookmarkEnd w:id="96"/>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97">
        <w:r>
          <w:rPr>
            <w:rStyle w:val="Link"/>
          </w:rPr>
          <w:t xml:space="preserve">Restatement 2nd of Torts § 652D: Publicity Given to Private Life</w:t>
        </w:r>
      </w:hyperlink>
    </w:p>
    <w:p>
      <w:pPr>
        <w:pStyle w:val="Heading4"/>
      </w:pPr>
      <w:bookmarkStart w:id="98" w:name="false-light"/>
      <w:bookmarkEnd w:id="98"/>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99">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00">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01" w:name="shulman-v.-group-w.-productions-ca-1998"/>
      <w:bookmarkEnd w:id="101"/>
      <w:r>
        <w:rPr>
          <w:i/>
        </w:rPr>
        <w:t xml:space="preserve">Shulman v. Group W. Productions</w:t>
      </w:r>
      <w:r>
        <w:t xml:space="preserve"> </w:t>
      </w:r>
      <w:r>
        <w:t xml:space="preserve">(CA 1998)</w:t>
      </w:r>
    </w:p>
    <w:p>
      <w:pPr>
        <w:pStyle w:val="Compact"/>
        <w:numPr>
          <w:numId w:val="1016"/>
          <w:ilvl w:val="0"/>
        </w:numPr>
      </w:pPr>
      <w:hyperlink r:id="rId102">
        <w:r>
          <w:rPr>
            <w:rStyle w:val="Link"/>
          </w:rPr>
          <w:t xml:space="preserve">case at Google scholar</w:t>
        </w:r>
      </w:hyperlink>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03" w:name="haynes-v.-alfred-a.-knopf-inc."/>
      <w:bookmarkEnd w:id="103"/>
      <w:r>
        <w:t xml:space="preserve">Haynes v. Alfred A. Knopf, Inc.</w:t>
      </w:r>
    </w:p>
    <w:p>
      <w:bookmarkStart w:id="104" w:name="us-court-of-appeals-7th-circuit-1993"/>
      <w:bookmarkEnd w:id="104"/>
      <w:r>
        <w:t xml:space="preserve">US Court of Appeals, 7th Circuit (1993)</w:t>
      </w:r>
    </w:p>
    <w:p>
      <w:pPr>
        <w:pStyle w:val="Compact"/>
        <w:numPr>
          <w:numId w:val="1017"/>
          <w:ilvl w:val="0"/>
        </w:numPr>
      </w:pPr>
      <w:hyperlink r:id="rId105">
        <w:r>
          <w:rPr>
            <w:rStyle w:val="Link"/>
          </w:rPr>
          <w:t xml:space="preserve">case on Google Scholar</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06" w:name="defamation-1"/>
      <w:bookmarkEnd w:id="106"/>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w:t>
      </w:r>
    </w:p>
    <w:p>
      <w:r>
        <w:t xml:space="preserve">[The court said that the district court properly dismissed these claims because they were substantial true, and (as we know) truth is a defense to a claim of defamation.]</w:t>
      </w:r>
    </w:p>
    <w:p>
      <w:pPr>
        <w:pStyle w:val="Heading3"/>
      </w:pPr>
      <w:bookmarkStart w:id="107" w:name="invasion-of-privacy-1"/>
      <w:bookmarkEnd w:id="107"/>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08">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09">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10">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Harassing a celebrity by following her too closely, albeit on a public street. Cf.</w:t>
      </w:r>
      <w:r>
        <w:t xml:space="preserve"> </w:t>
      </w:r>
      <w:hyperlink r:id="rId111">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86">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Haynes denies that his drinking had anything to do with his son Kevin's defects or that he was actuated by mercenary considerations in leaving Ruby for Dorothy. These denials, we have seen, could not be made the basis of a libel case … No more, we think, can they be used to enhance a privacy case.…</w:t>
      </w:r>
    </w:p>
    <w:p>
      <w:r>
        <w:t xml:space="preserve">Indeed, that type of case presupposes the truth of the facts disclosed. If they are false, the interest invaded is that protected by the defamation and false-light torts: the interest in being represented truthfully to the world.…</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 …</w:t>
      </w:r>
    </w:p>
    <w:p>
      <w:r>
        <w:t xml:space="preserve">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The Court must believe that the First Amendment greatly circumscribes the right even of a private figure to obtain damages for the publication of newsworthy facts about him, even when they are facts of a kind that people want very much to conceal. …</w:t>
      </w:r>
    </w:p>
    <w:p>
      <w:r>
        <w:t xml:space="preserve">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 …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r>
        <w:t xml:space="preserve">.</w:t>
      </w:r>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3"/>
      </w:pPr>
      <w:bookmarkStart w:id="112" w:name="public-figures"/>
      <w:bookmarkEnd w:id="112"/>
      <w:r>
        <w:t xml:space="preserve">Public Figures</w:t>
      </w:r>
      <w:r>
        <w:t xml:space="preserve"> </w:t>
      </w:r>
    </w:p>
    <w:p>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8"/>
          <w:ilvl w:val="0"/>
        </w:numPr>
      </w:pPr>
      <w:r>
        <w:t xml:space="preserve">General-purpose public figures;</w:t>
      </w:r>
    </w:p>
    <w:p>
      <w:pPr>
        <w:pStyle w:val="Compact"/>
        <w:numPr>
          <w:numId w:val="1018"/>
          <w:ilvl w:val="0"/>
        </w:numPr>
      </w:pPr>
      <w:r>
        <w:t xml:space="preserve">Limited-purpose public figures;</w:t>
      </w:r>
    </w:p>
    <w:p>
      <w:pPr>
        <w:pStyle w:val="Compact"/>
        <w:numPr>
          <w:numId w:val="1018"/>
          <w:ilvl w:val="0"/>
        </w:numPr>
      </w:pPr>
      <w:r>
        <w:t xml:space="preserve">Involuntary public figures.</w:t>
      </w:r>
    </w:p>
    <w:p>
      <w:pPr>
        <w:pStyle w:val="Heading4"/>
      </w:pPr>
      <w:bookmarkStart w:id="113" w:name="general-purpose-public-figures."/>
      <w:bookmarkEnd w:id="113"/>
      <w:r>
        <w:t xml:space="preserve">General Purpose Public Figures.</w:t>
      </w:r>
    </w:p>
    <w:p>
      <w:r>
        <w:t xml:space="preserve">These are easy to spot, as the D.C. Circuit put it in</w:t>
      </w:r>
      <w:r>
        <w:t xml:space="preserve"> </w:t>
      </w:r>
      <w:hyperlink r:id="rId114">
        <w:r>
          <w:rPr>
            <w:i/>
            <w:rStyle w:val="Link"/>
          </w:rPr>
          <w:t xml:space="preserve">Waldbaum v. Fairchild Publications</w:t>
        </w:r>
      </w:hyperlink>
      <w:r>
        <w:t xml:space="preserve">:</w:t>
      </w:r>
    </w:p>
    <w:p>
      <w:pPr>
        <w:pStyle w:val="BlockQuote"/>
      </w:pPr>
      <w:r>
        <w:t xml:space="preserve">A general public figure is a well-known "celebrity," his name a "household word." The public recognizes him and follows his words and deeds, either because it regards his ideas, conduct, or judgment as worthy of the attention or because he actively pursues that consideration.</w:t>
      </w:r>
    </w:p>
    <w:p>
      <w:pPr>
        <w:pStyle w:val="Heading4"/>
      </w:pPr>
      <w:bookmarkStart w:id="115" w:name="limited-purpose-public-figure"/>
      <w:bookmarkEnd w:id="115"/>
      <w:r>
        <w:t xml:space="preserve">Limited-Purpose Public Figure</w:t>
      </w:r>
    </w:p>
    <w:p>
      <w:r>
        <w:t xml:space="preserve">In its leading opinion on public</w:t>
      </w:r>
      <w:r>
        <w:t xml:space="preserve"> </w:t>
      </w:r>
      <w:r>
        <w:rPr>
          <w:i/>
        </w:rPr>
        <w:t xml:space="preserve">figures</w:t>
      </w:r>
      <w:r>
        <w:t xml:space="preserve">,</w:t>
      </w:r>
      <w:r>
        <w:t xml:space="preserve"> </w:t>
      </w:r>
      <w:hyperlink r:id="rId85">
        <w:r>
          <w:rPr>
            <w:i/>
            <w:rStyle w:val="Link"/>
          </w:rPr>
          <w:t xml:space="preserve">Gertz v. Robert Welch, Inc.</w:t>
        </w:r>
        <w:r>
          <w:rPr>
            <w:rStyle w:val="Link"/>
          </w:rPr>
          <w:t xml:space="preserve"> </w:t>
        </w:r>
        <w:r>
          <w:rPr>
            <w:rStyle w:val="Link"/>
          </w:rPr>
          <w:t xml:space="preserve">(S.Ct. 1974)</w:t>
        </w:r>
      </w:hyperlink>
      <w:r>
        <w:t xml:space="preserve">, as opposed to public</w:t>
      </w:r>
      <w:r>
        <w:t xml:space="preserve"> </w:t>
      </w:r>
      <w:r>
        <w:rPr>
          <w:i/>
        </w:rPr>
        <w:t xml:space="preserve">officials</w:t>
      </w:r>
      <w:r>
        <w:t xml:space="preserve">,</w:t>
      </w:r>
      <w:r>
        <w:t xml:space="preserve"> </w:t>
      </w:r>
      <w:hyperlink r:id="rId37">
        <w:r>
          <w:rPr>
            <w:i/>
            <w:rStyle w:val="Link"/>
          </w:rPr>
          <w:t xml:space="preserve">New York Times v. Sullivan</w:t>
        </w:r>
        <w:r>
          <w:rPr>
            <w:rStyle w:val="Link"/>
          </w:rPr>
          <w:t xml:space="preserve"> </w:t>
        </w:r>
        <w:r>
          <w:rPr>
            <w:rStyle w:val="Link"/>
          </w:rPr>
          <w:t xml:space="preserve">(S.Ct. 1968)</w:t>
        </w:r>
      </w:hyperlink>
      <w:r>
        <w:t xml:space="preserve">, the United States Supreme Court identified at least two kinds of public figures:</w:t>
      </w:r>
    </w:p>
    <w:p>
      <w:pPr>
        <w:pStyle w:val="BlockQuote"/>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Quote"/>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r>
        <w:t xml:space="preserve">The states and federal circuits have developed different tests for deciding whether and when a person is a limited-purpose public figure. The Fifth Circuit uses a three-part test:</w:t>
      </w:r>
    </w:p>
    <w:p>
      <w:pPr>
        <w:pStyle w:val="Compact"/>
        <w:numPr>
          <w:numId w:val="1019"/>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9"/>
          <w:ilvl w:val="0"/>
        </w:numPr>
      </w:pPr>
      <w:r>
        <w:t xml:space="preserve">The plaintiff must have more than a trivial or tangential role in the controversy; and,</w:t>
      </w:r>
    </w:p>
    <w:p>
      <w:pPr>
        <w:pStyle w:val="Compact"/>
        <w:numPr>
          <w:numId w:val="1019"/>
          <w:ilvl w:val="0"/>
        </w:numPr>
      </w:pPr>
      <w:r>
        <w:t xml:space="preserve">The alleged defamation must be germane to the plaintiff's participation in the controversy.</w:t>
      </w:r>
    </w:p>
    <w:p>
      <w:r>
        <w:t xml:space="preserve">The Second Circuit uses a four-factor inquiry, which focuses on plaintiff's participation in the public controversy. This test requires the defendant to prove that plaintiff:</w:t>
      </w:r>
    </w:p>
    <w:p>
      <w:pPr>
        <w:pStyle w:val="Compact"/>
        <w:numPr>
          <w:numId w:val="1020"/>
          <w:ilvl w:val="0"/>
        </w:numPr>
      </w:pPr>
      <w:r>
        <w:t xml:space="preserve">Successfully invited public attention to his views in an effort to influence others prior to the incident that is the subject of litigation;</w:t>
      </w:r>
    </w:p>
    <w:p>
      <w:pPr>
        <w:pStyle w:val="Compact"/>
        <w:numPr>
          <w:numId w:val="1020"/>
          <w:ilvl w:val="0"/>
        </w:numPr>
      </w:pPr>
      <w:r>
        <w:t xml:space="preserve">Voluntarily injected himself into a public controversy related to the subject of the litigation;</w:t>
      </w:r>
    </w:p>
    <w:p>
      <w:pPr>
        <w:pStyle w:val="Compact"/>
        <w:numPr>
          <w:numId w:val="1020"/>
          <w:ilvl w:val="0"/>
        </w:numPr>
      </w:pPr>
      <w:r>
        <w:t xml:space="preserve">Assumed a position of prominence in the public controversy; and</w:t>
      </w:r>
    </w:p>
    <w:p>
      <w:pPr>
        <w:pStyle w:val="Compact"/>
        <w:numPr>
          <w:numId w:val="1020"/>
          <w:ilvl w:val="0"/>
        </w:numPr>
      </w:pPr>
      <w:r>
        <w:t xml:space="preserve">Maintained regular and continuing access to the media.</w:t>
      </w:r>
    </w:p>
    <w:p>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16" w:name="involuntary-public-figures"/>
      <w:bookmarkEnd w:id="116"/>
      <w:r>
        <w:t xml:space="preserve">Involuntary Public Figures</w:t>
      </w:r>
    </w:p>
    <w:p>
      <w:r>
        <w:t xml:space="preserve">Some read</w:t>
      </w:r>
      <w:r>
        <w:t xml:space="preserve"> </w:t>
      </w:r>
      <w:hyperlink r:id="rId85">
        <w:r>
          <w:rPr>
            <w:i/>
            <w:rStyle w:val="Link"/>
          </w:rPr>
          <w:t xml:space="preserve">Gertz</w:t>
        </w:r>
      </w:hyperlink>
      <w:r>
        <w:t xml:space="preserve"> </w:t>
      </w:r>
      <w:r>
        <w:t xml:space="preserve">as identifying yet a third variety of public figure, the involuntary public figure, based upon the Court's observation that:</w:t>
      </w:r>
    </w:p>
    <w:p>
      <w:pPr>
        <w:pStyle w:val="BlockQuote"/>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117" w:name="what-about-other-torts"/>
      <w:bookmarkEnd w:id="117"/>
      <w:r>
        <w:t xml:space="preserve">What About Other Torts?</w:t>
      </w:r>
    </w:p>
    <w:p>
      <w:r>
        <w:t xml:space="preserve">What if instead of suing for defamation, the unhappy public figure sues for intentional infliction of emotional distress?</w:t>
      </w:r>
    </w:p>
    <w:p>
      <w:pPr>
        <w:pStyle w:val="Heading2"/>
      </w:pPr>
      <w:bookmarkStart w:id="118" w:name="hustler-magazine-inc.-v.-falwell"/>
      <w:bookmarkEnd w:id="118"/>
      <w:r>
        <w:rPr>
          <w:i/>
        </w:rPr>
        <w:t xml:space="preserve">Hustler Magazine, Inc. v. Falwell,</w:t>
      </w:r>
    </w:p>
    <w:p>
      <w:bookmarkStart w:id="119" w:name="united-states-supreme-court-1988"/>
      <w:bookmarkEnd w:id="119"/>
      <w:r>
        <w:t xml:space="preserve">United States Supreme Court (1988)</w:t>
      </w:r>
    </w:p>
    <w:p>
      <w:pPr>
        <w:pStyle w:val="Compact"/>
        <w:numPr>
          <w:numId w:val="1021"/>
          <w:ilvl w:val="0"/>
        </w:numPr>
      </w:pPr>
      <w:hyperlink r:id="rId120">
        <w:r>
          <w:rPr>
            <w:rStyle w:val="Link"/>
          </w:rPr>
          <w:t xml:space="preserve">case at Google Scholar</w:t>
        </w:r>
      </w:hyperlink>
    </w:p>
    <w:p>
      <w:pPr>
        <w:pStyle w:val="Compact"/>
        <w:numPr>
          <w:numId w:val="1021"/>
          <w:ilvl w:val="0"/>
        </w:numPr>
      </w:pPr>
      <w:hyperlink r:id="rId121">
        <w:r>
          <w:rPr>
            <w:rStyle w:val="Link"/>
          </w:rPr>
          <w:t xml:space="preserve">case at Wikipedia</w:t>
        </w:r>
      </w:hyperlink>
      <w:r>
        <w:br w:type="textWrapping"/>
      </w:r>
    </w:p>
    <w:p>
      <w:pPr>
        <w:pStyle w:val="Compact"/>
        <w:numPr>
          <w:numId w:val="1021"/>
          <w:ilvl w:val="0"/>
        </w:numPr>
      </w:pPr>
      <w:hyperlink r:id="rId122">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Falwell as the featured celebrity and drafted an alleged "interview" with him in which he states that his "first time" was during a drunken incestuous rendezvous with his mother in an outhouse. The Hustler parody portrays Falwell and his mother as drunk and immoral, and suggests that Falwell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w:t>
      </w:r>
    </w:p>
    <w:p>
      <w:r>
        <w:t xml:space="preserve">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Falwell argues, however, that a different standard should apply in this case because here the State seeks to prevent not reputational damage, but the severe emotional distress suffered by the person who is the subject of an offensive publication.</w:t>
      </w:r>
    </w:p>
    <w:p>
      <w:r>
        <w:t xml:space="preserve">In Falwell's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Falwell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123" w:name="totally-optional-readings-viewings"/>
      <w:bookmarkEnd w:id="123"/>
      <w:r>
        <w:t xml:space="preserve">Totally Optional Readings &amp; Viewings</w:t>
      </w:r>
    </w:p>
    <w:p>
      <w:pPr>
        <w:pStyle w:val="Heading5"/>
      </w:pPr>
      <w:bookmarkStart w:id="124" w:name="american-hustle-sparks-1-million-libel-lawsuit"/>
      <w:bookmarkEnd w:id="124"/>
      <w:r>
        <w:t xml:space="preserve">'American Hustle' Sparks $1 Million Libel Lawsuit</w:t>
      </w:r>
    </w:p>
    <w:p>
      <w:r>
        <w:t xml:space="preserve">From</w:t>
      </w:r>
      <w:r>
        <w:t xml:space="preserve"> </w:t>
      </w:r>
      <w:hyperlink r:id="rId125">
        <w:r>
          <w:rPr>
            <w:i/>
            <w:rStyle w:val="Link"/>
          </w:rPr>
          <w:t xml:space="preserve">The Hollywood Reporter</w:t>
        </w:r>
      </w:hyperlink>
    </w:p>
    <w:p>
      <w:pPr>
        <w:pStyle w:val="BlockQuote"/>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lockQuote"/>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r>
        <w:t xml:space="preserve">Journalist Paul Brodeur says his reputation was damaged by claims about microwaves that the film falsely attributes to him.</w:t>
      </w:r>
    </w:p>
    <w:p>
      <w:r>
        <w:t xml:space="preserve">From</w:t>
      </w:r>
      <w:r>
        <w:t xml:space="preserve"> </w:t>
      </w:r>
      <w:hyperlink r:id="rId125">
        <w:r>
          <w:rPr>
            <w:i/>
            <w:rStyle w:val="Link"/>
          </w:rPr>
          <w:t xml:space="preserve">The Hollywood Reporter</w:t>
        </w:r>
      </w:hyperlink>
    </w:p>
    <w:p>
      <w:pPr>
        <w:pStyle w:val="Heading5"/>
      </w:pPr>
      <w:bookmarkStart w:id="126" w:name="more-movies-articles"/>
      <w:bookmarkEnd w:id="126"/>
      <w:r>
        <w:t xml:space="preserve">More Movies &amp; Articles</w:t>
      </w:r>
    </w:p>
    <w:p>
      <w:pPr>
        <w:pStyle w:val="Compact"/>
        <w:numPr>
          <w:numId w:val="1022"/>
          <w:ilvl w:val="0"/>
        </w:numPr>
      </w:pPr>
      <w:hyperlink r:id="rId127">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2"/>
          <w:ilvl w:val="0"/>
        </w:numPr>
      </w:pPr>
      <w:r>
        <w:t xml:space="preserve">Amy J. Field,</w:t>
      </w:r>
      <w:r>
        <w:t xml:space="preserve"> </w:t>
      </w:r>
      <w:hyperlink r:id="rId5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2"/>
          <w:ilvl w:val="0"/>
        </w:numPr>
      </w:pPr>
      <w:r>
        <w:rPr>
          <w:i/>
        </w:rPr>
        <w:t xml:space="preserve">Deangelo Bailey v. Marshall Bruce Mathers, III, aka Eminem Slim Shady,</w:t>
      </w:r>
      <w:r>
        <w:t xml:space="preserve"> </w:t>
      </w:r>
      <w:r>
        <w:t xml:space="preserve">Macomb County Court (Michigan 2003):</w:t>
      </w:r>
    </w:p>
    <w:p>
      <w:pPr>
        <w:pStyle w:val="Compact"/>
        <w:numPr>
          <w:numId w:val="1023"/>
          <w:ilvl w:val="1"/>
        </w:numPr>
      </w:pPr>
      <w:hyperlink r:id="rId128">
        <w:r>
          <w:rPr>
            <w:rStyle w:val="Link"/>
          </w:rPr>
          <w:t xml:space="preserve">summary of case</w:t>
        </w:r>
      </w:hyperlink>
    </w:p>
    <w:p>
      <w:pPr>
        <w:pStyle w:val="Compact"/>
        <w:numPr>
          <w:numId w:val="1023"/>
          <w:ilvl w:val="1"/>
        </w:numPr>
      </w:pPr>
      <w:hyperlink r:id="rId129">
        <w:r>
          <w:rPr>
            <w:rStyle w:val="Link"/>
          </w:rPr>
          <w:t xml:space="preserve">fyi the full opinion</w:t>
        </w:r>
      </w:hyperlink>
      <w:r>
        <w:t xml:space="preserve"> </w:t>
      </w:r>
      <w:r>
        <w:t xml:space="preserve">(optional reading)</w:t>
      </w:r>
    </w:p>
    <w:p>
      <w:pPr>
        <w:pStyle w:val="Compact"/>
        <w:numPr>
          <w:numId w:val="1022"/>
          <w:ilvl w:val="0"/>
        </w:numPr>
      </w:pPr>
      <w:hyperlink r:id="rId130">
        <w:r>
          <w:rPr>
            <w:rStyle w:val="Link"/>
          </w:rPr>
          <w:t xml:space="preserve">Reverse defamation, the Newsweek Bitcoin story, and Satoshi Nakamoto</w:t>
        </w:r>
      </w:hyperlink>
    </w:p>
    <w:p>
      <w:pPr>
        <w:pStyle w:val="Compact"/>
        <w:numPr>
          <w:numId w:val="1022"/>
          <w:ilvl w:val="0"/>
        </w:numPr>
      </w:pPr>
      <w:hyperlink r:id="rId131">
        <w:r>
          <w:rPr>
            <w:rStyle w:val="Link"/>
          </w:rPr>
          <w:t xml:space="preserve">What is More Defamatory? A False Accusation of Homophobia or of Homosexuality?</w:t>
        </w:r>
      </w:hyperlink>
    </w:p>
    <w:p>
      <w:pPr>
        <w:pStyle w:val="Heading5"/>
      </w:pPr>
      <w:bookmarkStart w:id="132" w:name="courtney-love-defamation-via-twitter"/>
      <w:bookmarkEnd w:id="132"/>
      <w:r>
        <w:t xml:space="preserve">Courtney Love &amp; Defamation via Twitter</w:t>
      </w:r>
    </w:p>
    <w:p>
      <w:pPr>
        <w:pStyle w:val="Compact"/>
        <w:numPr>
          <w:numId w:val="1024"/>
          <w:ilvl w:val="0"/>
        </w:numPr>
      </w:pPr>
      <w:hyperlink r:id="rId133">
        <w:r>
          <w:rPr>
            <w:rStyle w:val="Link"/>
          </w:rPr>
          <w:t xml:space="preserve">Courtney Love commits defamation via Twitter--Twice!</w:t>
        </w:r>
      </w:hyperlink>
    </w:p>
    <w:p>
      <w:pPr>
        <w:pStyle w:val="Compact"/>
        <w:numPr>
          <w:numId w:val="1024"/>
          <w:ilvl w:val="0"/>
        </w:numPr>
      </w:pPr>
      <w:hyperlink r:id="rId134">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35" w:name="who-are-the-news-media"/>
      <w:bookmarkEnd w:id="135"/>
      <w:r>
        <w:t xml:space="preserve">Who Are "The News Media?"</w:t>
      </w:r>
    </w:p>
    <w:p>
      <w:r>
        <w:t xml:space="preserve">Blurred lines: Ninth Circuit applies same First Amendment protections to bloggers as traditional media.</w:t>
      </w:r>
      <w:r>
        <w:t xml:space="preserve"> </w:t>
      </w:r>
      <w:hyperlink r:id="rId136">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059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3765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a8772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ed4329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6" Target="http://en.wikipedia.org/wiki/Actual_malice"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34" Target="http://en.wikipedia.org/wiki/Moral_turpitude" TargetMode="External" /><Relationship Type="http://schemas.openxmlformats.org/officeDocument/2006/relationships/hyperlink" Id="rId41" Target="http://en.wikipedia.org/wiki/New_York_Times_Co._v._Sullivan" TargetMode="External" /><Relationship Type="http://schemas.openxmlformats.org/officeDocument/2006/relationships/hyperlink" Id="rId91" Target="http://en.wikipedia.org/wiki/Privacy_law#Privacy_laws_by_country" TargetMode="External" /><Relationship Type="http://schemas.openxmlformats.org/officeDocument/2006/relationships/hyperlink" Id="rId90" Target="http://en.wikipedia.org/wiki/Privacy_laws_of_the_United_States" TargetMode="External" /><Relationship Type="http://schemas.openxmlformats.org/officeDocument/2006/relationships/hyperlink" Id="rId89" Target="http://en.wikipedia.org/wiki/The_Right_to_Privacy_(article)"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79" Target="http://lawschool.westlaw.com/shared/westlawRedirect.aspx?task=find&amp;cite=15f3d432&amp;appflag=67.12" TargetMode="External" /><Relationship Type="http://schemas.openxmlformats.org/officeDocument/2006/relationships/hyperlink" Id="rId100" Target="http://lawschool.westlaw.com/shared/westlawRedirect.aspx?task=find&amp;cite=769+F.2d+1128&amp;appflag=67.12" TargetMode="External" /><Relationship Type="http://schemas.openxmlformats.org/officeDocument/2006/relationships/hyperlink" Id="rId43" Target="http://media.nara.gov/nr/docrights/Sect4cNYTAd_a.jpg"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09" Target="http://scholar.google.com/scholar_case?case=1102676940012657150" TargetMode="External" /><Relationship Type="http://schemas.openxmlformats.org/officeDocument/2006/relationships/hyperlink" Id="rId86" Target="http://scholar.google.com/scholar_case?case=13178370409068522665" TargetMode="External" /><Relationship Type="http://schemas.openxmlformats.org/officeDocument/2006/relationships/hyperlink" Id="rId49" Target="http://scholar.google.com/scholar_case?case=15465616831450742963" TargetMode="External" /><Relationship Type="http://schemas.openxmlformats.org/officeDocument/2006/relationships/hyperlink" Id="rId105" Target="http://scholar.google.com/scholar_case?case=1592914839096728664" TargetMode="External" /><Relationship Type="http://schemas.openxmlformats.org/officeDocument/2006/relationships/hyperlink" Id="rId55" Target="http://scholar.google.com/scholar_case?case=16697660620075994229" TargetMode="External" /><Relationship Type="http://schemas.openxmlformats.org/officeDocument/2006/relationships/hyperlink" Id="rId110" Target="http://scholar.google.com/scholar_case?case=17887957795289404111" TargetMode="External" /><Relationship Type="http://schemas.openxmlformats.org/officeDocument/2006/relationships/hyperlink" Id="rId108" Target="http://scholar.google.com/scholar_case?case=18021528625868373370" TargetMode="External" /><Relationship Type="http://schemas.openxmlformats.org/officeDocument/2006/relationships/hyperlink" Id="rId111" Target="http://scholar.google.com/scholar_case?case=1876391558280554729" TargetMode="External" /><Relationship Type="http://schemas.openxmlformats.org/officeDocument/2006/relationships/hyperlink" Id="rId73" Target="http://scholar.google.com/scholar_case?case=1997318397198235568" TargetMode="External" /><Relationship Type="http://schemas.openxmlformats.org/officeDocument/2006/relationships/hyperlink" Id="rId80" Target="http://scholar.google.com/scholar_case?case=2288203517052278533" TargetMode="External" /><Relationship Type="http://schemas.openxmlformats.org/officeDocument/2006/relationships/hyperlink" Id="rId59" Target="http://scholar.google.com/scholar_case?case=4559741824903610057" TargetMode="External" /><Relationship Type="http://schemas.openxmlformats.org/officeDocument/2006/relationships/hyperlink" Id="rId120" Target="http://scholar.google.com/scholar_case?case=5069891851949874011" TargetMode="External" /><Relationship Type="http://schemas.openxmlformats.org/officeDocument/2006/relationships/hyperlink" Id="rId57" Target="http://scholar.google.com/scholar_case?case=6613184420209694118" TargetMode="External" /><Relationship Type="http://schemas.openxmlformats.org/officeDocument/2006/relationships/hyperlink" Id="rId102" Target="http://scholar.google.com/scholar_case?case=699835474797912872" TargetMode="External" /><Relationship Type="http://schemas.openxmlformats.org/officeDocument/2006/relationships/hyperlink" Id="rId85" Target="http://scholar.google.com/scholar_case?case=7102507483896624202" TargetMode="External" /><Relationship Type="http://schemas.openxmlformats.org/officeDocument/2006/relationships/hyperlink" Id="rId51" Target="http://scholar.google.com/scholar_case?case=8635492247136926004" TargetMode="External" /><Relationship Type="http://schemas.openxmlformats.org/officeDocument/2006/relationships/hyperlink" Id="rId114" Target="http://scholar.google.com/scholar_case?case=90016016899445152060" TargetMode="External" /><Relationship Type="http://schemas.openxmlformats.org/officeDocument/2006/relationships/hyperlink" Id="rId99" Target="http://tinyurl.com/lbhzrf5" TargetMode="External" /><Relationship Type="http://schemas.openxmlformats.org/officeDocument/2006/relationships/hyperlink" Id="rId94" Target="http://tinyurl.com/lqqgzng" TargetMode="External" /><Relationship Type="http://schemas.openxmlformats.org/officeDocument/2006/relationships/hyperlink" Id="rId97" Target="http://tinyurl.com/njkdaxt" TargetMode="External" /><Relationship Type="http://schemas.openxmlformats.org/officeDocument/2006/relationships/hyperlink" Id="rId133"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4" Target="http://www.archives.gov/exhibits/documented-rights/exhibit/section4/detail/heed-rising-voices-transcript.html" TargetMode="External" /><Relationship Type="http://schemas.openxmlformats.org/officeDocument/2006/relationships/hyperlink" Id="rId92" Target="http://www.bloombergview.com/articles/2014-09-05/if-only-j-law-could-retain-brandeis?alcmpid=view" TargetMode="External" /><Relationship Type="http://schemas.openxmlformats.org/officeDocument/2006/relationships/hyperlink" Id="rId74"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25" Target="http://www.hollywoodreporter.com/thr-esq/american-hustle-sparks-1-million-745296" TargetMode="External" /><Relationship Type="http://schemas.openxmlformats.org/officeDocument/2006/relationships/hyperlink" Id="rId134" Target="http://www.hollywoodreporter.com/thr-esq/courtney-love-wins-twitter-defamation-673972" TargetMode="External" /><Relationship Type="http://schemas.openxmlformats.org/officeDocument/2006/relationships/hyperlink" Id="rId127" Target="http://www.imdb.com/title/tt0117318/" TargetMode="External" /><Relationship Type="http://schemas.openxmlformats.org/officeDocument/2006/relationships/hyperlink" Id="rId136"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2"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28" Target="http://www.thesmokinggun.com/documents/crime/judge-raps-eminem-accuser" TargetMode="External" /><Relationship Type="http://schemas.openxmlformats.org/officeDocument/2006/relationships/hyperlink" Id="rId129" Target="http://www.thesmokinggun.com/file/judge-raps-eminem-accuser" TargetMode="External" /><Relationship Type="http://schemas.openxmlformats.org/officeDocument/2006/relationships/hyperlink" Id="rId131" Target="http://www.trademarkandcopyrightlawblog.com/2014/09/whatismore/" TargetMode="External" /><Relationship Type="http://schemas.openxmlformats.org/officeDocument/2006/relationships/hyperlink" Id="rId130"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6" Target="http://en.wikipedia.org/wiki/Actual_malice"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34" Target="http://en.wikipedia.org/wiki/Moral_turpitude" TargetMode="External" /><Relationship Type="http://schemas.openxmlformats.org/officeDocument/2006/relationships/hyperlink" Id="rId41" Target="http://en.wikipedia.org/wiki/New_York_Times_Co._v._Sullivan" TargetMode="External" /><Relationship Type="http://schemas.openxmlformats.org/officeDocument/2006/relationships/hyperlink" Id="rId91" Target="http://en.wikipedia.org/wiki/Privacy_law#Privacy_laws_by_country" TargetMode="External" /><Relationship Type="http://schemas.openxmlformats.org/officeDocument/2006/relationships/hyperlink" Id="rId90" Target="http://en.wikipedia.org/wiki/Privacy_laws_of_the_United_States" TargetMode="External" /><Relationship Type="http://schemas.openxmlformats.org/officeDocument/2006/relationships/hyperlink" Id="rId89" Target="http://en.wikipedia.org/wiki/The_Right_to_Privacy_(article)"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79" Target="http://lawschool.westlaw.com/shared/westlawRedirect.aspx?task=find&amp;cite=15f3d432&amp;appflag=67.12" TargetMode="External" /><Relationship Type="http://schemas.openxmlformats.org/officeDocument/2006/relationships/hyperlink" Id="rId100" Target="http://lawschool.westlaw.com/shared/westlawRedirect.aspx?task=find&amp;cite=769+F.2d+1128&amp;appflag=67.12" TargetMode="External" /><Relationship Type="http://schemas.openxmlformats.org/officeDocument/2006/relationships/hyperlink" Id="rId43" Target="http://media.nara.gov/nr/docrights/Sect4cNYTAd_a.jpg"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09" Target="http://scholar.google.com/scholar_case?case=1102676940012657150" TargetMode="External" /><Relationship Type="http://schemas.openxmlformats.org/officeDocument/2006/relationships/hyperlink" Id="rId86" Target="http://scholar.google.com/scholar_case?case=13178370409068522665" TargetMode="External" /><Relationship Type="http://schemas.openxmlformats.org/officeDocument/2006/relationships/hyperlink" Id="rId49" Target="http://scholar.google.com/scholar_case?case=15465616831450742963" TargetMode="External" /><Relationship Type="http://schemas.openxmlformats.org/officeDocument/2006/relationships/hyperlink" Id="rId105" Target="http://scholar.google.com/scholar_case?case=1592914839096728664" TargetMode="External" /><Relationship Type="http://schemas.openxmlformats.org/officeDocument/2006/relationships/hyperlink" Id="rId55" Target="http://scholar.google.com/scholar_case?case=16697660620075994229" TargetMode="External" /><Relationship Type="http://schemas.openxmlformats.org/officeDocument/2006/relationships/hyperlink" Id="rId110" Target="http://scholar.google.com/scholar_case?case=17887957795289404111" TargetMode="External" /><Relationship Type="http://schemas.openxmlformats.org/officeDocument/2006/relationships/hyperlink" Id="rId108" Target="http://scholar.google.com/scholar_case?case=18021528625868373370" TargetMode="External" /><Relationship Type="http://schemas.openxmlformats.org/officeDocument/2006/relationships/hyperlink" Id="rId111" Target="http://scholar.google.com/scholar_case?case=1876391558280554729" TargetMode="External" /><Relationship Type="http://schemas.openxmlformats.org/officeDocument/2006/relationships/hyperlink" Id="rId73" Target="http://scholar.google.com/scholar_case?case=1997318397198235568" TargetMode="External" /><Relationship Type="http://schemas.openxmlformats.org/officeDocument/2006/relationships/hyperlink" Id="rId80" Target="http://scholar.google.com/scholar_case?case=2288203517052278533" TargetMode="External" /><Relationship Type="http://schemas.openxmlformats.org/officeDocument/2006/relationships/hyperlink" Id="rId59" Target="http://scholar.google.com/scholar_case?case=4559741824903610057" TargetMode="External" /><Relationship Type="http://schemas.openxmlformats.org/officeDocument/2006/relationships/hyperlink" Id="rId120" Target="http://scholar.google.com/scholar_case?case=5069891851949874011" TargetMode="External" /><Relationship Type="http://schemas.openxmlformats.org/officeDocument/2006/relationships/hyperlink" Id="rId57" Target="http://scholar.google.com/scholar_case?case=6613184420209694118" TargetMode="External" /><Relationship Type="http://schemas.openxmlformats.org/officeDocument/2006/relationships/hyperlink" Id="rId102" Target="http://scholar.google.com/scholar_case?case=699835474797912872" TargetMode="External" /><Relationship Type="http://schemas.openxmlformats.org/officeDocument/2006/relationships/hyperlink" Id="rId85" Target="http://scholar.google.com/scholar_case?case=7102507483896624202" TargetMode="External" /><Relationship Type="http://schemas.openxmlformats.org/officeDocument/2006/relationships/hyperlink" Id="rId51" Target="http://scholar.google.com/scholar_case?case=8635492247136926004" TargetMode="External" /><Relationship Type="http://schemas.openxmlformats.org/officeDocument/2006/relationships/hyperlink" Id="rId114" Target="http://scholar.google.com/scholar_case?case=90016016899445152060" TargetMode="External" /><Relationship Type="http://schemas.openxmlformats.org/officeDocument/2006/relationships/hyperlink" Id="rId99" Target="http://tinyurl.com/lbhzrf5" TargetMode="External" /><Relationship Type="http://schemas.openxmlformats.org/officeDocument/2006/relationships/hyperlink" Id="rId94" Target="http://tinyurl.com/lqqgzng" TargetMode="External" /><Relationship Type="http://schemas.openxmlformats.org/officeDocument/2006/relationships/hyperlink" Id="rId97" Target="http://tinyurl.com/njkdaxt" TargetMode="External" /><Relationship Type="http://schemas.openxmlformats.org/officeDocument/2006/relationships/hyperlink" Id="rId133"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4" Target="http://www.archives.gov/exhibits/documented-rights/exhibit/section4/detail/heed-rising-voices-transcript.html" TargetMode="External" /><Relationship Type="http://schemas.openxmlformats.org/officeDocument/2006/relationships/hyperlink" Id="rId92" Target="http://www.bloombergview.com/articles/2014-09-05/if-only-j-law-could-retain-brandeis?alcmpid=view" TargetMode="External" /><Relationship Type="http://schemas.openxmlformats.org/officeDocument/2006/relationships/hyperlink" Id="rId74"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125" Target="http://www.hollywoodreporter.com/thr-esq/american-hustle-sparks-1-million-745296" TargetMode="External" /><Relationship Type="http://schemas.openxmlformats.org/officeDocument/2006/relationships/hyperlink" Id="rId134" Target="http://www.hollywoodreporter.com/thr-esq/courtney-love-wins-twitter-defamation-673972" TargetMode="External" /><Relationship Type="http://schemas.openxmlformats.org/officeDocument/2006/relationships/hyperlink" Id="rId127" Target="http://www.imdb.com/title/tt0117318/" TargetMode="External" /><Relationship Type="http://schemas.openxmlformats.org/officeDocument/2006/relationships/hyperlink" Id="rId136"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2"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28" Target="http://www.thesmokinggun.com/documents/crime/judge-raps-eminem-accuser" TargetMode="External" /><Relationship Type="http://schemas.openxmlformats.org/officeDocument/2006/relationships/hyperlink" Id="rId129" Target="http://www.thesmokinggun.com/file/judge-raps-eminem-accuser" TargetMode="External" /><Relationship Type="http://schemas.openxmlformats.org/officeDocument/2006/relationships/hyperlink" Id="rId131" Target="http://www.trademarkandcopyrightlawblog.com/2014/09/whatismore/" TargetMode="External" /><Relationship Type="http://schemas.openxmlformats.org/officeDocument/2006/relationships/hyperlink" Id="rId130"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