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E271" w14:textId="26621276" w:rsidR="00E8036E" w:rsidRPr="0004009E" w:rsidRDefault="03B6B6D6" w:rsidP="62621459">
      <w:pPr>
        <w:spacing w:line="240" w:lineRule="auto"/>
        <w:jc w:val="center"/>
        <w:rPr>
          <w:rFonts w:eastAsiaTheme="minorEastAsia"/>
          <w:b/>
          <w:bCs/>
          <w:sz w:val="32"/>
          <w:szCs w:val="32"/>
          <w:u w:val="single"/>
        </w:rPr>
      </w:pPr>
      <w:r w:rsidRPr="3906D3CE">
        <w:rPr>
          <w:rFonts w:eastAsiaTheme="minorEastAsia"/>
          <w:b/>
          <w:bCs/>
          <w:sz w:val="32"/>
          <w:szCs w:val="32"/>
          <w:u w:val="single"/>
        </w:rPr>
        <w:t>MSBA FAQS</w:t>
      </w:r>
    </w:p>
    <w:p w14:paraId="111EAC9A" w14:textId="6742D44E" w:rsidR="2C4EA15A" w:rsidRDefault="2C4EA15A" w:rsidP="3906D3CE">
      <w:pPr>
        <w:rPr>
          <w:rFonts w:ascii="Calibri" w:eastAsia="Calibri" w:hAnsi="Calibri" w:cs="Calibri"/>
          <w:color w:val="FF0000"/>
          <w:sz w:val="28"/>
          <w:szCs w:val="28"/>
        </w:rPr>
      </w:pPr>
      <w:r w:rsidRPr="3906D3CE">
        <w:rPr>
          <w:rFonts w:ascii="Calibri" w:eastAsia="Calibri" w:hAnsi="Calibri" w:cs="Calibri"/>
          <w:color w:val="FF0000"/>
          <w:sz w:val="28"/>
          <w:szCs w:val="28"/>
        </w:rPr>
        <w:t xml:space="preserve">*When looking for FAQs, first check the </w:t>
      </w:r>
      <w:hyperlink r:id="rId5">
        <w:r w:rsidRPr="3906D3CE">
          <w:rPr>
            <w:rStyle w:val="Hyperlink"/>
            <w:rFonts w:ascii="Calibri" w:eastAsia="Calibri" w:hAnsi="Calibri" w:cs="Calibri"/>
            <w:sz w:val="28"/>
            <w:szCs w:val="28"/>
          </w:rPr>
          <w:t>website FAQ’s,</w:t>
        </w:r>
      </w:hyperlink>
      <w:r w:rsidRPr="3906D3CE">
        <w:rPr>
          <w:rFonts w:ascii="Calibri" w:eastAsia="Calibri" w:hAnsi="Calibri" w:cs="Calibri"/>
          <w:color w:val="FF0000"/>
          <w:sz w:val="28"/>
          <w:szCs w:val="28"/>
        </w:rPr>
        <w:t xml:space="preserve"> </w:t>
      </w:r>
    </w:p>
    <w:p w14:paraId="3B9FB7EF" w14:textId="4D19CC35" w:rsidR="2C4EA15A" w:rsidRDefault="2C4EA15A" w:rsidP="3906D3CE">
      <w:pPr>
        <w:rPr>
          <w:rFonts w:ascii="Calibri" w:eastAsia="Calibri" w:hAnsi="Calibri" w:cs="Calibri"/>
          <w:color w:val="FF0000"/>
          <w:sz w:val="28"/>
          <w:szCs w:val="28"/>
        </w:rPr>
      </w:pPr>
      <w:r w:rsidRPr="3906D3CE">
        <w:rPr>
          <w:rFonts w:ascii="Calibri" w:eastAsia="Calibri" w:hAnsi="Calibri" w:cs="Calibri"/>
          <w:color w:val="FF0000"/>
          <w:sz w:val="28"/>
          <w:szCs w:val="28"/>
        </w:rPr>
        <w:t xml:space="preserve">or </w:t>
      </w:r>
      <w:hyperlink r:id="rId6">
        <w:r w:rsidRPr="3906D3CE">
          <w:rPr>
            <w:rStyle w:val="Hyperlink"/>
            <w:rFonts w:ascii="Calibri" w:eastAsia="Calibri" w:hAnsi="Calibri" w:cs="Calibri"/>
            <w:sz w:val="28"/>
            <w:szCs w:val="28"/>
          </w:rPr>
          <w:t>Prerequisites &amp; Application Requirements page</w:t>
        </w:r>
      </w:hyperlink>
      <w:r w:rsidRPr="3906D3CE">
        <w:rPr>
          <w:rFonts w:ascii="Calibri" w:eastAsia="Calibri" w:hAnsi="Calibri" w:cs="Calibri"/>
          <w:color w:val="FF0000"/>
          <w:sz w:val="28"/>
          <w:szCs w:val="28"/>
        </w:rPr>
        <w:t xml:space="preserve"> for more info. </w:t>
      </w:r>
    </w:p>
    <w:p w14:paraId="04DB8479" w14:textId="386B4E02" w:rsidR="2C4EA15A" w:rsidRDefault="2C4EA15A" w:rsidP="5A4042EC">
      <w:pPr>
        <w:spacing w:after="0"/>
        <w:rPr>
          <w:rFonts w:ascii="Calibri" w:eastAsia="Calibri" w:hAnsi="Calibri" w:cs="Calibri"/>
          <w:color w:val="FF0000"/>
          <w:sz w:val="28"/>
          <w:szCs w:val="28"/>
        </w:rPr>
      </w:pPr>
      <w:r w:rsidRPr="5A4042EC">
        <w:rPr>
          <w:rFonts w:ascii="Calibri" w:eastAsia="Calibri" w:hAnsi="Calibri" w:cs="Calibri"/>
          <w:color w:val="FF0000"/>
          <w:sz w:val="28"/>
          <w:szCs w:val="28"/>
        </w:rPr>
        <w:t xml:space="preserve">The below FAQ’s are not on the website but are listed here to share as needed. Let Lori know if you would like to add additional FAQ’s </w:t>
      </w:r>
      <w:r w:rsidR="3A93FD1E" w:rsidRPr="5A4042EC">
        <w:rPr>
          <w:rFonts w:ascii="Calibri" w:eastAsia="Calibri" w:hAnsi="Calibri" w:cs="Calibri"/>
          <w:color w:val="FF0000"/>
          <w:sz w:val="28"/>
          <w:szCs w:val="28"/>
        </w:rPr>
        <w:t xml:space="preserve">to this document or </w:t>
      </w:r>
      <w:r w:rsidRPr="5A4042EC">
        <w:rPr>
          <w:rFonts w:ascii="Calibri" w:eastAsia="Calibri" w:hAnsi="Calibri" w:cs="Calibri"/>
          <w:color w:val="FF0000"/>
          <w:sz w:val="28"/>
          <w:szCs w:val="28"/>
        </w:rPr>
        <w:t>to the websites.</w:t>
      </w:r>
    </w:p>
    <w:p w14:paraId="62693864" w14:textId="7DBBB39A" w:rsidR="5A4042EC" w:rsidRDefault="5A4042EC" w:rsidP="5A4042EC">
      <w:pPr>
        <w:spacing w:after="0"/>
        <w:rPr>
          <w:rFonts w:ascii="Calibri" w:eastAsia="Calibri" w:hAnsi="Calibri" w:cs="Calibri"/>
          <w:color w:val="FF0000"/>
          <w:sz w:val="28"/>
          <w:szCs w:val="28"/>
        </w:rPr>
      </w:pPr>
    </w:p>
    <w:p w14:paraId="1B0CC509" w14:textId="380245BD" w:rsidR="265A1011" w:rsidRDefault="265A1011" w:rsidP="5A4042EC">
      <w:pPr>
        <w:spacing w:after="0"/>
        <w:rPr>
          <w:rFonts w:ascii="Aptos" w:eastAsia="Aptos" w:hAnsi="Aptos" w:cs="Aptos"/>
          <w:b/>
          <w:bCs/>
          <w:color w:val="538135" w:themeColor="accent6" w:themeShade="BF"/>
        </w:rPr>
      </w:pPr>
      <w:r w:rsidRPr="5A4042EC">
        <w:rPr>
          <w:rFonts w:ascii="Calibri" w:eastAsia="Calibri" w:hAnsi="Calibri" w:cs="Calibri"/>
          <w:b/>
          <w:bCs/>
          <w:color w:val="538135" w:themeColor="accent6" w:themeShade="BF"/>
          <w:sz w:val="28"/>
          <w:szCs w:val="28"/>
        </w:rPr>
        <w:t>10/23/25</w:t>
      </w:r>
    </w:p>
    <w:p w14:paraId="4CF762C9" w14:textId="7DADAEF6" w:rsidR="265A1011" w:rsidRDefault="265A1011" w:rsidP="5A4042EC">
      <w:pPr>
        <w:spacing w:after="0"/>
        <w:rPr>
          <w:rFonts w:ascii="Aptos" w:eastAsia="Aptos" w:hAnsi="Aptos" w:cs="Aptos"/>
          <w:b/>
          <w:bCs/>
          <w:color w:val="538135" w:themeColor="accent6" w:themeShade="BF"/>
        </w:rPr>
      </w:pPr>
      <w:r w:rsidRPr="5A4042EC">
        <w:rPr>
          <w:rFonts w:ascii="Calibri" w:eastAsia="Calibri" w:hAnsi="Calibri" w:cs="Calibri"/>
          <w:b/>
          <w:bCs/>
          <w:color w:val="538135" w:themeColor="accent6" w:themeShade="BF"/>
          <w:sz w:val="28"/>
          <w:szCs w:val="28"/>
        </w:rPr>
        <w:t>MSBA Pre-Recorded Zoom Info Session:</w:t>
      </w:r>
      <w:r w:rsidRPr="5A4042EC">
        <w:rPr>
          <w:rFonts w:ascii="Aptos" w:eastAsia="Aptos" w:hAnsi="Aptos" w:cs="Aptos"/>
          <w:b/>
          <w:bCs/>
          <w:color w:val="538135" w:themeColor="accent6" w:themeShade="BF"/>
        </w:rPr>
        <w:t xml:space="preserve"> </w:t>
      </w:r>
    </w:p>
    <w:p w14:paraId="40F9861C" w14:textId="58D7DDA0" w:rsidR="265A1011" w:rsidRDefault="265A1011" w:rsidP="5A4042EC">
      <w:pPr>
        <w:shd w:val="clear" w:color="auto" w:fill="FFFFFF" w:themeFill="background1"/>
        <w:spacing w:after="0"/>
      </w:pPr>
      <w:hyperlink r:id="rId7">
        <w:r w:rsidRPr="5A4042EC">
          <w:rPr>
            <w:rStyle w:val="Hyperlink"/>
            <w:rFonts w:ascii="Aptos" w:eastAsia="Aptos" w:hAnsi="Aptos" w:cs="Aptos"/>
            <w:color w:val="467886"/>
          </w:rPr>
          <w:t>https://calpoly.zoom.us/rec/share/MLsbeelSplRalsHz8zJvXSmSHAK2pEH94O7J6N1YOzU96h695IgKEHJpEcLJWGkR.xC71WdpAi8bKOLrD</w:t>
        </w:r>
      </w:hyperlink>
    </w:p>
    <w:p w14:paraId="5265CDC4" w14:textId="290AAAF9" w:rsidR="5A4042EC" w:rsidRDefault="5A4042EC" w:rsidP="5A4042EC">
      <w:pPr>
        <w:pStyle w:val="NormalWeb"/>
        <w:spacing w:before="0" w:beforeAutospacing="0" w:after="0" w:afterAutospacing="0"/>
        <w:rPr>
          <w:rFonts w:asciiTheme="minorHAnsi" w:eastAsiaTheme="minorEastAsia" w:hAnsiTheme="minorHAnsi" w:cstheme="minorBidi"/>
          <w:b/>
          <w:bCs/>
          <w:color w:val="4471C4"/>
          <w:sz w:val="28"/>
          <w:szCs w:val="28"/>
          <w:highlight w:val="lightGray"/>
        </w:rPr>
      </w:pPr>
    </w:p>
    <w:p w14:paraId="0A40191A" w14:textId="0AF79789" w:rsidR="0004009E" w:rsidRPr="0004009E" w:rsidRDefault="0F73929D" w:rsidP="6906E6F6">
      <w:pPr>
        <w:pStyle w:val="NormalWeb"/>
        <w:spacing w:before="0" w:beforeAutospacing="0" w:after="0" w:afterAutospacing="0"/>
        <w:rPr>
          <w:rFonts w:asciiTheme="minorHAnsi" w:eastAsiaTheme="minorEastAsia" w:hAnsiTheme="minorHAnsi" w:cstheme="minorBidi"/>
          <w:b/>
          <w:bCs/>
          <w:color w:val="4472C4" w:themeColor="accent5"/>
          <w:sz w:val="28"/>
          <w:szCs w:val="28"/>
          <w:highlight w:val="lightGray"/>
        </w:rPr>
      </w:pPr>
      <w:r w:rsidRPr="6906E6F6">
        <w:rPr>
          <w:rFonts w:asciiTheme="minorHAnsi" w:eastAsiaTheme="minorEastAsia" w:hAnsiTheme="minorHAnsi" w:cstheme="minorBidi"/>
          <w:b/>
          <w:bCs/>
          <w:color w:val="4471C4"/>
          <w:sz w:val="28"/>
          <w:szCs w:val="28"/>
          <w:highlight w:val="lightGray"/>
        </w:rPr>
        <w:t>ADMISSION/APPLICATION QUESTIONS</w:t>
      </w:r>
      <w:r w:rsidR="2C847650" w:rsidRPr="6906E6F6">
        <w:rPr>
          <w:rFonts w:asciiTheme="minorHAnsi" w:eastAsiaTheme="minorEastAsia" w:hAnsiTheme="minorHAnsi" w:cstheme="minorBidi"/>
          <w:b/>
          <w:bCs/>
          <w:color w:val="4471C4"/>
          <w:sz w:val="28"/>
          <w:szCs w:val="28"/>
          <w:highlight w:val="lightGray"/>
        </w:rPr>
        <w:t>-------------------------------------------------------</w:t>
      </w:r>
      <w:r w:rsidRPr="6906E6F6">
        <w:rPr>
          <w:rFonts w:asciiTheme="minorHAnsi" w:eastAsiaTheme="minorEastAsia" w:hAnsiTheme="minorHAnsi" w:cstheme="minorBidi"/>
          <w:b/>
          <w:bCs/>
          <w:sz w:val="28"/>
          <w:szCs w:val="28"/>
        </w:rPr>
        <w:t xml:space="preserve"> </w:t>
      </w:r>
    </w:p>
    <w:p w14:paraId="095CB441" w14:textId="28989CEC" w:rsidR="0004009E" w:rsidRPr="0004009E" w:rsidRDefault="0004009E" w:rsidP="0F73929D">
      <w:pPr>
        <w:pStyle w:val="NormalWeb"/>
        <w:spacing w:before="0" w:beforeAutospacing="0" w:after="0" w:afterAutospacing="0"/>
        <w:rPr>
          <w:rFonts w:asciiTheme="minorHAnsi" w:eastAsiaTheme="minorEastAsia" w:hAnsiTheme="minorHAnsi" w:cstheme="minorBidi"/>
          <w:b/>
          <w:bCs/>
        </w:rPr>
      </w:pPr>
    </w:p>
    <w:p w14:paraId="5B19FC74" w14:textId="07C1E0B5" w:rsidR="0004009E" w:rsidRDefault="0F73929D" w:rsidP="6906E6F6">
      <w:pPr>
        <w:spacing w:line="240" w:lineRule="auto"/>
        <w:ind w:left="720"/>
        <w:rPr>
          <w:sz w:val="24"/>
          <w:szCs w:val="24"/>
        </w:rPr>
      </w:pPr>
      <w:r w:rsidRPr="6906E6F6">
        <w:rPr>
          <w:b/>
          <w:bCs/>
          <w:sz w:val="24"/>
          <w:szCs w:val="24"/>
        </w:rPr>
        <w:t>DO I NEED PRIOR</w:t>
      </w:r>
      <w:r w:rsidR="5D9C76AA" w:rsidRPr="6906E6F6">
        <w:rPr>
          <w:b/>
          <w:bCs/>
          <w:sz w:val="24"/>
          <w:szCs w:val="24"/>
        </w:rPr>
        <w:t xml:space="preserve"> WORK</w:t>
      </w:r>
      <w:r w:rsidRPr="6906E6F6">
        <w:rPr>
          <w:b/>
          <w:bCs/>
          <w:sz w:val="24"/>
          <w:szCs w:val="24"/>
        </w:rPr>
        <w:t xml:space="preserve"> EXPERIENCE?</w:t>
      </w:r>
      <w:r w:rsidR="0004009E">
        <w:br/>
      </w:r>
      <w:r w:rsidRPr="6906E6F6">
        <w:rPr>
          <w:sz w:val="24"/>
          <w:szCs w:val="24"/>
        </w:rPr>
        <w:t xml:space="preserve">No prior experience is required. </w:t>
      </w:r>
    </w:p>
    <w:p w14:paraId="3DF9EEA2" w14:textId="6E093153" w:rsidR="180396CB" w:rsidRDefault="43A11582" w:rsidP="6626DA33">
      <w:pPr>
        <w:spacing w:line="240" w:lineRule="auto"/>
        <w:ind w:left="720"/>
        <w:rPr>
          <w:sz w:val="24"/>
          <w:szCs w:val="24"/>
        </w:rPr>
      </w:pPr>
      <w:r w:rsidRPr="5A4042EC">
        <w:rPr>
          <w:rFonts w:eastAsiaTheme="minorEastAsia"/>
          <w:b/>
          <w:bCs/>
          <w:sz w:val="24"/>
          <w:szCs w:val="24"/>
        </w:rPr>
        <w:t>WHAT ARE THE AVERAGE TEST SCORES AND GPAS OF THOSE ACCEPTED INTO THE PROGRAM?</w:t>
      </w:r>
      <w:r w:rsidR="180396CB">
        <w:br/>
      </w:r>
      <w:r w:rsidR="4D99C21C" w:rsidRPr="5A4042EC">
        <w:rPr>
          <w:sz w:val="24"/>
          <w:szCs w:val="24"/>
        </w:rPr>
        <w:t>The average accepted GRE score is 316 (154 on Verbal and 162 Quant), and the averaged accepted GPA is 3.</w:t>
      </w:r>
      <w:r w:rsidR="2624F412" w:rsidRPr="5A4042EC">
        <w:rPr>
          <w:sz w:val="24"/>
          <w:szCs w:val="24"/>
        </w:rPr>
        <w:t>5</w:t>
      </w:r>
      <w:r w:rsidR="4D99C21C" w:rsidRPr="5A4042EC">
        <w:rPr>
          <w:sz w:val="24"/>
          <w:szCs w:val="24"/>
        </w:rPr>
        <w:t>.   Generally, if you have a lower GPA you need to do better on the GRE, and conversely, if you have a higher GPA your GRE does not need to be as competitive—however, we do pay close attention to the quantitative score for this program.</w:t>
      </w:r>
      <w:r w:rsidR="2E16A980" w:rsidRPr="5A4042EC">
        <w:rPr>
          <w:sz w:val="24"/>
          <w:szCs w:val="24"/>
        </w:rPr>
        <w:t xml:space="preserve"> </w:t>
      </w:r>
      <w:r w:rsidR="4D99C21C" w:rsidRPr="5A4042EC">
        <w:rPr>
          <w:sz w:val="24"/>
          <w:szCs w:val="24"/>
        </w:rPr>
        <w:t>Test scores and grades are just two factors in the overall review of an applicant’s readiness for the program.  We look at relevant coursework, letters of recommendation, your statement of purpose, and work experience or internships, if any.</w:t>
      </w:r>
    </w:p>
    <w:p w14:paraId="664CE0BC" w14:textId="6AAE2FC4" w:rsidR="3053ECDF" w:rsidRDefault="3053ECDF" w:rsidP="6626DA33">
      <w:pPr>
        <w:spacing w:line="240" w:lineRule="auto"/>
        <w:ind w:left="720"/>
        <w:rPr>
          <w:b/>
          <w:bCs/>
          <w:sz w:val="24"/>
          <w:szCs w:val="24"/>
        </w:rPr>
      </w:pPr>
      <w:r w:rsidRPr="6906E6F6">
        <w:rPr>
          <w:b/>
          <w:bCs/>
          <w:sz w:val="24"/>
          <w:szCs w:val="24"/>
        </w:rPr>
        <w:t>SHOULD I TAKE BUSINESS CALCULUS OR REGULAR CALCULUS FOR THE PREREQUISITE?</w:t>
      </w:r>
      <w:r>
        <w:br/>
      </w:r>
      <w:r w:rsidRPr="6906E6F6">
        <w:rPr>
          <w:sz w:val="24"/>
          <w:szCs w:val="24"/>
        </w:rPr>
        <w:t xml:space="preserve">Either works. We have no preference. </w:t>
      </w:r>
    </w:p>
    <w:p w14:paraId="40FB8111" w14:textId="3348D058" w:rsidR="47A29E3F" w:rsidRDefault="47A29E3F" w:rsidP="6906E6F6">
      <w:pPr>
        <w:spacing w:line="240" w:lineRule="auto"/>
        <w:ind w:left="720"/>
        <w:rPr>
          <w:sz w:val="24"/>
          <w:szCs w:val="24"/>
        </w:rPr>
      </w:pPr>
      <w:r w:rsidRPr="6906E6F6">
        <w:rPr>
          <w:rFonts w:eastAsiaTheme="minorEastAsia"/>
          <w:b/>
          <w:bCs/>
          <w:sz w:val="24"/>
          <w:szCs w:val="24"/>
        </w:rPr>
        <w:t>I DON’T HAVE ANY EXPERIENCE WITH DATA, CALCULUS OR STATISTICS. CAN I STILL APPLY?</w:t>
      </w:r>
      <w:r>
        <w:br/>
      </w:r>
      <w:r w:rsidRPr="6906E6F6">
        <w:rPr>
          <w:sz w:val="24"/>
          <w:szCs w:val="24"/>
        </w:rPr>
        <w:t>The MSBA program accepts students from a wide variety of undergraduate backgrounds.  However, at least one calculus course and two statistics courses are required to be eligible to apply.   If you can take these courses at your university, or through a community college, then you would be eligible to apply.   If you have questions about whether a specific course meets our requirements, please send us the course catalog information from the institution you would be attending for us to review.</w:t>
      </w:r>
    </w:p>
    <w:p w14:paraId="7DB198BB" w14:textId="47096937" w:rsidR="47A29E3F" w:rsidRDefault="47A29E3F" w:rsidP="6906E6F6">
      <w:pPr>
        <w:spacing w:line="240" w:lineRule="auto"/>
        <w:ind w:left="720"/>
        <w:rPr>
          <w:b/>
          <w:bCs/>
          <w:sz w:val="24"/>
          <w:szCs w:val="24"/>
        </w:rPr>
      </w:pPr>
      <w:r w:rsidRPr="6906E6F6">
        <w:rPr>
          <w:b/>
          <w:bCs/>
          <w:sz w:val="24"/>
          <w:szCs w:val="24"/>
        </w:rPr>
        <w:t>WHAT ARE SUGGESTED ONLINE CLASSES THAT FULFILL THE PREREQUITIES?</w:t>
      </w:r>
      <w:r>
        <w:br/>
      </w:r>
      <w:r w:rsidRPr="6906E6F6">
        <w:rPr>
          <w:rFonts w:ascii="Calibri" w:eastAsia="Calibri" w:hAnsi="Calibri" w:cs="Calibri"/>
          <w:sz w:val="24"/>
          <w:szCs w:val="24"/>
        </w:rPr>
        <w:t>We take a look at your whole portfolio of achievements before making admission decisions, and you may be granted admission to the program conditional on completing any coursework that you may still be missing. Courses taken through online platforms such as Udemy and Coursera can fulfill the prerequisites, however these are approved on a conditional basis by the program director.</w:t>
      </w:r>
    </w:p>
    <w:p w14:paraId="18833267" w14:textId="7E2CF324" w:rsidR="2F30E5B7" w:rsidRDefault="25FA36F3" w:rsidP="6906E6F6">
      <w:pPr>
        <w:spacing w:line="240" w:lineRule="auto"/>
        <w:ind w:left="720"/>
        <w:rPr>
          <w:rFonts w:ascii="Calibri" w:eastAsia="Calibri" w:hAnsi="Calibri" w:cs="Calibri"/>
          <w:sz w:val="24"/>
          <w:szCs w:val="24"/>
        </w:rPr>
      </w:pPr>
      <w:r w:rsidRPr="5A4042EC">
        <w:rPr>
          <w:rFonts w:eastAsiaTheme="minorEastAsia"/>
          <w:b/>
          <w:bCs/>
          <w:sz w:val="24"/>
          <w:szCs w:val="24"/>
        </w:rPr>
        <w:t>WILL YOU ACCEPT A COURSE NOT TAKEN FOR CREDIT FOR PREREQUISITES?</w:t>
      </w:r>
      <w:r w:rsidR="2F30E5B7">
        <w:br/>
      </w:r>
      <w:r w:rsidRPr="5A4042EC">
        <w:rPr>
          <w:rFonts w:ascii="Calibri" w:eastAsia="Calibri" w:hAnsi="Calibri" w:cs="Calibri"/>
          <w:sz w:val="24"/>
          <w:szCs w:val="24"/>
        </w:rPr>
        <w:t xml:space="preserve">Please note that our application has become more competitive, and we </w:t>
      </w:r>
      <w:r w:rsidR="4BA5F73E" w:rsidRPr="5A4042EC">
        <w:rPr>
          <w:rFonts w:ascii="Calibri" w:eastAsia="Calibri" w:hAnsi="Calibri" w:cs="Calibri"/>
          <w:sz w:val="24"/>
          <w:szCs w:val="24"/>
        </w:rPr>
        <w:t xml:space="preserve">require </w:t>
      </w:r>
      <w:r w:rsidRPr="5A4042EC">
        <w:rPr>
          <w:rFonts w:ascii="Calibri" w:eastAsia="Calibri" w:hAnsi="Calibri" w:cs="Calibri"/>
          <w:sz w:val="24"/>
          <w:szCs w:val="24"/>
        </w:rPr>
        <w:t xml:space="preserve">real for-credit courses </w:t>
      </w:r>
      <w:r w:rsidR="452CCD6F" w:rsidRPr="5A4042EC">
        <w:rPr>
          <w:rFonts w:ascii="Calibri" w:eastAsia="Calibri" w:hAnsi="Calibri" w:cs="Calibri"/>
          <w:sz w:val="24"/>
          <w:szCs w:val="24"/>
        </w:rPr>
        <w:t xml:space="preserve">(online is fine) </w:t>
      </w:r>
      <w:r w:rsidRPr="5A4042EC">
        <w:rPr>
          <w:rFonts w:ascii="Calibri" w:eastAsia="Calibri" w:hAnsi="Calibri" w:cs="Calibri"/>
          <w:sz w:val="24"/>
          <w:szCs w:val="24"/>
        </w:rPr>
        <w:t>with grades for prerequisites over Udemy, Coursera, or any other similar  not-for-credit courses.</w:t>
      </w:r>
    </w:p>
    <w:p w14:paraId="0BE01AF3" w14:textId="1D92016A" w:rsidR="0F73929D" w:rsidRDefault="0F73929D" w:rsidP="6626DA33">
      <w:pPr>
        <w:pStyle w:val="NormalWeb"/>
        <w:spacing w:before="0" w:beforeAutospacing="0" w:after="0" w:afterAutospacing="0"/>
        <w:rPr>
          <w:rFonts w:asciiTheme="minorHAnsi" w:eastAsiaTheme="minorEastAsia" w:hAnsiTheme="minorHAnsi" w:cstheme="minorBidi"/>
          <w:b/>
          <w:bCs/>
          <w:sz w:val="28"/>
          <w:szCs w:val="28"/>
        </w:rPr>
      </w:pPr>
      <w:r w:rsidRPr="6906E6F6">
        <w:rPr>
          <w:rFonts w:asciiTheme="minorHAnsi" w:eastAsiaTheme="minorEastAsia" w:hAnsiTheme="minorHAnsi" w:cstheme="minorBidi"/>
          <w:b/>
          <w:bCs/>
          <w:color w:val="4471C4"/>
          <w:sz w:val="28"/>
          <w:szCs w:val="28"/>
          <w:highlight w:val="lightGray"/>
        </w:rPr>
        <w:t xml:space="preserve">MISC. QUESTIONS </w:t>
      </w:r>
      <w:r w:rsidR="5AE04CC9" w:rsidRPr="6906E6F6">
        <w:rPr>
          <w:rFonts w:asciiTheme="minorHAnsi" w:eastAsiaTheme="minorEastAsia" w:hAnsiTheme="minorHAnsi" w:cstheme="minorBidi"/>
          <w:b/>
          <w:bCs/>
          <w:color w:val="4471C4"/>
          <w:sz w:val="28"/>
          <w:szCs w:val="28"/>
          <w:highlight w:val="lightGray"/>
        </w:rPr>
        <w:t>-----------------------------------------------------------------------------------</w:t>
      </w:r>
    </w:p>
    <w:p w14:paraId="2953380D" w14:textId="127E5056" w:rsidR="0F73929D" w:rsidRDefault="0F73929D" w:rsidP="0F73929D">
      <w:pPr>
        <w:pStyle w:val="NormalWeb"/>
        <w:spacing w:before="0" w:beforeAutospacing="0" w:after="0" w:afterAutospacing="0"/>
        <w:rPr>
          <w:rFonts w:asciiTheme="minorHAnsi" w:eastAsiaTheme="minorEastAsia" w:hAnsiTheme="minorHAnsi" w:cstheme="minorBidi"/>
          <w:b/>
          <w:bCs/>
        </w:rPr>
      </w:pPr>
    </w:p>
    <w:p w14:paraId="6F8AC5FE" w14:textId="7CB88CBD" w:rsidR="3531763F" w:rsidRDefault="3531763F" w:rsidP="6906E6F6">
      <w:pPr>
        <w:spacing w:line="240" w:lineRule="auto"/>
        <w:ind w:left="720"/>
        <w:rPr>
          <w:rFonts w:eastAsiaTheme="minorEastAsia"/>
          <w:sz w:val="24"/>
          <w:szCs w:val="24"/>
        </w:rPr>
      </w:pPr>
      <w:r w:rsidRPr="6906E6F6">
        <w:rPr>
          <w:rFonts w:eastAsiaTheme="minorEastAsia"/>
          <w:b/>
          <w:bCs/>
          <w:sz w:val="24"/>
          <w:szCs w:val="24"/>
        </w:rPr>
        <w:lastRenderedPageBreak/>
        <w:t>ARE THERE ANY COMPANY-SPONSERED CAPSTONE PROJECTS IN THE PROGRAM?</w:t>
      </w:r>
      <w:r>
        <w:br/>
      </w:r>
      <w:r w:rsidRPr="6906E6F6">
        <w:rPr>
          <w:rFonts w:eastAsiaTheme="minorEastAsia"/>
          <w:sz w:val="24"/>
          <w:szCs w:val="24"/>
        </w:rPr>
        <w:t xml:space="preserve">Our MSBA program does have a practicum component.   We work with many companies in a variety of industries who give us their real data and real business challenges, and then we have students consult for these companies toward a solution.  You can read a bit more about this here: </w:t>
      </w:r>
      <w:hyperlink r:id="rId8">
        <w:r w:rsidRPr="6906E6F6">
          <w:rPr>
            <w:rStyle w:val="Hyperlink"/>
            <w:rFonts w:eastAsiaTheme="minorEastAsia"/>
            <w:sz w:val="24"/>
            <w:szCs w:val="24"/>
          </w:rPr>
          <w:t>https://orfalea.calpoly.edu/graduate-programs/learn-by-doing</w:t>
        </w:r>
      </w:hyperlink>
      <w:r w:rsidRPr="6906E6F6">
        <w:rPr>
          <w:rFonts w:eastAsiaTheme="minorEastAsia"/>
          <w:sz w:val="24"/>
          <w:szCs w:val="24"/>
        </w:rPr>
        <w:t xml:space="preserve"> </w:t>
      </w:r>
    </w:p>
    <w:p w14:paraId="2D1A7787" w14:textId="7268AEBD" w:rsidR="0014E52A" w:rsidRDefault="6EA490E4" w:rsidP="6906E6F6">
      <w:pPr>
        <w:pStyle w:val="NormalWeb"/>
        <w:spacing w:before="0" w:beforeAutospacing="0" w:after="0" w:afterAutospacing="0"/>
        <w:ind w:left="720"/>
        <w:rPr>
          <w:rFonts w:asciiTheme="minorHAnsi" w:eastAsiaTheme="minorEastAsia" w:hAnsiTheme="minorHAnsi" w:cstheme="minorBidi"/>
          <w:color w:val="000000" w:themeColor="text1"/>
        </w:rPr>
      </w:pPr>
      <w:r w:rsidRPr="5A4042EC">
        <w:rPr>
          <w:rFonts w:asciiTheme="minorHAnsi" w:eastAsiaTheme="minorEastAsia" w:hAnsiTheme="minorHAnsi" w:cstheme="minorBidi"/>
          <w:b/>
          <w:bCs/>
        </w:rPr>
        <w:t>WHAT IS THE CLASS PROFILE?</w:t>
      </w:r>
      <w:r w:rsidR="0014E52A">
        <w:br/>
      </w:r>
      <w:r w:rsidRPr="5A4042EC">
        <w:rPr>
          <w:rFonts w:asciiTheme="minorHAnsi" w:eastAsiaTheme="minorEastAsia" w:hAnsiTheme="minorHAnsi" w:cstheme="minorBidi"/>
          <w:color w:val="000000" w:themeColor="text1"/>
        </w:rPr>
        <w:t xml:space="preserve">Approximately </w:t>
      </w:r>
      <w:r w:rsidR="63766D12" w:rsidRPr="5A4042EC">
        <w:rPr>
          <w:rFonts w:asciiTheme="minorHAnsi" w:eastAsiaTheme="minorEastAsia" w:hAnsiTheme="minorHAnsi" w:cstheme="minorBidi"/>
          <w:color w:val="000000" w:themeColor="text1"/>
        </w:rPr>
        <w:t>2</w:t>
      </w:r>
      <w:r w:rsidRPr="5A4042EC">
        <w:rPr>
          <w:rFonts w:asciiTheme="minorHAnsi" w:eastAsiaTheme="minorEastAsia" w:hAnsiTheme="minorHAnsi" w:cstheme="minorBidi"/>
          <w:color w:val="000000" w:themeColor="text1"/>
        </w:rPr>
        <w:t xml:space="preserve">% international, 60% male, and </w:t>
      </w:r>
      <w:r w:rsidR="6C2C5DE9" w:rsidRPr="5A4042EC">
        <w:rPr>
          <w:rFonts w:asciiTheme="minorHAnsi" w:eastAsiaTheme="minorEastAsia" w:hAnsiTheme="minorHAnsi" w:cstheme="minorBidi"/>
          <w:color w:val="000000" w:themeColor="text1"/>
        </w:rPr>
        <w:t>80</w:t>
      </w:r>
      <w:r w:rsidRPr="5A4042EC">
        <w:rPr>
          <w:rFonts w:asciiTheme="minorHAnsi" w:eastAsiaTheme="minorEastAsia" w:hAnsiTheme="minorHAnsi" w:cstheme="minorBidi"/>
          <w:color w:val="000000" w:themeColor="text1"/>
        </w:rPr>
        <w:t xml:space="preserve">% without prior work experience.  </w:t>
      </w:r>
    </w:p>
    <w:p w14:paraId="75013005" w14:textId="2B2A15A6" w:rsidR="6906E6F6" w:rsidRDefault="6906E6F6" w:rsidP="6906E6F6">
      <w:pPr>
        <w:spacing w:line="240" w:lineRule="auto"/>
        <w:ind w:left="720"/>
        <w:rPr>
          <w:rFonts w:eastAsiaTheme="minorEastAsia"/>
          <w:sz w:val="24"/>
          <w:szCs w:val="24"/>
        </w:rPr>
      </w:pPr>
    </w:p>
    <w:p w14:paraId="1188BD36" w14:textId="4876F1DC" w:rsidR="12492003" w:rsidRDefault="78656CFA" w:rsidP="6626DA33">
      <w:pPr>
        <w:spacing w:line="240" w:lineRule="auto"/>
        <w:ind w:left="720"/>
        <w:rPr>
          <w:rFonts w:ascii="Calibri" w:eastAsia="Calibri" w:hAnsi="Calibri" w:cs="Calibri"/>
          <w:sz w:val="24"/>
          <w:szCs w:val="24"/>
        </w:rPr>
      </w:pPr>
      <w:r w:rsidRPr="6906E6F6">
        <w:rPr>
          <w:b/>
          <w:bCs/>
          <w:sz w:val="24"/>
          <w:szCs w:val="24"/>
        </w:rPr>
        <w:t>HOW STRONG IS THE SENSE OF COMMUNITY?</w:t>
      </w:r>
      <w:r w:rsidR="12492003">
        <w:br/>
      </w:r>
      <w:r w:rsidRPr="6906E6F6">
        <w:rPr>
          <w:rFonts w:ascii="Calibri" w:eastAsia="Calibri" w:hAnsi="Calibri" w:cs="Calibri"/>
          <w:sz w:val="24"/>
          <w:szCs w:val="24"/>
        </w:rPr>
        <w:t xml:space="preserve">Our </w:t>
      </w:r>
      <w:r w:rsidR="216A53BB" w:rsidRPr="6906E6F6">
        <w:rPr>
          <w:rFonts w:ascii="Calibri" w:eastAsia="Calibri" w:hAnsi="Calibri" w:cs="Calibri"/>
          <w:sz w:val="24"/>
          <w:szCs w:val="24"/>
        </w:rPr>
        <w:t xml:space="preserve">industry project </w:t>
      </w:r>
      <w:r w:rsidRPr="6906E6F6">
        <w:rPr>
          <w:rFonts w:ascii="Calibri" w:eastAsia="Calibri" w:hAnsi="Calibri" w:cs="Calibri"/>
          <w:sz w:val="24"/>
          <w:szCs w:val="24"/>
        </w:rPr>
        <w:t>groups are typically 4 students. There is friendly competition for the</w:t>
      </w:r>
      <w:r w:rsidR="0871FEC0" w:rsidRPr="6906E6F6">
        <w:rPr>
          <w:rFonts w:ascii="Calibri" w:eastAsia="Calibri" w:hAnsi="Calibri" w:cs="Calibri"/>
          <w:sz w:val="24"/>
          <w:szCs w:val="24"/>
        </w:rPr>
        <w:t xml:space="preserve"> </w:t>
      </w:r>
      <w:r w:rsidRPr="6906E6F6">
        <w:rPr>
          <w:rFonts w:ascii="Calibri" w:eastAsia="Calibri" w:hAnsi="Calibri" w:cs="Calibri"/>
          <w:sz w:val="24"/>
          <w:szCs w:val="24"/>
        </w:rPr>
        <w:t>projects, but the classes and grades do not overly focus on group projects. This varies from professor to professor. I have not heard of any classes using a curved grading system for group projects. I hear nothing but excitement from the students and great sense of community and willingness to help each other. Last year, the students used Slack, worked on coursework together, and spent time together outside of class. A cohort before them had a student in a band and they would go to his venue each week to support him. The class is truly a cohort, so you get to know everyone else.</w:t>
      </w:r>
    </w:p>
    <w:p w14:paraId="49D86BB0" w14:textId="1AE19E2F" w:rsidR="76D5B4F5" w:rsidRDefault="4BDDBEEA" w:rsidP="6906E6F6">
      <w:pPr>
        <w:spacing w:line="240" w:lineRule="auto"/>
        <w:ind w:left="720"/>
        <w:rPr>
          <w:rFonts w:eastAsiaTheme="minorEastAsia"/>
          <w:color w:val="000000" w:themeColor="text1"/>
          <w:sz w:val="24"/>
          <w:szCs w:val="24"/>
        </w:rPr>
      </w:pPr>
      <w:r w:rsidRPr="6906E6F6">
        <w:rPr>
          <w:rFonts w:eastAsiaTheme="minorEastAsia"/>
          <w:b/>
          <w:bCs/>
          <w:sz w:val="24"/>
          <w:szCs w:val="24"/>
        </w:rPr>
        <w:t>WHAT DOES EXTENSION MEAN IN TERMS OF THIS PROGRAM?</w:t>
      </w:r>
      <w:r w:rsidR="76D5B4F5">
        <w:br/>
      </w:r>
      <w:r w:rsidR="76D5B4F5" w:rsidRPr="6906E6F6">
        <w:rPr>
          <w:rFonts w:eastAsiaTheme="minorEastAsia"/>
          <w:color w:val="000000" w:themeColor="text1"/>
          <w:sz w:val="24"/>
          <w:szCs w:val="24"/>
        </w:rPr>
        <w:t>Cal Poly</w:t>
      </w:r>
      <w:r w:rsidR="3B7F3809" w:rsidRPr="6906E6F6">
        <w:rPr>
          <w:rFonts w:eastAsiaTheme="minorEastAsia"/>
          <w:color w:val="000000" w:themeColor="text1"/>
          <w:sz w:val="24"/>
          <w:szCs w:val="24"/>
        </w:rPr>
        <w:t xml:space="preserve">’s </w:t>
      </w:r>
      <w:r w:rsidR="76D5B4F5" w:rsidRPr="6906E6F6">
        <w:rPr>
          <w:rFonts w:eastAsiaTheme="minorEastAsia"/>
          <w:color w:val="000000" w:themeColor="text1"/>
          <w:sz w:val="24"/>
          <w:szCs w:val="24"/>
        </w:rPr>
        <w:t>M.S. Business Analytics</w:t>
      </w:r>
      <w:r w:rsidR="141265D2" w:rsidRPr="6906E6F6">
        <w:rPr>
          <w:rFonts w:eastAsiaTheme="minorEastAsia"/>
          <w:color w:val="000000" w:themeColor="text1"/>
          <w:sz w:val="24"/>
          <w:szCs w:val="24"/>
        </w:rPr>
        <w:t xml:space="preserve"> program</w:t>
      </w:r>
      <w:r w:rsidR="76D5B4F5" w:rsidRPr="6906E6F6">
        <w:rPr>
          <w:rFonts w:eastAsiaTheme="minorEastAsia"/>
          <w:color w:val="000000" w:themeColor="text1"/>
          <w:sz w:val="24"/>
          <w:szCs w:val="24"/>
        </w:rPr>
        <w:t xml:space="preserve"> is a graduate degree, and the admissions process runs through the Graduate Education office, the College of Business, and the university’s Admission Office—not the</w:t>
      </w:r>
      <w:r w:rsidR="20BBB089" w:rsidRPr="6906E6F6">
        <w:rPr>
          <w:rFonts w:eastAsiaTheme="minorEastAsia"/>
          <w:color w:val="000000" w:themeColor="text1"/>
          <w:sz w:val="24"/>
          <w:szCs w:val="24"/>
        </w:rPr>
        <w:t xml:space="preserve"> Extended, Professional, and Continuing Education (EPaCE) office. </w:t>
      </w:r>
    </w:p>
    <w:p w14:paraId="05D1623F" w14:textId="7FB738D1" w:rsidR="76D5B4F5" w:rsidRDefault="76D5B4F5" w:rsidP="6626DA33">
      <w:pPr>
        <w:spacing w:line="240" w:lineRule="auto"/>
        <w:ind w:left="720"/>
        <w:rPr>
          <w:rFonts w:eastAsiaTheme="minorEastAsia"/>
          <w:color w:val="000000" w:themeColor="text1"/>
          <w:sz w:val="24"/>
          <w:szCs w:val="24"/>
        </w:rPr>
      </w:pPr>
      <w:r w:rsidRPr="6906E6F6">
        <w:rPr>
          <w:rFonts w:eastAsiaTheme="minorEastAsia"/>
          <w:color w:val="000000" w:themeColor="text1"/>
          <w:sz w:val="24"/>
          <w:szCs w:val="24"/>
        </w:rPr>
        <w:t xml:space="preserve">The reason we are setup as an “Extension” program in the system, is because we utilize </w:t>
      </w:r>
      <w:r w:rsidR="7122999E" w:rsidRPr="6906E6F6">
        <w:rPr>
          <w:rFonts w:eastAsiaTheme="minorEastAsia"/>
          <w:color w:val="000000" w:themeColor="text1"/>
          <w:sz w:val="24"/>
          <w:szCs w:val="24"/>
        </w:rPr>
        <w:t xml:space="preserve">EPaCE </w:t>
      </w:r>
      <w:r w:rsidRPr="6906E6F6">
        <w:rPr>
          <w:rFonts w:eastAsiaTheme="minorEastAsia"/>
          <w:color w:val="000000" w:themeColor="text1"/>
          <w:sz w:val="24"/>
          <w:szCs w:val="24"/>
        </w:rPr>
        <w:t>for processing our enrollment.   This is due to the fact that we are a public state university, but our MSBA program does not rely on state university funds to operate.   It is one of the reasons we are able to offer out-of-state and international students the same tuition as California residents.   There are other universities where applying to the “Extension” school means you are not actual a student of the main university, but that is not the case at Cal Poly.  For Cal Poly the “extension” distinction is merely a financial consideration, the degree is a graduate degree and the academic rigor is based on the university’s standards.  If admitted to the MSBA program, you will be a Cal Poly student, and your degree will be from the university</w:t>
      </w:r>
      <w:r w:rsidR="00B4BC92" w:rsidRPr="6906E6F6">
        <w:rPr>
          <w:rFonts w:eastAsiaTheme="minorEastAsia"/>
          <w:color w:val="000000" w:themeColor="text1"/>
          <w:sz w:val="24"/>
          <w:szCs w:val="24"/>
        </w:rPr>
        <w:t xml:space="preserve">, </w:t>
      </w:r>
      <w:r w:rsidRPr="6906E6F6">
        <w:rPr>
          <w:rFonts w:eastAsiaTheme="minorEastAsia"/>
          <w:color w:val="000000" w:themeColor="text1"/>
          <w:sz w:val="24"/>
          <w:szCs w:val="24"/>
        </w:rPr>
        <w:t>not the extension school</w:t>
      </w:r>
    </w:p>
    <w:p w14:paraId="58900009" w14:textId="235CA52C" w:rsidR="118ACA65" w:rsidRDefault="6F0DF5A7" w:rsidP="49D3C437">
      <w:pPr>
        <w:ind w:left="720"/>
        <w:rPr>
          <w:rFonts w:ascii="Calibri" w:eastAsia="Calibri" w:hAnsi="Calibri" w:cs="Calibri"/>
          <w:color w:val="000000" w:themeColor="text1"/>
          <w:sz w:val="24"/>
          <w:szCs w:val="24"/>
        </w:rPr>
      </w:pPr>
      <w:r w:rsidRPr="49D3C437">
        <w:rPr>
          <w:rFonts w:ascii="Calibri" w:eastAsia="Calibri" w:hAnsi="Calibri" w:cs="Calibri"/>
          <w:b/>
          <w:bCs/>
          <w:color w:val="000000" w:themeColor="text1"/>
          <w:sz w:val="24"/>
          <w:szCs w:val="24"/>
        </w:rPr>
        <w:t xml:space="preserve">WHAT IS THE ADVANTAGE OF APPLYING BY THE PRIORITY DEADLINE? </w:t>
      </w:r>
      <w:r w:rsidR="118ACA65">
        <w:br/>
      </w:r>
      <w:r w:rsidRPr="49D3C437">
        <w:rPr>
          <w:rFonts w:ascii="Calibri" w:eastAsia="Calibri" w:hAnsi="Calibri" w:cs="Calibri"/>
          <w:color w:val="000000" w:themeColor="text1"/>
          <w:sz w:val="24"/>
          <w:szCs w:val="24"/>
        </w:rPr>
        <w:t>The advantage of applying by the priority deadline is that you will get to hear sooner if you're admitted. We will process all applications received by February 1st together, make rounds of admissions, and process later applications subsequently. We do admit individuals throughout the application process, which ends on May 1st.</w:t>
      </w:r>
    </w:p>
    <w:p w14:paraId="2DBAF969" w14:textId="39055269" w:rsidR="118ACA65" w:rsidRDefault="6F0DF5A7" w:rsidP="5A4042EC">
      <w:pPr>
        <w:spacing w:line="240" w:lineRule="auto"/>
        <w:ind w:left="720"/>
        <w:rPr>
          <w:rFonts w:ascii="Calibri" w:eastAsia="Calibri" w:hAnsi="Calibri" w:cs="Calibri"/>
          <w:color w:val="000000" w:themeColor="text1"/>
          <w:sz w:val="24"/>
          <w:szCs w:val="24"/>
        </w:rPr>
      </w:pPr>
      <w:r w:rsidRPr="5A4042EC">
        <w:rPr>
          <w:rFonts w:ascii="Calibri" w:eastAsia="Calibri" w:hAnsi="Calibri" w:cs="Calibri"/>
          <w:color w:val="000000" w:themeColor="text1"/>
          <w:sz w:val="24"/>
          <w:szCs w:val="24"/>
        </w:rPr>
        <w:t xml:space="preserve">Having said that, the program director's advice is to apply by the deadline, and it's okay if the </w:t>
      </w:r>
      <w:r w:rsidR="6AF7EAEA" w:rsidRPr="5A4042EC">
        <w:rPr>
          <w:rFonts w:ascii="Calibri" w:eastAsia="Calibri" w:hAnsi="Calibri" w:cs="Calibri"/>
          <w:color w:val="000000" w:themeColor="text1"/>
          <w:sz w:val="24"/>
          <w:szCs w:val="24"/>
        </w:rPr>
        <w:t xml:space="preserve">transcripts and </w:t>
      </w:r>
      <w:r w:rsidRPr="5A4042EC">
        <w:rPr>
          <w:rFonts w:ascii="Calibri" w:eastAsia="Calibri" w:hAnsi="Calibri" w:cs="Calibri"/>
          <w:color w:val="000000" w:themeColor="text1"/>
          <w:sz w:val="24"/>
          <w:szCs w:val="24"/>
        </w:rPr>
        <w:t>letters arrive shortly after that.</w:t>
      </w:r>
    </w:p>
    <w:p w14:paraId="651E447B" w14:textId="1141A0E8" w:rsidR="6906E6F6" w:rsidRDefault="6906E6F6" w:rsidP="6906E6F6">
      <w:pPr>
        <w:spacing w:line="240" w:lineRule="auto"/>
        <w:ind w:left="720"/>
        <w:rPr>
          <w:rFonts w:eastAsiaTheme="minorEastAsia"/>
          <w:color w:val="000000" w:themeColor="text1"/>
          <w:sz w:val="24"/>
          <w:szCs w:val="24"/>
        </w:rPr>
      </w:pPr>
    </w:p>
    <w:p w14:paraId="36B3835F" w14:textId="3231087B" w:rsidR="4EC44EAB" w:rsidRDefault="4EC44EAB" w:rsidP="5A4042EC">
      <w:pPr>
        <w:spacing w:line="240" w:lineRule="auto"/>
        <w:rPr>
          <w:rFonts w:eastAsiaTheme="minorEastAsia"/>
          <w:color w:val="FF0000"/>
          <w:sz w:val="24"/>
          <w:szCs w:val="24"/>
        </w:rPr>
      </w:pPr>
    </w:p>
    <w:sectPr w:rsidR="4EC44E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F25"/>
    <w:multiLevelType w:val="hybridMultilevel"/>
    <w:tmpl w:val="FEAC8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D4044D"/>
    <w:multiLevelType w:val="hybridMultilevel"/>
    <w:tmpl w:val="3A1A4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1A3B3"/>
    <w:multiLevelType w:val="hybridMultilevel"/>
    <w:tmpl w:val="A508C914"/>
    <w:lvl w:ilvl="0" w:tplc="80E8DE26">
      <w:start w:val="1"/>
      <w:numFmt w:val="decimal"/>
      <w:lvlText w:val="%1."/>
      <w:lvlJc w:val="left"/>
      <w:pPr>
        <w:ind w:left="720" w:hanging="360"/>
      </w:pPr>
    </w:lvl>
    <w:lvl w:ilvl="1" w:tplc="12C42BE2">
      <w:start w:val="1"/>
      <w:numFmt w:val="lowerLetter"/>
      <w:lvlText w:val="%2."/>
      <w:lvlJc w:val="left"/>
      <w:pPr>
        <w:ind w:left="1440" w:hanging="360"/>
      </w:pPr>
    </w:lvl>
    <w:lvl w:ilvl="2" w:tplc="C0F05CA2">
      <w:start w:val="1"/>
      <w:numFmt w:val="lowerRoman"/>
      <w:lvlText w:val="%3."/>
      <w:lvlJc w:val="right"/>
      <w:pPr>
        <w:ind w:left="2160" w:hanging="180"/>
      </w:pPr>
    </w:lvl>
    <w:lvl w:ilvl="3" w:tplc="0A328E40">
      <w:start w:val="1"/>
      <w:numFmt w:val="decimal"/>
      <w:lvlText w:val="%4."/>
      <w:lvlJc w:val="left"/>
      <w:pPr>
        <w:ind w:left="2880" w:hanging="360"/>
      </w:pPr>
    </w:lvl>
    <w:lvl w:ilvl="4" w:tplc="92C8B0B0">
      <w:start w:val="1"/>
      <w:numFmt w:val="lowerLetter"/>
      <w:lvlText w:val="%5."/>
      <w:lvlJc w:val="left"/>
      <w:pPr>
        <w:ind w:left="3600" w:hanging="360"/>
      </w:pPr>
    </w:lvl>
    <w:lvl w:ilvl="5" w:tplc="FAD2F20C">
      <w:start w:val="1"/>
      <w:numFmt w:val="lowerRoman"/>
      <w:lvlText w:val="%6."/>
      <w:lvlJc w:val="right"/>
      <w:pPr>
        <w:ind w:left="4320" w:hanging="180"/>
      </w:pPr>
    </w:lvl>
    <w:lvl w:ilvl="6" w:tplc="72F22200">
      <w:start w:val="1"/>
      <w:numFmt w:val="decimal"/>
      <w:lvlText w:val="%7."/>
      <w:lvlJc w:val="left"/>
      <w:pPr>
        <w:ind w:left="5040" w:hanging="360"/>
      </w:pPr>
    </w:lvl>
    <w:lvl w:ilvl="7" w:tplc="B180F018">
      <w:start w:val="1"/>
      <w:numFmt w:val="lowerLetter"/>
      <w:lvlText w:val="%8."/>
      <w:lvlJc w:val="left"/>
      <w:pPr>
        <w:ind w:left="5760" w:hanging="360"/>
      </w:pPr>
    </w:lvl>
    <w:lvl w:ilvl="8" w:tplc="5B08C8B4">
      <w:start w:val="1"/>
      <w:numFmt w:val="lowerRoman"/>
      <w:lvlText w:val="%9."/>
      <w:lvlJc w:val="right"/>
      <w:pPr>
        <w:ind w:left="6480" w:hanging="180"/>
      </w:pPr>
    </w:lvl>
  </w:abstractNum>
  <w:abstractNum w:abstractNumId="3" w15:restartNumberingAfterBreak="0">
    <w:nsid w:val="44677954"/>
    <w:multiLevelType w:val="hybridMultilevel"/>
    <w:tmpl w:val="9642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123298"/>
    <w:multiLevelType w:val="hybridMultilevel"/>
    <w:tmpl w:val="C368E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B27CA"/>
    <w:multiLevelType w:val="hybridMultilevel"/>
    <w:tmpl w:val="6526DA3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246B8"/>
    <w:multiLevelType w:val="hybridMultilevel"/>
    <w:tmpl w:val="9564A1FE"/>
    <w:lvl w:ilvl="0" w:tplc="FD8A45B6">
      <w:start w:val="1"/>
      <w:numFmt w:val="bullet"/>
      <w:lvlText w:val=""/>
      <w:lvlJc w:val="left"/>
      <w:pPr>
        <w:ind w:left="720" w:hanging="360"/>
      </w:pPr>
      <w:rPr>
        <w:rFonts w:ascii="Symbol" w:hAnsi="Symbol" w:hint="default"/>
      </w:rPr>
    </w:lvl>
    <w:lvl w:ilvl="1" w:tplc="CFC421E0">
      <w:start w:val="1"/>
      <w:numFmt w:val="bullet"/>
      <w:lvlText w:val="o"/>
      <w:lvlJc w:val="left"/>
      <w:pPr>
        <w:ind w:left="1440" w:hanging="360"/>
      </w:pPr>
      <w:rPr>
        <w:rFonts w:ascii="Courier New" w:hAnsi="Courier New" w:hint="default"/>
      </w:rPr>
    </w:lvl>
    <w:lvl w:ilvl="2" w:tplc="168C4A38">
      <w:start w:val="1"/>
      <w:numFmt w:val="bullet"/>
      <w:lvlText w:val=""/>
      <w:lvlJc w:val="left"/>
      <w:pPr>
        <w:ind w:left="2160" w:hanging="360"/>
      </w:pPr>
      <w:rPr>
        <w:rFonts w:ascii="Wingdings" w:hAnsi="Wingdings" w:hint="default"/>
      </w:rPr>
    </w:lvl>
    <w:lvl w:ilvl="3" w:tplc="AFC0F556">
      <w:start w:val="1"/>
      <w:numFmt w:val="bullet"/>
      <w:lvlText w:val=""/>
      <w:lvlJc w:val="left"/>
      <w:pPr>
        <w:ind w:left="2880" w:hanging="360"/>
      </w:pPr>
      <w:rPr>
        <w:rFonts w:ascii="Symbol" w:hAnsi="Symbol" w:hint="default"/>
      </w:rPr>
    </w:lvl>
    <w:lvl w:ilvl="4" w:tplc="9C76C6FC">
      <w:start w:val="1"/>
      <w:numFmt w:val="bullet"/>
      <w:lvlText w:val="o"/>
      <w:lvlJc w:val="left"/>
      <w:pPr>
        <w:ind w:left="3600" w:hanging="360"/>
      </w:pPr>
      <w:rPr>
        <w:rFonts w:ascii="Courier New" w:hAnsi="Courier New" w:hint="default"/>
      </w:rPr>
    </w:lvl>
    <w:lvl w:ilvl="5" w:tplc="69C08C98">
      <w:start w:val="1"/>
      <w:numFmt w:val="bullet"/>
      <w:lvlText w:val=""/>
      <w:lvlJc w:val="left"/>
      <w:pPr>
        <w:ind w:left="4320" w:hanging="360"/>
      </w:pPr>
      <w:rPr>
        <w:rFonts w:ascii="Wingdings" w:hAnsi="Wingdings" w:hint="default"/>
      </w:rPr>
    </w:lvl>
    <w:lvl w:ilvl="6" w:tplc="2AF434DC">
      <w:start w:val="1"/>
      <w:numFmt w:val="bullet"/>
      <w:lvlText w:val=""/>
      <w:lvlJc w:val="left"/>
      <w:pPr>
        <w:ind w:left="5040" w:hanging="360"/>
      </w:pPr>
      <w:rPr>
        <w:rFonts w:ascii="Symbol" w:hAnsi="Symbol" w:hint="default"/>
      </w:rPr>
    </w:lvl>
    <w:lvl w:ilvl="7" w:tplc="2A9894D2">
      <w:start w:val="1"/>
      <w:numFmt w:val="bullet"/>
      <w:lvlText w:val="o"/>
      <w:lvlJc w:val="left"/>
      <w:pPr>
        <w:ind w:left="5760" w:hanging="360"/>
      </w:pPr>
      <w:rPr>
        <w:rFonts w:ascii="Courier New" w:hAnsi="Courier New" w:hint="default"/>
      </w:rPr>
    </w:lvl>
    <w:lvl w:ilvl="8" w:tplc="B0764230">
      <w:start w:val="1"/>
      <w:numFmt w:val="bullet"/>
      <w:lvlText w:val=""/>
      <w:lvlJc w:val="left"/>
      <w:pPr>
        <w:ind w:left="6480" w:hanging="360"/>
      </w:pPr>
      <w:rPr>
        <w:rFonts w:ascii="Wingdings" w:hAnsi="Wingdings" w:hint="default"/>
      </w:rPr>
    </w:lvl>
  </w:abstractNum>
  <w:num w:numId="1" w16cid:durableId="1189026875">
    <w:abstractNumId w:val="6"/>
  </w:num>
  <w:num w:numId="2" w16cid:durableId="2095203524">
    <w:abstractNumId w:val="2"/>
  </w:num>
  <w:num w:numId="3" w16cid:durableId="1217015073">
    <w:abstractNumId w:val="1"/>
  </w:num>
  <w:num w:numId="4" w16cid:durableId="383598128">
    <w:abstractNumId w:val="0"/>
  </w:num>
  <w:num w:numId="5" w16cid:durableId="1626230971">
    <w:abstractNumId w:val="4"/>
  </w:num>
  <w:num w:numId="6" w16cid:durableId="193081620">
    <w:abstractNumId w:val="3"/>
  </w:num>
  <w:num w:numId="7" w16cid:durableId="1178421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cyNzM1MTc0MzMyMDdT0lEKTi0uzszPAykwrAUAEqg23SwAAAA="/>
  </w:docVars>
  <w:rsids>
    <w:rsidRoot w:val="009A6829"/>
    <w:rsid w:val="0004009E"/>
    <w:rsid w:val="0014E52A"/>
    <w:rsid w:val="00770310"/>
    <w:rsid w:val="00804C2E"/>
    <w:rsid w:val="009A6829"/>
    <w:rsid w:val="00A97E3F"/>
    <w:rsid w:val="00B4BC92"/>
    <w:rsid w:val="00C65317"/>
    <w:rsid w:val="00E8036E"/>
    <w:rsid w:val="01090436"/>
    <w:rsid w:val="0331CE72"/>
    <w:rsid w:val="033A359F"/>
    <w:rsid w:val="03B6B6D6"/>
    <w:rsid w:val="03DCCA03"/>
    <w:rsid w:val="04C3EF01"/>
    <w:rsid w:val="0506CD8C"/>
    <w:rsid w:val="050B2F24"/>
    <w:rsid w:val="076C4140"/>
    <w:rsid w:val="0785B7FC"/>
    <w:rsid w:val="0871FEC0"/>
    <w:rsid w:val="08B935AF"/>
    <w:rsid w:val="0A17C644"/>
    <w:rsid w:val="0AE431BD"/>
    <w:rsid w:val="0AF55C50"/>
    <w:rsid w:val="0B2DEA78"/>
    <w:rsid w:val="0B813A20"/>
    <w:rsid w:val="0BCD507D"/>
    <w:rsid w:val="0E1B78B9"/>
    <w:rsid w:val="0E42E659"/>
    <w:rsid w:val="0E9CC6FF"/>
    <w:rsid w:val="0EDBFB6F"/>
    <w:rsid w:val="0F6CF456"/>
    <w:rsid w:val="0F73929D"/>
    <w:rsid w:val="0F7C7937"/>
    <w:rsid w:val="0FAFC1AD"/>
    <w:rsid w:val="10CC2F6C"/>
    <w:rsid w:val="10EC9453"/>
    <w:rsid w:val="1135122E"/>
    <w:rsid w:val="11896493"/>
    <w:rsid w:val="118ACA65"/>
    <w:rsid w:val="11CAB4B3"/>
    <w:rsid w:val="12492003"/>
    <w:rsid w:val="12B8CC83"/>
    <w:rsid w:val="130E3D44"/>
    <w:rsid w:val="140F010C"/>
    <w:rsid w:val="141265D2"/>
    <w:rsid w:val="14834139"/>
    <w:rsid w:val="14A7E7F6"/>
    <w:rsid w:val="14B4953F"/>
    <w:rsid w:val="156C3447"/>
    <w:rsid w:val="15A6348E"/>
    <w:rsid w:val="164338E5"/>
    <w:rsid w:val="1681BC7B"/>
    <w:rsid w:val="172356B2"/>
    <w:rsid w:val="174943E3"/>
    <w:rsid w:val="17D79B79"/>
    <w:rsid w:val="180396CB"/>
    <w:rsid w:val="18151381"/>
    <w:rsid w:val="1B1E0A61"/>
    <w:rsid w:val="1BA94336"/>
    <w:rsid w:val="1BC1D12C"/>
    <w:rsid w:val="1CB76E55"/>
    <w:rsid w:val="1D3C443A"/>
    <w:rsid w:val="1D539FDE"/>
    <w:rsid w:val="1F60DD24"/>
    <w:rsid w:val="1F946081"/>
    <w:rsid w:val="1FB612CA"/>
    <w:rsid w:val="2058B538"/>
    <w:rsid w:val="20BBB089"/>
    <w:rsid w:val="20C7F603"/>
    <w:rsid w:val="20F25F4C"/>
    <w:rsid w:val="216A53BB"/>
    <w:rsid w:val="2270286F"/>
    <w:rsid w:val="2273E03E"/>
    <w:rsid w:val="22AE0AF4"/>
    <w:rsid w:val="22BA3AC3"/>
    <w:rsid w:val="22D65D16"/>
    <w:rsid w:val="22F8AF4C"/>
    <w:rsid w:val="23BB33A5"/>
    <w:rsid w:val="23C704C5"/>
    <w:rsid w:val="242361D1"/>
    <w:rsid w:val="2560321C"/>
    <w:rsid w:val="258E7DCE"/>
    <w:rsid w:val="25AC43B3"/>
    <w:rsid w:val="25FA36F3"/>
    <w:rsid w:val="2624F412"/>
    <w:rsid w:val="2642E08D"/>
    <w:rsid w:val="265A1011"/>
    <w:rsid w:val="26724240"/>
    <w:rsid w:val="28201C38"/>
    <w:rsid w:val="28FB6B81"/>
    <w:rsid w:val="2ADB5547"/>
    <w:rsid w:val="2AF24905"/>
    <w:rsid w:val="2B517E75"/>
    <w:rsid w:val="2B57BCFA"/>
    <w:rsid w:val="2BCCB2D4"/>
    <w:rsid w:val="2C4EA15A"/>
    <w:rsid w:val="2C847650"/>
    <w:rsid w:val="2D738823"/>
    <w:rsid w:val="2E16A980"/>
    <w:rsid w:val="2E2F45DD"/>
    <w:rsid w:val="2F1AE113"/>
    <w:rsid w:val="2F30E5B7"/>
    <w:rsid w:val="2F691329"/>
    <w:rsid w:val="3053ECDF"/>
    <w:rsid w:val="3071A223"/>
    <w:rsid w:val="30A4748D"/>
    <w:rsid w:val="31C18586"/>
    <w:rsid w:val="32529470"/>
    <w:rsid w:val="32E4C0C2"/>
    <w:rsid w:val="32F5F428"/>
    <w:rsid w:val="331D1ED0"/>
    <w:rsid w:val="33CAEC98"/>
    <w:rsid w:val="33CB97F5"/>
    <w:rsid w:val="342570EA"/>
    <w:rsid w:val="34B454B0"/>
    <w:rsid w:val="34FF8FA4"/>
    <w:rsid w:val="3531763F"/>
    <w:rsid w:val="359EA23B"/>
    <w:rsid w:val="369B6005"/>
    <w:rsid w:val="376AA979"/>
    <w:rsid w:val="38E179C7"/>
    <w:rsid w:val="38FC787A"/>
    <w:rsid w:val="3906D3CE"/>
    <w:rsid w:val="3991AD65"/>
    <w:rsid w:val="3A93FD1E"/>
    <w:rsid w:val="3A9848DB"/>
    <w:rsid w:val="3B2D7DC6"/>
    <w:rsid w:val="3B7F3809"/>
    <w:rsid w:val="3B7FC340"/>
    <w:rsid w:val="3BABD145"/>
    <w:rsid w:val="3D02AD6F"/>
    <w:rsid w:val="3EA26896"/>
    <w:rsid w:val="3F6026F7"/>
    <w:rsid w:val="3FB1FD76"/>
    <w:rsid w:val="3FD79B61"/>
    <w:rsid w:val="40293821"/>
    <w:rsid w:val="40B2A46F"/>
    <w:rsid w:val="4106EAA4"/>
    <w:rsid w:val="41175341"/>
    <w:rsid w:val="4251EC10"/>
    <w:rsid w:val="427D4688"/>
    <w:rsid w:val="42ACACCB"/>
    <w:rsid w:val="4352CC8F"/>
    <w:rsid w:val="438459EF"/>
    <w:rsid w:val="43A11582"/>
    <w:rsid w:val="44022D32"/>
    <w:rsid w:val="44528502"/>
    <w:rsid w:val="44AA06BD"/>
    <w:rsid w:val="452CCD6F"/>
    <w:rsid w:val="45491BD4"/>
    <w:rsid w:val="45495A1B"/>
    <w:rsid w:val="47A29E3F"/>
    <w:rsid w:val="48E70FC6"/>
    <w:rsid w:val="4979B7A9"/>
    <w:rsid w:val="49BBFF2D"/>
    <w:rsid w:val="49D3C437"/>
    <w:rsid w:val="4A3332ED"/>
    <w:rsid w:val="4B56C286"/>
    <w:rsid w:val="4B5D79D7"/>
    <w:rsid w:val="4B69298F"/>
    <w:rsid w:val="4BA5F73E"/>
    <w:rsid w:val="4BA671E6"/>
    <w:rsid w:val="4BDDBEEA"/>
    <w:rsid w:val="4BE9B8D1"/>
    <w:rsid w:val="4CBC11C5"/>
    <w:rsid w:val="4D2ED8FC"/>
    <w:rsid w:val="4D66A353"/>
    <w:rsid w:val="4D99C21C"/>
    <w:rsid w:val="4DE14728"/>
    <w:rsid w:val="4E013FDB"/>
    <w:rsid w:val="4EC44EAB"/>
    <w:rsid w:val="4F938F39"/>
    <w:rsid w:val="4FBE67DF"/>
    <w:rsid w:val="4FE91749"/>
    <w:rsid w:val="51444841"/>
    <w:rsid w:val="51C8E2DE"/>
    <w:rsid w:val="51CA091F"/>
    <w:rsid w:val="526C2E17"/>
    <w:rsid w:val="528EF98C"/>
    <w:rsid w:val="53104F22"/>
    <w:rsid w:val="53AA998F"/>
    <w:rsid w:val="54299603"/>
    <w:rsid w:val="542F28AE"/>
    <w:rsid w:val="553ACBE7"/>
    <w:rsid w:val="56507D53"/>
    <w:rsid w:val="56A758BB"/>
    <w:rsid w:val="56BD68CD"/>
    <w:rsid w:val="56F88D98"/>
    <w:rsid w:val="57736EC2"/>
    <w:rsid w:val="57ABDAE0"/>
    <w:rsid w:val="5810E9C1"/>
    <w:rsid w:val="58172371"/>
    <w:rsid w:val="5942A963"/>
    <w:rsid w:val="59D5AE03"/>
    <w:rsid w:val="59EB6EB3"/>
    <w:rsid w:val="5A4042EC"/>
    <w:rsid w:val="5A513B38"/>
    <w:rsid w:val="5A7B6C1E"/>
    <w:rsid w:val="5AE04CC9"/>
    <w:rsid w:val="5B6DD23C"/>
    <w:rsid w:val="5B82FF84"/>
    <w:rsid w:val="5B8BFB8C"/>
    <w:rsid w:val="5BDAA27E"/>
    <w:rsid w:val="5C9CEF58"/>
    <w:rsid w:val="5D16B768"/>
    <w:rsid w:val="5D5D4F63"/>
    <w:rsid w:val="5D9C76AA"/>
    <w:rsid w:val="5EB7ED9A"/>
    <w:rsid w:val="5EE8BAAD"/>
    <w:rsid w:val="5F3280D9"/>
    <w:rsid w:val="5FE8C48B"/>
    <w:rsid w:val="6016C5AD"/>
    <w:rsid w:val="60269E93"/>
    <w:rsid w:val="60848B0E"/>
    <w:rsid w:val="60A43B4C"/>
    <w:rsid w:val="60CDB91B"/>
    <w:rsid w:val="612C2152"/>
    <w:rsid w:val="615B414D"/>
    <w:rsid w:val="62621459"/>
    <w:rsid w:val="62F3B17A"/>
    <w:rsid w:val="62F711AE"/>
    <w:rsid w:val="63766D12"/>
    <w:rsid w:val="64814113"/>
    <w:rsid w:val="64EF12D3"/>
    <w:rsid w:val="657B5047"/>
    <w:rsid w:val="65B2CD71"/>
    <w:rsid w:val="6626DA33"/>
    <w:rsid w:val="662EB270"/>
    <w:rsid w:val="6664ECFC"/>
    <w:rsid w:val="66BCBAEC"/>
    <w:rsid w:val="66F3CC92"/>
    <w:rsid w:val="675AB05E"/>
    <w:rsid w:val="67780E30"/>
    <w:rsid w:val="67A5EC53"/>
    <w:rsid w:val="6892F95F"/>
    <w:rsid w:val="68ECA9A8"/>
    <w:rsid w:val="6906E6F6"/>
    <w:rsid w:val="6954B236"/>
    <w:rsid w:val="69C47B98"/>
    <w:rsid w:val="6A73F6CE"/>
    <w:rsid w:val="6AF7EAEA"/>
    <w:rsid w:val="6B1F3047"/>
    <w:rsid w:val="6B71A6DD"/>
    <w:rsid w:val="6C2C5DE9"/>
    <w:rsid w:val="6CAEAE1B"/>
    <w:rsid w:val="6D340A2E"/>
    <w:rsid w:val="6D63EF1C"/>
    <w:rsid w:val="6DC71588"/>
    <w:rsid w:val="6DDE5168"/>
    <w:rsid w:val="6DF3D763"/>
    <w:rsid w:val="6EA490E4"/>
    <w:rsid w:val="6F0DF5A7"/>
    <w:rsid w:val="6F16A4CD"/>
    <w:rsid w:val="6F9AE429"/>
    <w:rsid w:val="6FAA5E39"/>
    <w:rsid w:val="6FD3FE72"/>
    <w:rsid w:val="700370A6"/>
    <w:rsid w:val="700AB730"/>
    <w:rsid w:val="7122999E"/>
    <w:rsid w:val="716D05E0"/>
    <w:rsid w:val="71981FE4"/>
    <w:rsid w:val="720133FB"/>
    <w:rsid w:val="7239D50C"/>
    <w:rsid w:val="7309EB59"/>
    <w:rsid w:val="740BB890"/>
    <w:rsid w:val="75789DAD"/>
    <w:rsid w:val="76D5B4F5"/>
    <w:rsid w:val="7736A4B7"/>
    <w:rsid w:val="774CAC87"/>
    <w:rsid w:val="782E4505"/>
    <w:rsid w:val="78656CFA"/>
    <w:rsid w:val="7947BB1C"/>
    <w:rsid w:val="796C2F87"/>
    <w:rsid w:val="79B3E058"/>
    <w:rsid w:val="79F0758A"/>
    <w:rsid w:val="7A27C0AE"/>
    <w:rsid w:val="7B3A0701"/>
    <w:rsid w:val="7BBFD41B"/>
    <w:rsid w:val="7BE49F47"/>
    <w:rsid w:val="7BEE0F13"/>
    <w:rsid w:val="7D729BFC"/>
    <w:rsid w:val="7D8EB254"/>
    <w:rsid w:val="7E627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CE55"/>
  <w15:chartTrackingRefBased/>
  <w15:docId w15:val="{BC6CD9F3-18E9-4D0F-B6F4-FB074DB2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829"/>
    <w:pPr>
      <w:ind w:left="720"/>
      <w:contextualSpacing/>
    </w:pPr>
  </w:style>
  <w:style w:type="paragraph" w:styleId="NormalWeb">
    <w:name w:val="Normal (Web)"/>
    <w:basedOn w:val="Normal"/>
    <w:uiPriority w:val="99"/>
    <w:unhideWhenUsed/>
    <w:rsid w:val="009A682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335039">
      <w:bodyDiv w:val="1"/>
      <w:marLeft w:val="0"/>
      <w:marRight w:val="0"/>
      <w:marTop w:val="0"/>
      <w:marBottom w:val="0"/>
      <w:divBdr>
        <w:top w:val="none" w:sz="0" w:space="0" w:color="auto"/>
        <w:left w:val="none" w:sz="0" w:space="0" w:color="auto"/>
        <w:bottom w:val="none" w:sz="0" w:space="0" w:color="auto"/>
        <w:right w:val="none" w:sz="0" w:space="0" w:color="auto"/>
      </w:divBdr>
    </w:div>
    <w:div w:id="1347052304">
      <w:bodyDiv w:val="1"/>
      <w:marLeft w:val="0"/>
      <w:marRight w:val="0"/>
      <w:marTop w:val="0"/>
      <w:marBottom w:val="0"/>
      <w:divBdr>
        <w:top w:val="none" w:sz="0" w:space="0" w:color="auto"/>
        <w:left w:val="none" w:sz="0" w:space="0" w:color="auto"/>
        <w:bottom w:val="none" w:sz="0" w:space="0" w:color="auto"/>
        <w:right w:val="none" w:sz="0" w:space="0" w:color="auto"/>
      </w:divBdr>
    </w:div>
    <w:div w:id="181220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falea.calpoly.edu/graduate-programs/learn-by-doing" TargetMode="External"/><Relationship Id="rId3" Type="http://schemas.openxmlformats.org/officeDocument/2006/relationships/settings" Target="settings.xml"/><Relationship Id="rId7" Type="http://schemas.openxmlformats.org/officeDocument/2006/relationships/hyperlink" Target="https://calpoly.zoom.us/rec/share/MLsbeelSplRalsHz8zJvXSmSHAK2pEH94O7J6N1YOzU96h695IgKEHJpEcLJWGkR.xC71WdpAi8bKOL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falea.calpoly.edu/graduate-programs/ms-business-analytics/apply" TargetMode="External"/><Relationship Id="rId11" Type="http://schemas.microsoft.com/office/2020/10/relationships/intelligence" Target="intelligence2.xml"/><Relationship Id="rId5" Type="http://schemas.openxmlformats.org/officeDocument/2006/relationships/hyperlink" Target="https://orfalea.calpoly.edu/graduate-programs/ms-business-analytics/faq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921</Words>
  <Characters>5253</Characters>
  <Application>Microsoft Office Word</Application>
  <DocSecurity>0</DocSecurity>
  <Lines>43</Lines>
  <Paragraphs>12</Paragraphs>
  <ScaleCrop>false</ScaleCrop>
  <Company>Cal Poly</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Vournas</dc:creator>
  <cp:keywords/>
  <dc:description/>
  <cp:lastModifiedBy>Brennan Davis</cp:lastModifiedBy>
  <cp:revision>2</cp:revision>
  <dcterms:created xsi:type="dcterms:W3CDTF">2025-11-10T19:29:00Z</dcterms:created>
  <dcterms:modified xsi:type="dcterms:W3CDTF">2025-11-10T19:29:00Z</dcterms:modified>
</cp:coreProperties>
</file>