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A3A5C"/>
          <w:sz w:val="40"/>
          <w:szCs w:val="40"/>
        </w:rPr>
        <w:t xml:space="preserve">BUSINESS REQUIREMENTS DOCUMENT</w:t>
      </w:r>
    </w:p>
    <w:p>
      <w:pPr>
        <w:pBdr>
          <w:bottom w:val="single" w:color="2C5F8A" w:sz="8" w:space="4"/>
        </w:pBdr>
        <w:spacing w:after="200" w:before="0"/>
        <w:jc w:val="center"/>
      </w:pPr>
      <w:r>
        <w:rPr>
          <w:rFonts w:ascii="Arial" w:cs="Arial" w:eastAsia="Arial" w:hAnsi="Arial"/>
          <w:sz w:val="10"/>
          <w:szCs w:val="10"/>
        </w:rPr>
        <w:t xml:space="preserve"/>
      </w:r>
    </w:p>
    <w:p>
      <w:pPr>
        <w:spacing w:after="200" w:before="300"/>
        <w:jc w:val="center"/>
      </w:pPr>
      <w:r>
        <w:rPr>
          <w:rFonts w:ascii="Arial" w:cs="Arial" w:eastAsia="Arial" w:hAnsi="Arial"/>
          <w:b/>
          <w:bCs/>
          <w:color w:val="1A3A5C"/>
          <w:sz w:val="52"/>
          <w:szCs w:val="52"/>
        </w:rPr>
        <w:t xml:space="preserve">منصة إدارة مكتب المحاماة</w:t>
      </w:r>
    </w:p>
    <w:p>
      <w:pPr>
        <w:spacing w:after="400" w:before="100"/>
        <w:jc w:val="center"/>
      </w:pPr>
      <w:r>
        <w:rPr>
          <w:rFonts w:ascii="Arial" w:cs="Arial" w:eastAsia="Arial" w:hAnsi="Arial"/>
          <w:b w:val="false"/>
          <w:bCs w:val="false"/>
          <w:color w:val="2C5F8A"/>
          <w:sz w:val="30"/>
          <w:szCs w:val="30"/>
        </w:rPr>
        <w:t xml:space="preserve">Legal Office Management &amp; Client Service Platform</w:t>
      </w:r>
    </w:p>
    <w:p>
      <w:pPr>
        <w:spacing w:after="600" w:before="100"/>
        <w:jc w:val="center"/>
      </w:pPr>
      <w:r>
        <w:rPr>
          <w:rFonts w:ascii="Arial" w:cs="Arial" w:eastAsia="Arial" w:hAnsi="Arial"/>
          <w:b w:val="false"/>
          <w:bCs w:val="false"/>
          <w:i/>
          <w:iCs/>
          <w:color w:val="888888"/>
          <w:sz w:val="22"/>
          <w:szCs w:val="22"/>
        </w:rPr>
        <w:t xml:space="preserve">[ مشروع SaaS — نسخة مبدئية للتحليل والتخطيط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الحقل</w:t>
            </w:r>
          </w:p>
        </w:tc>
        <w:tc>
          <w:tcPr>
            <w:tcW w:type="dxa" w:w="65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التفاصيل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اسم المشروع</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منصة مساعد مكتب المحامي (LegalDesk / WakilHub)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نوع المنتج</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Application → SaaS Platform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إصدار الوثيقة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v1.0 — BRD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تاريخ الإعداد</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مايو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المرحلة الحالية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Business Analysis &amp;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الحالة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للمراجعة والاعتماد</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 الملخص التنفيذي — Executive Summary</w:t>
      </w:r>
    </w:p>
    <w:p>
      <w:pPr>
        <w:spacing w:after="80" w:before="80"/>
        <w:jc w:val="left"/>
      </w:pPr>
      <w:r>
        <w:rPr>
          <w:rFonts w:ascii="Arial" w:cs="Arial" w:eastAsia="Arial" w:hAnsi="Arial"/>
          <w:color w:val="333333"/>
          <w:sz w:val="22"/>
          <w:szCs w:val="22"/>
        </w:rPr>
        <w:t xml:space="preserve">منصة إدارة مكتب المحاماة هي Web Application متكاملة تُحوّل عمليات مكتب المحاماة من الاعتماد على الورق والمتابعة اليدوية إلى نظام رقمي منظم في مكان واحد. المنصة تخدم ثلاثة محاور رئيسية: صاحب المكتب / المحامي الرئيسي، المحامون العاملون في المكتب، والموكلون.</w:t>
      </w:r>
    </w:p>
    <w:p>
      <w:pPr>
        <w:spacing w:after="100" w:before="100"/>
      </w:pPr>
      <w:r>
        <w:t xml:space="preserve"/>
      </w:r>
    </w:p>
    <w:p>
      <w:pPr>
        <w:spacing w:after="80" w:before="80"/>
        <w:jc w:val="left"/>
      </w:pPr>
      <w:r>
        <w:rPr>
          <w:rFonts w:ascii="Arial" w:cs="Arial" w:eastAsia="Arial" w:hAnsi="Arial"/>
          <w:b w:val="false"/>
          <w:bCs w:val="false"/>
          <w:color w:val="333333"/>
          <w:sz w:val="22"/>
          <w:szCs w:val="22"/>
        </w:rPr>
        <w:t xml:space="preserve">الرؤية طويلة المدى هي تحويل هذا النظام إلى منصة SaaS قابلة للتوسع تُباع لمكاتب المحاماة باشتراك شهري حسب حجم المكتب وعدد المستخدمين.</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1.1 القيمة المقدمة —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لمن؟</w:t>
            </w:r>
          </w:p>
        </w:tc>
        <w:tc>
          <w:tcPr>
            <w:tcW w:type="dxa" w:w="68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القيمة المقدمة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رقابة كاملة على القضايا، الموكلين، المحامين، والمدفوعات من لوحة واحدة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المحامي الداخلي</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مهام يومية واضحة، ملفات رقمية متاحة من أي مكان، حتى أثناء الجلسات</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الموكل</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تجربة منظمة لتقديم الطلبات، رفع المستندات، ومتابعة القضايا بدون مكالمات عشوائية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المكتب ككيان تجاري</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تقليل ضياع الورق والملفات، توثيق استلام التوكيلات، وضوح المستحقات المالية</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2. المشكلة — Problem Statement</w:t>
      </w:r>
    </w:p>
    <w:p>
      <w:pPr>
        <w:spacing w:after="80" w:before="80"/>
        <w:jc w:val="left"/>
      </w:pPr>
      <w:r>
        <w:rPr>
          <w:rFonts w:ascii="Arial" w:cs="Arial" w:eastAsia="Arial" w:hAnsi="Arial"/>
          <w:color w:val="333333"/>
          <w:sz w:val="22"/>
          <w:szCs w:val="22"/>
        </w:rPr>
        <w:t xml:space="preserve">مكاتب المحاماة في العالم العربي تعتمد بشكل رئيسي على الورق، المكالمات الهاتفية، رسائل واتساب، والمتابعة اليدوية. هذا النموذج يُنتج مشكلات متكررة على ثلاثة مستويات:</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2.1 مشكلات مع الموكلين</w:t>
      </w:r>
    </w:p>
    <w:p>
      <w:pPr>
        <w:pStyle w:val="ListParagraph"/>
        <w:numPr>
          <w:ilvl w:val="0"/>
          <w:numId w:val="2"/>
        </w:numPr>
        <w:spacing w:after="60" w:before="60"/>
      </w:pPr>
      <w:r>
        <w:rPr>
          <w:rFonts w:ascii="Arial" w:cs="Arial" w:eastAsia="Arial" w:hAnsi="Arial"/>
          <w:color w:val="333333"/>
          <w:sz w:val="22"/>
          <w:szCs w:val="22"/>
        </w:rPr>
        <w:t xml:space="preserve">تواصل عشوائي وغير منظم مع المكتب بلا بيانات موثقة</w:t>
      </w:r>
    </w:p>
    <w:p>
      <w:pPr>
        <w:pStyle w:val="ListParagraph"/>
        <w:numPr>
          <w:ilvl w:val="0"/>
          <w:numId w:val="2"/>
        </w:numPr>
        <w:spacing w:after="60" w:before="60"/>
      </w:pPr>
      <w:r>
        <w:rPr>
          <w:rFonts w:ascii="Arial" w:cs="Arial" w:eastAsia="Arial" w:hAnsi="Arial"/>
          <w:color w:val="333333"/>
          <w:sz w:val="22"/>
          <w:szCs w:val="22"/>
        </w:rPr>
        <w:t xml:space="preserve">إرسال مستندات ناقصة أو غير واضحة بدون نظام</w:t>
      </w:r>
    </w:p>
    <w:p>
      <w:pPr>
        <w:pStyle w:val="ListParagraph"/>
        <w:numPr>
          <w:ilvl w:val="0"/>
          <w:numId w:val="2"/>
        </w:numPr>
        <w:spacing w:after="60" w:before="60"/>
      </w:pPr>
      <w:r>
        <w:rPr>
          <w:rFonts w:ascii="Arial" w:cs="Arial" w:eastAsia="Arial" w:hAnsi="Arial"/>
          <w:color w:val="333333"/>
          <w:sz w:val="22"/>
          <w:szCs w:val="22"/>
        </w:rPr>
        <w:t xml:space="preserve">صعوبة متابعة المبالغ المستحقة والمدفوعات</w:t>
      </w:r>
    </w:p>
    <w:p>
      <w:pPr>
        <w:pStyle w:val="ListParagraph"/>
        <w:numPr>
          <w:ilvl w:val="0"/>
          <w:numId w:val="2"/>
        </w:numPr>
        <w:spacing w:after="60" w:before="60"/>
      </w:pPr>
      <w:r>
        <w:rPr>
          <w:rFonts w:ascii="Arial" w:cs="Arial" w:eastAsia="Arial" w:hAnsi="Arial"/>
          <w:color w:val="333333"/>
          <w:sz w:val="22"/>
          <w:szCs w:val="22"/>
        </w:rPr>
        <w:t xml:space="preserve">عدم وضوح حالة القضية أو الإجراء الحالي</w:t>
      </w:r>
    </w:p>
    <w:p>
      <w:pPr>
        <w:pStyle w:val="ListParagraph"/>
        <w:numPr>
          <w:ilvl w:val="0"/>
          <w:numId w:val="2"/>
        </w:numPr>
        <w:spacing w:after="60" w:before="60"/>
      </w:pPr>
      <w:r>
        <w:rPr>
          <w:rFonts w:ascii="Arial" w:cs="Arial" w:eastAsia="Arial" w:hAnsi="Arial"/>
          <w:color w:val="333333"/>
          <w:sz w:val="22"/>
          <w:szCs w:val="22"/>
        </w:rPr>
        <w:t xml:space="preserve">الاستشارات القانونية تُقدَّم بدون تنظيم أو تسعير واضح</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2.2 مشكلات مع المحامين الداخليين</w:t>
      </w:r>
    </w:p>
    <w:p>
      <w:pPr>
        <w:pStyle w:val="ListParagraph"/>
        <w:numPr>
          <w:ilvl w:val="0"/>
          <w:numId w:val="2"/>
        </w:numPr>
        <w:spacing w:after="60" w:before="60"/>
      </w:pPr>
      <w:r>
        <w:rPr>
          <w:rFonts w:ascii="Arial" w:cs="Arial" w:eastAsia="Arial" w:hAnsi="Arial"/>
          <w:color w:val="333333"/>
          <w:sz w:val="22"/>
          <w:szCs w:val="22"/>
        </w:rPr>
        <w:t xml:space="preserve">أخذ ملفات أو توكيلات ورقية قد تضيع</w:t>
      </w:r>
    </w:p>
    <w:p>
      <w:pPr>
        <w:pStyle w:val="ListParagraph"/>
        <w:numPr>
          <w:ilvl w:val="0"/>
          <w:numId w:val="2"/>
        </w:numPr>
        <w:spacing w:after="60" w:before="60"/>
      </w:pPr>
      <w:r>
        <w:rPr>
          <w:rFonts w:ascii="Arial" w:cs="Arial" w:eastAsia="Arial" w:hAnsi="Arial"/>
          <w:color w:val="333333"/>
          <w:sz w:val="22"/>
          <w:szCs w:val="22"/>
        </w:rPr>
        <w:t xml:space="preserve">لا يوجد سجل واضح لمن استلم أي مستند أو توكيل</w:t>
      </w:r>
    </w:p>
    <w:p>
      <w:pPr>
        <w:pStyle w:val="ListParagraph"/>
        <w:numPr>
          <w:ilvl w:val="0"/>
          <w:numId w:val="2"/>
        </w:numPr>
        <w:spacing w:after="60" w:before="60"/>
      </w:pPr>
      <w:r>
        <w:rPr>
          <w:rFonts w:ascii="Arial" w:cs="Arial" w:eastAsia="Arial" w:hAnsi="Arial"/>
          <w:color w:val="333333"/>
          <w:sz w:val="22"/>
          <w:szCs w:val="22"/>
        </w:rPr>
        <w:t xml:space="preserve">المحامي في المحكمة يحتاج الرجوع للمكتب لأخذ ورقة</w:t>
      </w:r>
    </w:p>
    <w:p>
      <w:pPr>
        <w:pStyle w:val="ListParagraph"/>
        <w:numPr>
          <w:ilvl w:val="0"/>
          <w:numId w:val="2"/>
        </w:numPr>
        <w:spacing w:after="60" w:before="60"/>
      </w:pPr>
      <w:r>
        <w:rPr>
          <w:rFonts w:ascii="Arial" w:cs="Arial" w:eastAsia="Arial" w:hAnsi="Arial"/>
          <w:color w:val="333333"/>
          <w:sz w:val="22"/>
          <w:szCs w:val="22"/>
        </w:rPr>
        <w:t xml:space="preserve">لا يوجد نظام تتبع للمهام اليومية الموكلة لكل محامي</w:t>
      </w:r>
    </w:p>
    <w:p>
      <w:pPr>
        <w:pStyle w:val="ListParagraph"/>
        <w:numPr>
          <w:ilvl w:val="0"/>
          <w:numId w:val="2"/>
        </w:numPr>
        <w:spacing w:after="60" w:before="60"/>
      </w:pPr>
      <w:r>
        <w:rPr>
          <w:rFonts w:ascii="Arial" w:cs="Arial" w:eastAsia="Arial" w:hAnsi="Arial"/>
          <w:color w:val="333333"/>
          <w:sz w:val="22"/>
          <w:szCs w:val="22"/>
        </w:rPr>
        <w:t xml:space="preserve">لا يوجد سجل واضح للإنجازات والمتأخرات</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2.3 مشكلات إدارية</w:t>
      </w:r>
    </w:p>
    <w:p>
      <w:pPr>
        <w:pStyle w:val="ListParagraph"/>
        <w:numPr>
          <w:ilvl w:val="0"/>
          <w:numId w:val="2"/>
        </w:numPr>
        <w:spacing w:after="60" w:before="60"/>
      </w:pPr>
      <w:r>
        <w:rPr>
          <w:rFonts w:ascii="Arial" w:cs="Arial" w:eastAsia="Arial" w:hAnsi="Arial"/>
          <w:color w:val="333333"/>
          <w:sz w:val="22"/>
          <w:szCs w:val="22"/>
        </w:rPr>
        <w:t xml:space="preserve">لا يوجد تقويم موحد للجلسات والمواعيد والإجراءات القانونية</w:t>
      </w:r>
    </w:p>
    <w:p>
      <w:pPr>
        <w:pStyle w:val="ListParagraph"/>
        <w:numPr>
          <w:ilvl w:val="0"/>
          <w:numId w:val="2"/>
        </w:numPr>
        <w:spacing w:after="60" w:before="60"/>
      </w:pPr>
      <w:r>
        <w:rPr>
          <w:rFonts w:ascii="Arial" w:cs="Arial" w:eastAsia="Arial" w:hAnsi="Arial"/>
          <w:color w:val="333333"/>
          <w:sz w:val="22"/>
          <w:szCs w:val="22"/>
        </w:rPr>
        <w:t xml:space="preserve">لا يوجد أرشيف رقمي منظم للمستندات</w:t>
      </w:r>
    </w:p>
    <w:p>
      <w:pPr>
        <w:pStyle w:val="ListParagraph"/>
        <w:numPr>
          <w:ilvl w:val="0"/>
          <w:numId w:val="2"/>
        </w:numPr>
        <w:spacing w:after="60" w:before="60"/>
      </w:pPr>
      <w:r>
        <w:rPr>
          <w:rFonts w:ascii="Arial" w:cs="Arial" w:eastAsia="Arial" w:hAnsi="Arial"/>
          <w:color w:val="333333"/>
          <w:sz w:val="22"/>
          <w:szCs w:val="22"/>
        </w:rPr>
        <w:t xml:space="preserve">الاعتماد الكبير على الذاكرة الشخصية وأوراق مبعثرة</w:t>
      </w:r>
    </w:p>
    <w:p>
      <w:pPr>
        <w:pStyle w:val="ListParagraph"/>
        <w:numPr>
          <w:ilvl w:val="0"/>
          <w:numId w:val="2"/>
        </w:numPr>
        <w:spacing w:after="60" w:before="60"/>
      </w:pPr>
      <w:r>
        <w:rPr>
          <w:rFonts w:ascii="Arial" w:cs="Arial" w:eastAsia="Arial" w:hAnsi="Arial"/>
          <w:color w:val="333333"/>
          <w:sz w:val="22"/>
          <w:szCs w:val="22"/>
        </w:rPr>
        <w:t xml:space="preserve">غياب نظام للتنبيهات على المواعيد الحرجة والمهام المتأخرة</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2.4 حجم المشكلة وفرصة السوق</w:t>
      </w:r>
    </w:p>
    <w:p>
      <w:pPr>
        <w:spacing w:after="80" w:before="80"/>
        <w:jc w:val="left"/>
      </w:pPr>
      <w:r>
        <w:rPr>
          <w:rFonts w:ascii="Arial" w:cs="Arial" w:eastAsia="Arial" w:hAnsi="Arial"/>
          <w:color w:val="333333"/>
          <w:sz w:val="22"/>
          <w:szCs w:val="22"/>
        </w:rPr>
        <w:t xml:space="preserve">سوق برامج إدارة مكاتب المحاماة في المنطقة العربية يفتقر لحلول محلية تراعي البيئة القانونية المصرية والعربية، اللغة العربية، وطبيعة العمل المحلي. الحلول الغربية الموجودة (Clio, MyCase) مُكلفة، باللغة الإنجليزية، وغير مُكيّفة مع النظام القانوني المصري/العربي.</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3. المستخدمون المستهدفون — Target Users</w:t>
      </w:r>
    </w:p>
    <w:p>
      <w:pPr>
        <w:pStyle w:val="Heading2"/>
        <w:spacing w:after="120" w:before="280"/>
      </w:pPr>
      <w:r>
        <w:rPr>
          <w:rFonts w:ascii="Arial" w:cs="Arial" w:eastAsia="Arial" w:hAnsi="Arial"/>
          <w:b/>
          <w:bCs/>
          <w:color w:val="2C5F8A"/>
          <w:sz w:val="26"/>
          <w:szCs w:val="26"/>
        </w:rPr>
        <w:t xml:space="preserve">3.1 صاحب المكتب / المحامي الرئيسي (Primary User)</w:t>
      </w:r>
    </w:p>
    <w:p>
      <w:pPr>
        <w:spacing w:after="80" w:before="80"/>
        <w:jc w:val="left"/>
      </w:pPr>
      <w:r>
        <w:rPr>
          <w:rFonts w:ascii="Arial" w:cs="Arial" w:eastAsia="Arial" w:hAnsi="Arial"/>
          <w:color w:val="333333"/>
          <w:sz w:val="22"/>
          <w:szCs w:val="22"/>
        </w:rPr>
        <w:t xml:space="preserve">الشخصية: محامي يدير مكتبًا يضم من 1 إلى 20 محامي ويتعامل مع عشرات الموكلين. يعاني من فقدان الإحكام على عمليات المكتب ويريد رقابة 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الاحتياج</w:t>
            </w:r>
          </w:p>
        </w:tc>
        <w:tc>
          <w:tcPr>
            <w:tcW w:type="dxa" w:w="58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الحل المطلوب</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متابعة جميع القضايا دفعة واحدة</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Dashboard شاملة بحالة كل قضية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معرفة من يعمل على ماذا</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نظام مهام مع تتبع الحالة لكل محامي</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الحفاظ على التوكيلات والمستندات</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سجل استلام وتسليم موثق</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تحصيل المستحقات المالية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نظام مدفوعات مع تذكيرات للموكلين</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استقبال استشارات مدفوعة منظمة</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بوابة استشارات مدفوعة مسبقًا</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3.2 المحامون الداخليون (Internal Lawyers)</w:t>
      </w:r>
    </w:p>
    <w:p>
      <w:pPr>
        <w:spacing w:after="80" w:before="80"/>
        <w:jc w:val="left"/>
      </w:pPr>
      <w:r>
        <w:rPr>
          <w:rFonts w:ascii="Arial" w:cs="Arial" w:eastAsia="Arial" w:hAnsi="Arial"/>
          <w:color w:val="333333"/>
          <w:sz w:val="22"/>
          <w:szCs w:val="22"/>
        </w:rPr>
        <w:t xml:space="preserve">الشخصية: محامون يعملون تحت إشراف صاحب المكتب، يحضرون جلسات ويتعاملون مع الملفات يوميًا. يحتاجون وصولًا سريعًا للمعلومات بدون الحضور المادي للمكتب.</w:t>
      </w:r>
    </w:p>
    <w:p>
      <w:pPr>
        <w:pStyle w:val="ListParagraph"/>
        <w:numPr>
          <w:ilvl w:val="0"/>
          <w:numId w:val="2"/>
        </w:numPr>
        <w:spacing w:after="60" w:before="60"/>
      </w:pPr>
      <w:r>
        <w:rPr>
          <w:rFonts w:ascii="Arial" w:cs="Arial" w:eastAsia="Arial" w:hAnsi="Arial"/>
          <w:color w:val="333333"/>
          <w:sz w:val="22"/>
          <w:szCs w:val="22"/>
        </w:rPr>
        <w:t xml:space="preserve">الاحتياجات: رؤية المهام المكلفين بها، الوصول للمستندات الرقمية أثناء الجلسات، تحديث حالة المهام</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3.3 الموكل (Client)</w:t>
      </w:r>
    </w:p>
    <w:p>
      <w:pPr>
        <w:spacing w:after="80" w:before="80"/>
        <w:jc w:val="left"/>
      </w:pPr>
      <w:r>
        <w:rPr>
          <w:rFonts w:ascii="Arial" w:cs="Arial" w:eastAsia="Arial" w:hAnsi="Arial"/>
          <w:color w:val="333333"/>
          <w:sz w:val="22"/>
          <w:szCs w:val="22"/>
        </w:rPr>
        <w:t xml:space="preserve">الشخصية: شخص يحتاج خدمة قانونية. قد يكون غير مُلمّ بالإجراءات القانونية. يريد تجربة سهلة وشفافة.</w:t>
      </w:r>
    </w:p>
    <w:p>
      <w:pPr>
        <w:pStyle w:val="ListParagraph"/>
        <w:numPr>
          <w:ilvl w:val="0"/>
          <w:numId w:val="2"/>
        </w:numPr>
        <w:spacing w:after="60" w:before="60"/>
      </w:pPr>
      <w:r>
        <w:rPr>
          <w:rFonts w:ascii="Arial" w:cs="Arial" w:eastAsia="Arial" w:hAnsi="Arial"/>
          <w:color w:val="333333"/>
          <w:sz w:val="22"/>
          <w:szCs w:val="22"/>
        </w:rPr>
        <w:t xml:space="preserve">الاحتياجات: تقديم طلب منظم، رفع مستندات، دفع رسوم، متابعة حالة قضيته</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3.4 الموظف الإداري / السكرتارية (Future Phase)</w:t>
      </w:r>
    </w:p>
    <w:p>
      <w:pPr>
        <w:spacing w:after="80" w:before="80"/>
        <w:jc w:val="left"/>
      </w:pPr>
      <w:r>
        <w:rPr>
          <w:rFonts w:ascii="Arial" w:cs="Arial" w:eastAsia="Arial" w:hAnsi="Arial"/>
          <w:color w:val="333333"/>
          <w:sz w:val="22"/>
          <w:szCs w:val="22"/>
        </w:rPr>
        <w:t xml:space="preserve">سيُضاف في مراحل لاحقة لإدارة التسجيل والمواعيد والأرشفة وتسليم المستندات.</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4. الأهداف التجارية — Business Goals</w:t>
      </w:r>
    </w:p>
    <w:p>
      <w:pPr>
        <w:pStyle w:val="Heading2"/>
        <w:spacing w:after="120" w:before="280"/>
      </w:pPr>
      <w:r>
        <w:rPr>
          <w:rFonts w:ascii="Arial" w:cs="Arial" w:eastAsia="Arial" w:hAnsi="Arial"/>
          <w:b/>
          <w:bCs/>
          <w:color w:val="2C5F8A"/>
          <w:sz w:val="26"/>
          <w:szCs w:val="26"/>
        </w:rPr>
        <w:t xml:space="preserve">4.1 الأهداف الأساسية للمرحلة الأولى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rPr>
          <w:tblHeader/>
        </w:trPr>
        <w:tc>
          <w:tcPr>
            <w:tcW w:type="dxa" w:w="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الهدف</w:t>
            </w:r>
          </w:p>
        </w:tc>
        <w:tc>
          <w:tcPr>
            <w:tcW w:type="dxa" w:w="38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مؤشر النجاح (KPI)</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تقليل الاعتماد على الورق بنسبة ≥80%</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نسبة المستندات المرفوعة رقميًا</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حماية الملفات والتوكيلات من الضياع</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صفر حالات ضياع موثقة بعد التطبيق</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تنظيم مهام المحامين الداخليين</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 من المهام مسجلة ومتتبعة في النظام</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تحسين تجربة الموكل وتقليل المكالمات العشوائية</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تقليل المكالمات الواردة بنسبة ≥50%</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تحويل الاستشارات القانونية لعملية مدفوعة منظمة</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تحصيل 100% من رسوم الاستشارات مسبقًا</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وضوح حالة كل قضية ومهمة ومستند في أي لحظة</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وقت الوصول للمعلومة &lt; 30 ثانية</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4.2 الأهداف التجارية طويلة المدى (SaaS Vision)</w:t>
      </w:r>
    </w:p>
    <w:p>
      <w:pPr>
        <w:pStyle w:val="ListParagraph"/>
        <w:numPr>
          <w:ilvl w:val="0"/>
          <w:numId w:val="2"/>
        </w:numPr>
        <w:spacing w:after="60" w:before="60"/>
      </w:pPr>
      <w:r>
        <w:rPr>
          <w:rFonts w:ascii="Arial" w:cs="Arial" w:eastAsia="Arial" w:hAnsi="Arial"/>
          <w:color w:val="333333"/>
          <w:sz w:val="22"/>
          <w:szCs w:val="22"/>
        </w:rPr>
        <w:t xml:space="preserve">بناء منتج قابل للتوسع يُباع لمكاتب محاماة أخرى كـ SaaS</w:t>
      </w:r>
    </w:p>
    <w:p>
      <w:pPr>
        <w:pStyle w:val="ListParagraph"/>
        <w:numPr>
          <w:ilvl w:val="0"/>
          <w:numId w:val="2"/>
        </w:numPr>
        <w:spacing w:after="60" w:before="60"/>
      </w:pPr>
      <w:r>
        <w:rPr>
          <w:rFonts w:ascii="Arial" w:cs="Arial" w:eastAsia="Arial" w:hAnsi="Arial"/>
          <w:color w:val="333333"/>
          <w:sz w:val="22"/>
          <w:szCs w:val="22"/>
        </w:rPr>
        <w:t xml:space="preserve">الوصول إلى 500 مكتب محاماة مشترك خلال 3 سنوات</w:t>
      </w:r>
    </w:p>
    <w:p>
      <w:pPr>
        <w:pStyle w:val="ListParagraph"/>
        <w:numPr>
          <w:ilvl w:val="0"/>
          <w:numId w:val="2"/>
        </w:numPr>
        <w:spacing w:after="60" w:before="60"/>
      </w:pPr>
      <w:r>
        <w:rPr>
          <w:rFonts w:ascii="Arial" w:cs="Arial" w:eastAsia="Arial" w:hAnsi="Arial"/>
          <w:color w:val="333333"/>
          <w:sz w:val="22"/>
          <w:szCs w:val="22"/>
        </w:rPr>
        <w:t xml:space="preserve">بناء نموذج اشتراك شهري بثلاث خطط: Basic / Professional / Enterprise</w:t>
      </w:r>
    </w:p>
    <w:p>
      <w:pPr>
        <w:pStyle w:val="ListParagraph"/>
        <w:numPr>
          <w:ilvl w:val="0"/>
          <w:numId w:val="2"/>
        </w:numPr>
        <w:spacing w:after="60" w:before="60"/>
      </w:pPr>
      <w:r>
        <w:rPr>
          <w:rFonts w:ascii="Arial" w:cs="Arial" w:eastAsia="Arial" w:hAnsi="Arial"/>
          <w:color w:val="333333"/>
          <w:sz w:val="22"/>
          <w:szCs w:val="22"/>
        </w:rPr>
        <w:t xml:space="preserve">تحقيق ARR (Annual Recurring Revenue) مستدام</w:t>
      </w:r>
    </w:p>
    <w:p>
      <w:pPr>
        <w:pStyle w:val="ListParagraph"/>
        <w:numPr>
          <w:ilvl w:val="0"/>
          <w:numId w:val="2"/>
        </w:numPr>
        <w:spacing w:after="60" w:before="60"/>
      </w:pPr>
      <w:r>
        <w:rPr>
          <w:rFonts w:ascii="Arial" w:cs="Arial" w:eastAsia="Arial" w:hAnsi="Arial"/>
          <w:color w:val="333333"/>
          <w:sz w:val="22"/>
          <w:szCs w:val="22"/>
        </w:rPr>
        <w:t xml:space="preserve">توسيع السوق لدول عربية أخرى في المرحلة الثالثة</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4.3 نموذج الإيرادات المقترح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500"/>
        <w:gridCol w:w="1760"/>
      </w:tblGrid>
      <w:tr>
        <w:trPr>
          <w:tblHeader/>
        </w:trPr>
        <w:tc>
          <w:tcPr>
            <w:tcW w:type="dxa" w:w="16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الخطة</w:t>
            </w:r>
          </w:p>
        </w:tc>
        <w:tc>
          <w:tcPr>
            <w:tcW w:type="dxa" w:w="2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الشريحة المستهدفة</w:t>
            </w:r>
          </w:p>
        </w:tc>
        <w:tc>
          <w:tcPr>
            <w:tcW w:type="dxa" w:w="3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المميزات</w:t>
            </w:r>
          </w:p>
        </w:tc>
        <w:tc>
          <w:tcPr>
            <w:tcW w:type="dxa" w:w="17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السعر المقترح</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محامي فردي</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قضايا محدودة، موكلون محدودون، مستندات أساسية</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بالتفاوض</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مكتب صغير-متوسط (2-10 محامين)</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كل المميزات + مهام + توكيلات + استشارات + مدفوعات</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بالتفاوض</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مكاتب كبيرة / متعددة الفروع</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صلاحيات متقدمة + تقارير + AI + دعم مخصص</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بالتفاوض</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5. نطاق المشروع — Project Scope</w:t>
      </w:r>
    </w:p>
    <w:p>
      <w:pPr>
        <w:pStyle w:val="Heading2"/>
        <w:spacing w:after="120" w:before="280"/>
      </w:pPr>
      <w:r>
        <w:rPr>
          <w:rFonts w:ascii="Arial" w:cs="Arial" w:eastAsia="Arial" w:hAnsi="Arial"/>
          <w:b/>
          <w:bCs/>
          <w:color w:val="2C5F8A"/>
          <w:sz w:val="26"/>
          <w:szCs w:val="26"/>
        </w:rPr>
        <w:t xml:space="preserve">5.1 ما هو داخل النطاق — In Scope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الوحدة</w:t>
            </w:r>
          </w:p>
        </w:tc>
        <w:tc>
          <w:tcPr>
            <w:tcW w:type="dxa" w:w="60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الوصف المختصر</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الموكلين</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تسجيل، بيانات، حالة، مستندات، مستحقات</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القضايا</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ملف رقمي كامل لكل قضية مع حالة وإجراءات</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المستندات والملفات</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رفع، تصنيف، ربط، صلاحيات عرض</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سجل التوكيلات والاستلام</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توثيق خروج ودخول كل توكيل أو مستند مهم</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مهام المحامين</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مهام يومية مكلفة، تحديث حالة، ملاحظات</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المواعيد والجلسات</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تقويم جلسات، تنبيهات، إجراءات قانونية</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طلبات الاستشارة القانونية</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دفع مسبق، رفع مشكلة ومستندات، متابعة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المدفوعات والمستحقات</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تسجيل يدوي للمدفوعات، متابعة المتأخرات</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الصلاحيات وإدارة المستخدمين</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RBAC لأربع أدوار رئيسية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التنبيهات والإشعارات</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إشعارات داخل المنصة للمواعيد والمهام</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5.2 ما هو خارج النطاق في MVP — Out of Scope</w:t>
      </w:r>
    </w:p>
    <w:p>
      <w:pPr>
        <w:pStyle w:val="ListParagraph"/>
        <w:numPr>
          <w:ilvl w:val="0"/>
          <w:numId w:val="2"/>
        </w:numPr>
        <w:spacing w:after="60" w:before="60"/>
      </w:pPr>
      <w:r>
        <w:rPr>
          <w:rFonts w:ascii="Arial" w:cs="Arial" w:eastAsia="Arial" w:hAnsi="Arial"/>
          <w:color w:val="333333"/>
          <w:sz w:val="22"/>
          <w:szCs w:val="22"/>
        </w:rPr>
        <w:t xml:space="preserve">دفع إلكتروني مباشر (بوابة دفع)</w:t>
      </w:r>
    </w:p>
    <w:p>
      <w:pPr>
        <w:pStyle w:val="ListParagraph"/>
        <w:numPr>
          <w:ilvl w:val="0"/>
          <w:numId w:val="2"/>
        </w:numPr>
        <w:spacing w:after="60" w:before="60"/>
      </w:pPr>
      <w:r>
        <w:rPr>
          <w:rFonts w:ascii="Arial" w:cs="Arial" w:eastAsia="Arial" w:hAnsi="Arial"/>
          <w:color w:val="333333"/>
          <w:sz w:val="22"/>
          <w:szCs w:val="22"/>
        </w:rPr>
        <w:t xml:space="preserve">إشعارات واتساب أو SMS</w:t>
      </w:r>
    </w:p>
    <w:p>
      <w:pPr>
        <w:pStyle w:val="ListParagraph"/>
        <w:numPr>
          <w:ilvl w:val="0"/>
          <w:numId w:val="2"/>
        </w:numPr>
        <w:spacing w:after="60" w:before="60"/>
      </w:pPr>
      <w:r>
        <w:rPr>
          <w:rFonts w:ascii="Arial" w:cs="Arial" w:eastAsia="Arial" w:hAnsi="Arial"/>
          <w:color w:val="333333"/>
          <w:sz w:val="22"/>
          <w:szCs w:val="22"/>
        </w:rPr>
        <w:t xml:space="preserve">تطبيق موبايل مستقل</w:t>
      </w:r>
    </w:p>
    <w:p>
      <w:pPr>
        <w:pStyle w:val="ListParagraph"/>
        <w:numPr>
          <w:ilvl w:val="0"/>
          <w:numId w:val="2"/>
        </w:numPr>
        <w:spacing w:after="60" w:before="60"/>
      </w:pPr>
      <w:r>
        <w:rPr>
          <w:rFonts w:ascii="Arial" w:cs="Arial" w:eastAsia="Arial" w:hAnsi="Arial"/>
          <w:color w:val="333333"/>
          <w:sz w:val="22"/>
          <w:szCs w:val="22"/>
        </w:rPr>
        <w:t xml:space="preserve">ذكاء اصطناعي لتلخيص المستندات</w:t>
      </w:r>
    </w:p>
    <w:p>
      <w:pPr>
        <w:pStyle w:val="ListParagraph"/>
        <w:numPr>
          <w:ilvl w:val="0"/>
          <w:numId w:val="2"/>
        </w:numPr>
        <w:spacing w:after="60" w:before="60"/>
      </w:pPr>
      <w:r>
        <w:rPr>
          <w:rFonts w:ascii="Arial" w:cs="Arial" w:eastAsia="Arial" w:hAnsi="Arial"/>
          <w:color w:val="333333"/>
          <w:sz w:val="22"/>
          <w:szCs w:val="22"/>
        </w:rPr>
        <w:t xml:space="preserve">توقيع إلكتروني</w:t>
      </w:r>
    </w:p>
    <w:p>
      <w:pPr>
        <w:pStyle w:val="ListParagraph"/>
        <w:numPr>
          <w:ilvl w:val="0"/>
          <w:numId w:val="2"/>
        </w:numPr>
        <w:spacing w:after="60" w:before="60"/>
      </w:pPr>
      <w:r>
        <w:rPr>
          <w:rFonts w:ascii="Arial" w:cs="Arial" w:eastAsia="Arial" w:hAnsi="Arial"/>
          <w:color w:val="333333"/>
          <w:sz w:val="22"/>
          <w:szCs w:val="22"/>
        </w:rPr>
        <w:t xml:space="preserve">تكامل مع الجهات الحكومية</w:t>
      </w:r>
    </w:p>
    <w:p>
      <w:pPr>
        <w:pStyle w:val="ListParagraph"/>
        <w:numPr>
          <w:ilvl w:val="0"/>
          <w:numId w:val="2"/>
        </w:numPr>
        <w:spacing w:after="60" w:before="60"/>
      </w:pPr>
      <w:r>
        <w:rPr>
          <w:rFonts w:ascii="Arial" w:cs="Arial" w:eastAsia="Arial" w:hAnsi="Arial"/>
          <w:color w:val="333333"/>
          <w:sz w:val="22"/>
          <w:szCs w:val="22"/>
        </w:rPr>
        <w:t xml:space="preserve">OCR لاستخراج البيانات من المستندات</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6. الوحدات الأساسية — Core Modules (Detailed)</w:t>
      </w:r>
    </w:p>
    <w:p>
      <w:pPr>
        <w:pStyle w:val="Heading2"/>
        <w:spacing w:after="120" w:before="280"/>
      </w:pPr>
      <w:r>
        <w:rPr>
          <w:rFonts w:ascii="Arial" w:cs="Arial" w:eastAsia="Arial" w:hAnsi="Arial"/>
          <w:b/>
          <w:bCs/>
          <w:color w:val="2C5F8A"/>
          <w:sz w:val="26"/>
          <w:szCs w:val="26"/>
        </w:rPr>
        <w:t xml:space="preserve">6.1 وحدة الموكلين — Client Management</w:t>
      </w:r>
    </w:p>
    <w:p>
      <w:pPr>
        <w:spacing w:after="80" w:before="80"/>
        <w:jc w:val="left"/>
      </w:pPr>
      <w:r>
        <w:rPr>
          <w:rFonts w:ascii="Arial" w:cs="Arial" w:eastAsia="Arial" w:hAnsi="Arial"/>
          <w:color w:val="333333"/>
          <w:sz w:val="22"/>
          <w:szCs w:val="22"/>
        </w:rPr>
        <w:t xml:space="preserve">هذه الوحدة مسؤولة عن تسجيل الموكلين وإدارة علاقتهم الكاملة بالمكتب.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البيانات / الوظيفة</w:t>
            </w:r>
          </w:p>
        </w:tc>
        <w:tc>
          <w:tcPr>
            <w:tcW w:type="dxa" w:w="65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التفاصيل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بيانات أساسية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الاسم، الهاتف، البريد، الرقم القومي، العنوان</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نوع الخدمة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استشارة / قضية / إجراء حكومي / غيره</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ملخص المشكلة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يكتبه الموكل حسب نوع طلبه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المستندات</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مرفوعة ومصنفة ومربوطة بالموكل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حالة الطلب</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جديد / جاري / في انتظار / مكتمل / مغلق</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المالية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المبالغ المدفوعة والمستحقة لكل موكل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الصلاحية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الموكل يرى فقط بياناته — صاحب المكتب يرى الكل</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6.2 وحدة الاستشارات القانونية — Legal Consultations</w:t>
      </w:r>
    </w:p>
    <w:p>
      <w:pPr>
        <w:spacing w:after="80" w:before="80"/>
        <w:jc w:val="left"/>
      </w:pPr>
      <w:r>
        <w:rPr>
          <w:rFonts w:ascii="Arial" w:cs="Arial" w:eastAsia="Arial" w:hAnsi="Arial"/>
          <w:color w:val="333333"/>
          <w:sz w:val="22"/>
          <w:szCs w:val="22"/>
        </w:rPr>
        <w:t xml:space="preserve">من أهم الوحدات تجاريًا. تحول الاستشارة من خدمة غير منظمة إلى منتج رقمي مدفوع.</w:t>
      </w:r>
    </w:p>
    <w:p>
      <w:pPr>
        <w:spacing w:after="80" w:before="80"/>
        <w:jc w:val="left"/>
      </w:pPr>
      <w:r>
        <w:rPr>
          <w:rFonts w:ascii="Arial" w:cs="Arial" w:eastAsia="Arial" w:hAnsi="Arial"/>
          <w:color w:val="333333"/>
          <w:sz w:val="22"/>
          <w:szCs w:val="22"/>
        </w:rPr>
        <w:t xml:space="preserve">رحلة الاستشارة:</w:t>
      </w:r>
    </w:p>
    <w:p>
      <w:pPr>
        <w:pStyle w:val="ListParagraph"/>
        <w:numPr>
          <w:ilvl w:val="0"/>
          <w:numId w:val="3"/>
        </w:numPr>
        <w:spacing w:after="60" w:before="60"/>
      </w:pPr>
      <w:r>
        <w:rPr>
          <w:rFonts w:ascii="Arial" w:cs="Arial" w:eastAsia="Arial" w:hAnsi="Arial"/>
          <w:color w:val="333333"/>
          <w:sz w:val="22"/>
          <w:szCs w:val="22"/>
        </w:rPr>
        <w:t xml:space="preserve">الموكل يختار 'طلب استشارة قانونية'</w:t>
      </w:r>
    </w:p>
    <w:p>
      <w:pPr>
        <w:pStyle w:val="ListParagraph"/>
        <w:numPr>
          <w:ilvl w:val="0"/>
          <w:numId w:val="3"/>
        </w:numPr>
        <w:spacing w:after="60" w:before="60"/>
      </w:pPr>
      <w:r>
        <w:rPr>
          <w:rFonts w:ascii="Arial" w:cs="Arial" w:eastAsia="Arial" w:hAnsi="Arial"/>
          <w:color w:val="333333"/>
          <w:sz w:val="22"/>
          <w:szCs w:val="22"/>
        </w:rPr>
        <w:t xml:space="preserve">يرى أن الخدمة مدفوعة ويعرف السعر</w:t>
      </w:r>
    </w:p>
    <w:p>
      <w:pPr>
        <w:pStyle w:val="ListParagraph"/>
        <w:numPr>
          <w:ilvl w:val="0"/>
          <w:numId w:val="3"/>
        </w:numPr>
        <w:spacing w:after="60" w:before="60"/>
      </w:pPr>
      <w:r>
        <w:rPr>
          <w:rFonts w:ascii="Arial" w:cs="Arial" w:eastAsia="Arial" w:hAnsi="Arial"/>
          <w:color w:val="333333"/>
          <w:sz w:val="22"/>
          <w:szCs w:val="22"/>
        </w:rPr>
        <w:t xml:space="preserve">يدفع الرسوم (يدويًا في MVP)</w:t>
      </w:r>
    </w:p>
    <w:p>
      <w:pPr>
        <w:pStyle w:val="ListParagraph"/>
        <w:numPr>
          <w:ilvl w:val="0"/>
          <w:numId w:val="3"/>
        </w:numPr>
        <w:spacing w:after="60" w:before="60"/>
      </w:pPr>
      <w:r>
        <w:rPr>
          <w:rFonts w:ascii="Arial" w:cs="Arial" w:eastAsia="Arial" w:hAnsi="Arial"/>
          <w:color w:val="333333"/>
          <w:sz w:val="22"/>
          <w:szCs w:val="22"/>
        </w:rPr>
        <w:t xml:space="preserve">يكتب ملخص المشكلة ويرفع المستندات</w:t>
      </w:r>
    </w:p>
    <w:p>
      <w:pPr>
        <w:pStyle w:val="ListParagraph"/>
        <w:numPr>
          <w:ilvl w:val="0"/>
          <w:numId w:val="3"/>
        </w:numPr>
        <w:spacing w:after="60" w:before="60"/>
      </w:pPr>
      <w:r>
        <w:rPr>
          <w:rFonts w:ascii="Arial" w:cs="Arial" w:eastAsia="Arial" w:hAnsi="Arial"/>
          <w:color w:val="333333"/>
          <w:sz w:val="22"/>
          <w:szCs w:val="22"/>
        </w:rPr>
        <w:t xml:space="preserve">يُنشأ طلب في النظام وينبّه صاحب المكتب</w:t>
      </w:r>
    </w:p>
    <w:p>
      <w:pPr>
        <w:pStyle w:val="ListParagraph"/>
        <w:numPr>
          <w:ilvl w:val="0"/>
          <w:numId w:val="3"/>
        </w:numPr>
        <w:spacing w:after="60" w:before="60"/>
      </w:pPr>
      <w:r>
        <w:rPr>
          <w:rFonts w:ascii="Arial" w:cs="Arial" w:eastAsia="Arial" w:hAnsi="Arial"/>
          <w:color w:val="333333"/>
          <w:sz w:val="22"/>
          <w:szCs w:val="22"/>
        </w:rPr>
        <w:t xml:space="preserve">المحامي يراجع ويرد أو يطلب مستندات أو يحدد موعدًا</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6.3 وحدة القضايا — Case Management</w:t>
      </w:r>
    </w:p>
    <w:p>
      <w:pPr>
        <w:spacing w:after="80" w:before="80"/>
        <w:jc w:val="left"/>
      </w:pPr>
      <w:r>
        <w:rPr>
          <w:rFonts w:ascii="Arial" w:cs="Arial" w:eastAsia="Arial" w:hAnsi="Arial"/>
          <w:color w:val="333333"/>
          <w:sz w:val="22"/>
          <w:szCs w:val="22"/>
        </w:rPr>
        <w:t xml:space="preserve">كل قضية تمتلك ملفًا رقميًا كاملًا: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الحقل</w:t>
            </w:r>
          </w:p>
        </w:tc>
        <w:tc>
          <w:tcPr>
            <w:tcW w:type="dxa" w:w="68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القيم / الملاحظات</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رقم القضية</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رقم فريد + رقم المحكمة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نوع القضية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مدني / جنائي / تجاري / أسرة / عمالي / إداري / غيره</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المحكمة والدائرة</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مرجع تنظيمي للجلسات</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الموكل والخصوم</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بملف الموكل</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المحامون</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المسؤول الرئيسي + المشاركون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حالة القضية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جديدة / جارية / جلسة قادمة / حكم / مؤجلة / مغلقة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المستندات والجلسات</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مرتبطة بملف القضية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المبالغ المستحقة</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مرتبطة بوحدة المدفوعات</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6.4 وحدة المستندات والملفات — Document Management</w:t>
      </w:r>
    </w:p>
    <w:p>
      <w:pPr>
        <w:spacing w:after="80" w:before="80"/>
        <w:jc w:val="left"/>
      </w:pPr>
      <w:r>
        <w:rPr>
          <w:rFonts w:ascii="Arial" w:cs="Arial" w:eastAsia="Arial" w:hAnsi="Arial"/>
          <w:color w:val="333333"/>
          <w:sz w:val="22"/>
          <w:szCs w:val="22"/>
        </w:rPr>
        <w:t xml:space="preserve">هدفها الأساسي هو الحد من الاعتماد على الورق وحماية الملفات من الضياع.</w:t>
      </w:r>
    </w:p>
    <w:p>
      <w:pPr>
        <w:pStyle w:val="ListParagraph"/>
        <w:numPr>
          <w:ilvl w:val="0"/>
          <w:numId w:val="2"/>
        </w:numPr>
        <w:spacing w:after="60" w:before="60"/>
      </w:pPr>
      <w:r>
        <w:rPr>
          <w:rFonts w:ascii="Arial" w:cs="Arial" w:eastAsia="Arial" w:hAnsi="Arial"/>
          <w:color w:val="333333"/>
          <w:sz w:val="22"/>
          <w:szCs w:val="22"/>
        </w:rPr>
        <w:t xml:space="preserve">رفع مستندات بأنواع متعددة: عقود، أحكام، مذكرات، توكيلات، صور ضوئية</w:t>
      </w:r>
    </w:p>
    <w:p>
      <w:pPr>
        <w:pStyle w:val="ListParagraph"/>
        <w:numPr>
          <w:ilvl w:val="0"/>
          <w:numId w:val="2"/>
        </w:numPr>
        <w:spacing w:after="60" w:before="60"/>
      </w:pPr>
      <w:r>
        <w:rPr>
          <w:rFonts w:ascii="Arial" w:cs="Arial" w:eastAsia="Arial" w:hAnsi="Arial"/>
          <w:color w:val="333333"/>
          <w:sz w:val="22"/>
          <w:szCs w:val="22"/>
        </w:rPr>
        <w:t xml:space="preserve">ربط كل مستند بقضية + موكل</w:t>
      </w:r>
    </w:p>
    <w:p>
      <w:pPr>
        <w:pStyle w:val="ListParagraph"/>
        <w:numPr>
          <w:ilvl w:val="0"/>
          <w:numId w:val="2"/>
        </w:numPr>
        <w:spacing w:after="60" w:before="60"/>
      </w:pPr>
      <w:r>
        <w:rPr>
          <w:rFonts w:ascii="Arial" w:cs="Arial" w:eastAsia="Arial" w:hAnsi="Arial"/>
          <w:color w:val="333333"/>
          <w:sz w:val="22"/>
          <w:szCs w:val="22"/>
        </w:rPr>
        <w:t xml:space="preserve">تحديد نوع المستند (أصل / صورة) وصاحب الرفع وتاريخه</w:t>
      </w:r>
    </w:p>
    <w:p>
      <w:pPr>
        <w:pStyle w:val="ListParagraph"/>
        <w:numPr>
          <w:ilvl w:val="0"/>
          <w:numId w:val="2"/>
        </w:numPr>
        <w:spacing w:after="60" w:before="60"/>
      </w:pPr>
      <w:r>
        <w:rPr>
          <w:rFonts w:ascii="Arial" w:cs="Arial" w:eastAsia="Arial" w:hAnsi="Arial"/>
          <w:color w:val="333333"/>
          <w:sz w:val="22"/>
          <w:szCs w:val="22"/>
        </w:rPr>
        <w:t xml:space="preserve">صلاحيات عرض وتحميل حسب الدور</w:t>
      </w:r>
    </w:p>
    <w:p>
      <w:pPr>
        <w:pStyle w:val="ListParagraph"/>
        <w:numPr>
          <w:ilvl w:val="0"/>
          <w:numId w:val="2"/>
        </w:numPr>
        <w:spacing w:after="60" w:before="60"/>
      </w:pPr>
      <w:r>
        <w:rPr>
          <w:rFonts w:ascii="Arial" w:cs="Arial" w:eastAsia="Arial" w:hAnsi="Arial"/>
          <w:color w:val="333333"/>
          <w:sz w:val="22"/>
          <w:szCs w:val="22"/>
        </w:rPr>
        <w:t xml:space="preserve">المحامي في المحكمة يصل للمستند رقميًا دون العودة للمكتب</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6.5 وحدة التوكيلات وسجل الاستلام — Power of Attorney Tracking</w:t>
      </w:r>
    </w:p>
    <w:p>
      <w:pPr>
        <w:spacing w:after="80" w:before="80"/>
        <w:jc w:val="left"/>
      </w:pPr>
      <w:r>
        <w:rPr>
          <w:rFonts w:ascii="Arial" w:cs="Arial" w:eastAsia="Arial" w:hAnsi="Arial"/>
          <w:color w:val="333333"/>
          <w:sz w:val="22"/>
          <w:szCs w:val="22"/>
        </w:rPr>
        <w:t xml:space="preserve">هذه الوحدة تحل مشكلة ضياع التوكيلات ومعرفة أين هي في أي لحظة.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الحقل</w:t>
            </w:r>
          </w:p>
        </w:tc>
        <w:tc>
          <w:tcPr>
            <w:tcW w:type="dxa" w:w="61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الوصف</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المحامي المستلِم</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من أخذ التوكيل</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التوكيل / الموكل / القضية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ما تم استلامه ولماذا</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تاريخ الاستلام وتاريخ الإرجاع المتوقع</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مع تنبيه عند التأخير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حالة التوكيل</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داخل المكتب / عند محامي / استُخدم / مُرجَع / متأخر</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من سلّم ومن استلم</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توثيق كامل لعملية الاستلام</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6.6 وحدة مهام المحامين — Task Management</w:t>
      </w:r>
    </w:p>
    <w:p>
      <w:pPr>
        <w:spacing w:after="80" w:before="80"/>
        <w:jc w:val="left"/>
      </w:pPr>
      <w:r>
        <w:rPr>
          <w:rFonts w:ascii="Arial" w:cs="Arial" w:eastAsia="Arial" w:hAnsi="Arial"/>
          <w:color w:val="333333"/>
          <w:sz w:val="22"/>
          <w:szCs w:val="22"/>
        </w:rPr>
        <w:t xml:space="preserve">تُنظّم المهام اليومية للمحامين بدلًا من الأوراق والتعليمات الشفهية.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حالات المهمة</w:t>
            </w:r>
          </w:p>
        </w:tc>
        <w:tc>
          <w:tcPr>
            <w:tcW w:type="dxa" w:w="71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جديدة</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تم إنشاؤها ولم يبدأ العمل بعد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قيد التنفيذ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المحامي بدأ العمل</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تم التنفيذ</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المهمة مكتملة وتنتظر مراجعة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تحتاج مراجعة</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مكتملة وبانتظار موافقة صاحب المكتب</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متأخرة</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تجاوزت الموعد النهائي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ملغاة</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تم إلغاؤها من صاحب المكتب</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6.7 وحدة المواعيد والجلسات — Calendar &amp; Hearings</w:t>
      </w:r>
    </w:p>
    <w:p>
      <w:pPr>
        <w:pStyle w:val="ListParagraph"/>
        <w:numPr>
          <w:ilvl w:val="0"/>
          <w:numId w:val="2"/>
        </w:numPr>
        <w:spacing w:after="60" w:before="60"/>
      </w:pPr>
      <w:r>
        <w:rPr>
          <w:rFonts w:ascii="Arial" w:cs="Arial" w:eastAsia="Arial" w:hAnsi="Arial"/>
          <w:color w:val="333333"/>
          <w:sz w:val="22"/>
          <w:szCs w:val="22"/>
        </w:rPr>
        <w:t xml:space="preserve">جلسات المحكمة مع تنبيه مسبق قابل للضبط</w:t>
      </w:r>
    </w:p>
    <w:p>
      <w:pPr>
        <w:pStyle w:val="ListParagraph"/>
        <w:numPr>
          <w:ilvl w:val="0"/>
          <w:numId w:val="2"/>
        </w:numPr>
        <w:spacing w:after="60" w:before="60"/>
      </w:pPr>
      <w:r>
        <w:rPr>
          <w:rFonts w:ascii="Arial" w:cs="Arial" w:eastAsia="Arial" w:hAnsi="Arial"/>
          <w:color w:val="333333"/>
          <w:sz w:val="22"/>
          <w:szCs w:val="22"/>
        </w:rPr>
        <w:t xml:space="preserve">مواعيد الاستشارات مع الموكلين</w:t>
      </w:r>
    </w:p>
    <w:p>
      <w:pPr>
        <w:pStyle w:val="ListParagraph"/>
        <w:numPr>
          <w:ilvl w:val="0"/>
          <w:numId w:val="2"/>
        </w:numPr>
        <w:spacing w:after="60" w:before="60"/>
      </w:pPr>
      <w:r>
        <w:rPr>
          <w:rFonts w:ascii="Arial" w:cs="Arial" w:eastAsia="Arial" w:hAnsi="Arial"/>
          <w:color w:val="333333"/>
          <w:sz w:val="22"/>
          <w:szCs w:val="22"/>
        </w:rPr>
        <w:t xml:space="preserve">مواعيد الإجراءات القانونية ذات المدد الزمنية الحرجة</w:t>
      </w:r>
    </w:p>
    <w:p>
      <w:pPr>
        <w:pStyle w:val="ListParagraph"/>
        <w:numPr>
          <w:ilvl w:val="0"/>
          <w:numId w:val="2"/>
        </w:numPr>
        <w:spacing w:after="60" w:before="60"/>
      </w:pPr>
      <w:r>
        <w:rPr>
          <w:rFonts w:ascii="Arial" w:cs="Arial" w:eastAsia="Arial" w:hAnsi="Arial"/>
          <w:color w:val="333333"/>
          <w:sz w:val="22"/>
          <w:szCs w:val="22"/>
        </w:rPr>
        <w:t xml:space="preserve">تنبيهات للمحامي وصاحب المكتب في حالة المواعيد القريبة والمتأخرات</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6.8 وحدة المدفوعات والمستحقات — Payments</w:t>
      </w:r>
    </w:p>
    <w:p>
      <w:pPr>
        <w:pStyle w:val="ListParagraph"/>
        <w:numPr>
          <w:ilvl w:val="0"/>
          <w:numId w:val="2"/>
        </w:numPr>
        <w:spacing w:after="60" w:before="60"/>
      </w:pPr>
      <w:r>
        <w:rPr>
          <w:rFonts w:ascii="Arial" w:cs="Arial" w:eastAsia="Arial" w:hAnsi="Arial"/>
          <w:color w:val="333333"/>
          <w:sz w:val="22"/>
          <w:szCs w:val="22"/>
        </w:rPr>
        <w:t xml:space="preserve">تسجيل يدوي للمدفوعات مع ربطها بالقضية أو الاستشارة</w:t>
      </w:r>
    </w:p>
    <w:p>
      <w:pPr>
        <w:pStyle w:val="ListParagraph"/>
        <w:numPr>
          <w:ilvl w:val="0"/>
          <w:numId w:val="2"/>
        </w:numPr>
        <w:spacing w:after="60" w:before="60"/>
      </w:pPr>
      <w:r>
        <w:rPr>
          <w:rFonts w:ascii="Arial" w:cs="Arial" w:eastAsia="Arial" w:hAnsi="Arial"/>
          <w:color w:val="333333"/>
          <w:sz w:val="22"/>
          <w:szCs w:val="22"/>
        </w:rPr>
        <w:t xml:space="preserve">عرض ما تم دفعه وما هو مستحق لكل موكل</w:t>
      </w:r>
    </w:p>
    <w:p>
      <w:pPr>
        <w:pStyle w:val="ListParagraph"/>
        <w:numPr>
          <w:ilvl w:val="0"/>
          <w:numId w:val="2"/>
        </w:numPr>
        <w:spacing w:after="60" w:before="60"/>
      </w:pPr>
      <w:r>
        <w:rPr>
          <w:rFonts w:ascii="Arial" w:cs="Arial" w:eastAsia="Arial" w:hAnsi="Arial"/>
          <w:color w:val="333333"/>
          <w:sz w:val="22"/>
          <w:szCs w:val="22"/>
        </w:rPr>
        <w:t xml:space="preserve">تعليق الخدمة أو إشعار الموكل عند وجود مستحقات غير مدفوعة</w:t>
      </w:r>
    </w:p>
    <w:p>
      <w:pPr>
        <w:pStyle w:val="ListParagraph"/>
        <w:numPr>
          <w:ilvl w:val="0"/>
          <w:numId w:val="2"/>
        </w:numPr>
        <w:spacing w:after="60" w:before="60"/>
      </w:pPr>
      <w:r>
        <w:rPr>
          <w:rFonts w:ascii="Arial" w:cs="Arial" w:eastAsia="Arial" w:hAnsi="Arial"/>
          <w:color w:val="333333"/>
          <w:sz w:val="22"/>
          <w:szCs w:val="22"/>
        </w:rPr>
        <w:t xml:space="preserve">تذكيرات دورية للموكلين بمستحقاتهم</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7. رحلات المستخدمين — Key User Journeys</w:t>
      </w:r>
    </w:p>
    <w:p>
      <w:pPr>
        <w:pStyle w:val="Heading2"/>
        <w:spacing w:after="120" w:before="280"/>
      </w:pPr>
      <w:r>
        <w:rPr>
          <w:rFonts w:ascii="Arial" w:cs="Arial" w:eastAsia="Arial" w:hAnsi="Arial"/>
          <w:b/>
          <w:bCs/>
          <w:color w:val="2C5F8A"/>
          <w:sz w:val="26"/>
          <w:szCs w:val="26"/>
        </w:rPr>
        <w:t xml:space="preserve">7.1 رحلة طلب استشارة قانونية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00"/>
        <w:gridCol w:w="3360"/>
      </w:tblGrid>
      <w:tr>
        <w:trPr>
          <w:tblHeader/>
        </w:trPr>
        <w:tc>
          <w:tcPr>
            <w:tcW w:type="dxa" w:w="7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الخطوة</w:t>
            </w:r>
          </w:p>
        </w:tc>
        <w:tc>
          <w:tcPr>
            <w:tcW w:type="dxa" w:w="1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المستخدم</w:t>
            </w:r>
          </w:p>
        </w:tc>
        <w:tc>
          <w:tcPr>
            <w:tcW w:type="dxa" w:w="3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الإجراء</w:t>
            </w:r>
          </w:p>
        </w:tc>
        <w:tc>
          <w:tcPr>
            <w:tcW w:type="dxa" w:w="33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الناتج</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موكل</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يدخل الموقع ويختار 'طلب استشارة'</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يرى صفحة تعريف الخدمة</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موكل</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يرى أن الاستشارة مدفوعة ويوافق</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ينتقل لخطوة الدفع</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موكل</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يسجل الدفع ويملأ بياناته</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دفع مسجل في النظام</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موكل</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يكتب ملخص المشكلة ويرفع مستنداته</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طلب استشارة مكتمل</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النظام</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يُنشئ طلبًا ويُنبّه صاحب المكتب</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إشعار داخلي للمحامي</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يراجع الطلب والمستندات</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قرار: رد / طلب مستندات / موعد</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موكل</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يتلقى الرد أو الموعد</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طلب مكتمل أو جاري</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7.2 رحلة تكليف محامي بمهمة</w:t>
      </w:r>
    </w:p>
    <w:p>
      <w:pPr>
        <w:pStyle w:val="ListParagraph"/>
        <w:numPr>
          <w:ilvl w:val="0"/>
          <w:numId w:val="3"/>
        </w:numPr>
        <w:spacing w:after="60" w:before="60"/>
      </w:pPr>
      <w:r>
        <w:rPr>
          <w:rFonts w:ascii="Arial" w:cs="Arial" w:eastAsia="Arial" w:hAnsi="Arial"/>
          <w:color w:val="333333"/>
          <w:sz w:val="22"/>
          <w:szCs w:val="22"/>
        </w:rPr>
        <w:t xml:space="preserve">صاحب المكتب يفتح القضية → ينشئ مهمة جديدة</w:t>
      </w:r>
    </w:p>
    <w:p>
      <w:pPr>
        <w:pStyle w:val="ListParagraph"/>
        <w:numPr>
          <w:ilvl w:val="0"/>
          <w:numId w:val="3"/>
        </w:numPr>
        <w:spacing w:after="60" w:before="60"/>
      </w:pPr>
      <w:r>
        <w:rPr>
          <w:rFonts w:ascii="Arial" w:cs="Arial" w:eastAsia="Arial" w:hAnsi="Arial"/>
          <w:color w:val="333333"/>
          <w:sz w:val="22"/>
          <w:szCs w:val="22"/>
        </w:rPr>
        <w:t xml:space="preserve">يختار المحامي المسؤول ويكتب المطلوب ويحدد الموعد</w:t>
      </w:r>
    </w:p>
    <w:p>
      <w:pPr>
        <w:pStyle w:val="ListParagraph"/>
        <w:numPr>
          <w:ilvl w:val="0"/>
          <w:numId w:val="3"/>
        </w:numPr>
        <w:spacing w:after="60" w:before="60"/>
      </w:pPr>
      <w:r>
        <w:rPr>
          <w:rFonts w:ascii="Arial" w:cs="Arial" w:eastAsia="Arial" w:hAnsi="Arial"/>
          <w:color w:val="333333"/>
          <w:sz w:val="22"/>
          <w:szCs w:val="22"/>
        </w:rPr>
        <w:t xml:space="preserve">يربط المهمة بالمستندات المطلوبة</w:t>
      </w:r>
    </w:p>
    <w:p>
      <w:pPr>
        <w:pStyle w:val="ListParagraph"/>
        <w:numPr>
          <w:ilvl w:val="0"/>
          <w:numId w:val="3"/>
        </w:numPr>
        <w:spacing w:after="60" w:before="60"/>
      </w:pPr>
      <w:r>
        <w:rPr>
          <w:rFonts w:ascii="Arial" w:cs="Arial" w:eastAsia="Arial" w:hAnsi="Arial"/>
          <w:color w:val="333333"/>
          <w:sz w:val="22"/>
          <w:szCs w:val="22"/>
        </w:rPr>
        <w:t xml:space="preserve">المحامي يرى المهمة في حسابه فورًا</w:t>
      </w:r>
    </w:p>
    <w:p>
      <w:pPr>
        <w:pStyle w:val="ListParagraph"/>
        <w:numPr>
          <w:ilvl w:val="0"/>
          <w:numId w:val="3"/>
        </w:numPr>
        <w:spacing w:after="60" w:before="60"/>
      </w:pPr>
      <w:r>
        <w:rPr>
          <w:rFonts w:ascii="Arial" w:cs="Arial" w:eastAsia="Arial" w:hAnsi="Arial"/>
          <w:color w:val="333333"/>
          <w:sz w:val="22"/>
          <w:szCs w:val="22"/>
        </w:rPr>
        <w:t xml:space="preserve">المحامي يحدّث الحالة عند البدء والانتهاء</w:t>
      </w:r>
    </w:p>
    <w:p>
      <w:pPr>
        <w:pStyle w:val="ListParagraph"/>
        <w:numPr>
          <w:ilvl w:val="0"/>
          <w:numId w:val="3"/>
        </w:numPr>
        <w:spacing w:after="60" w:before="60"/>
      </w:pPr>
      <w:r>
        <w:rPr>
          <w:rFonts w:ascii="Arial" w:cs="Arial" w:eastAsia="Arial" w:hAnsi="Arial"/>
          <w:color w:val="333333"/>
          <w:sz w:val="22"/>
          <w:szCs w:val="22"/>
        </w:rPr>
        <w:t xml:space="preserve">صاحب المكتب يتلقى إشعارًا بالتحديث ويتابع التقدم</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7.3 رحلة استلام وإرجاع توكيل</w:t>
      </w:r>
    </w:p>
    <w:p>
      <w:pPr>
        <w:pStyle w:val="ListParagraph"/>
        <w:numPr>
          <w:ilvl w:val="0"/>
          <w:numId w:val="3"/>
        </w:numPr>
        <w:spacing w:after="60" w:before="60"/>
      </w:pPr>
      <w:r>
        <w:rPr>
          <w:rFonts w:ascii="Arial" w:cs="Arial" w:eastAsia="Arial" w:hAnsi="Arial"/>
          <w:color w:val="333333"/>
          <w:sz w:val="22"/>
          <w:szCs w:val="22"/>
        </w:rPr>
        <w:t xml:space="preserve">المحامي يحتاج توكيلًا لحضور جلسة</w:t>
      </w:r>
    </w:p>
    <w:p>
      <w:pPr>
        <w:pStyle w:val="ListParagraph"/>
        <w:numPr>
          <w:ilvl w:val="0"/>
          <w:numId w:val="3"/>
        </w:numPr>
        <w:spacing w:after="60" w:before="60"/>
      </w:pPr>
      <w:r>
        <w:rPr>
          <w:rFonts w:ascii="Arial" w:cs="Arial" w:eastAsia="Arial" w:hAnsi="Arial"/>
          <w:color w:val="333333"/>
          <w:sz w:val="22"/>
          <w:szCs w:val="22"/>
        </w:rPr>
        <w:t xml:space="preserve">صاحب المكتب يفتح سجل التوكيلات ويسجل الاستلام</w:t>
      </w:r>
    </w:p>
    <w:p>
      <w:pPr>
        <w:pStyle w:val="ListParagraph"/>
        <w:numPr>
          <w:ilvl w:val="0"/>
          <w:numId w:val="3"/>
        </w:numPr>
        <w:spacing w:after="60" w:before="60"/>
      </w:pPr>
      <w:r>
        <w:rPr>
          <w:rFonts w:ascii="Arial" w:cs="Arial" w:eastAsia="Arial" w:hAnsi="Arial"/>
          <w:color w:val="333333"/>
          <w:sz w:val="22"/>
          <w:szCs w:val="22"/>
        </w:rPr>
        <w:t xml:space="preserve">النظام يسجل: التوكيل / المحامي / القضية / موعد الإرجاع</w:t>
      </w:r>
    </w:p>
    <w:p>
      <w:pPr>
        <w:pStyle w:val="ListParagraph"/>
        <w:numPr>
          <w:ilvl w:val="0"/>
          <w:numId w:val="3"/>
        </w:numPr>
        <w:spacing w:after="60" w:before="60"/>
      </w:pPr>
      <w:r>
        <w:rPr>
          <w:rFonts w:ascii="Arial" w:cs="Arial" w:eastAsia="Arial" w:hAnsi="Arial"/>
          <w:color w:val="333333"/>
          <w:sz w:val="22"/>
          <w:szCs w:val="22"/>
        </w:rPr>
        <w:t xml:space="preserve">النظام يراقب حالة التوكيل ويُنبّه عند تجاوز موعد الإرجاع</w:t>
      </w:r>
    </w:p>
    <w:p>
      <w:pPr>
        <w:pStyle w:val="ListParagraph"/>
        <w:numPr>
          <w:ilvl w:val="0"/>
          <w:numId w:val="3"/>
        </w:numPr>
        <w:spacing w:after="60" w:before="60"/>
      </w:pPr>
      <w:r>
        <w:rPr>
          <w:rFonts w:ascii="Arial" w:cs="Arial" w:eastAsia="Arial" w:hAnsi="Arial"/>
          <w:color w:val="333333"/>
          <w:sz w:val="22"/>
          <w:szCs w:val="22"/>
        </w:rPr>
        <w:t xml:space="preserve">عند الإرجاع، يسجل صاحب المكتب الإرجاع وتتغير الحالة</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7.4 رحلة المحامي في المحكمة</w:t>
      </w:r>
    </w:p>
    <w:p>
      <w:pPr>
        <w:pStyle w:val="ListParagraph"/>
        <w:numPr>
          <w:ilvl w:val="0"/>
          <w:numId w:val="3"/>
        </w:numPr>
        <w:spacing w:after="60" w:before="60"/>
      </w:pPr>
      <w:r>
        <w:rPr>
          <w:rFonts w:ascii="Arial" w:cs="Arial" w:eastAsia="Arial" w:hAnsi="Arial"/>
          <w:color w:val="333333"/>
          <w:sz w:val="22"/>
          <w:szCs w:val="22"/>
        </w:rPr>
        <w:t xml:space="preserve">المحامي يفتح التطبيق أثناء الجلسة</w:t>
      </w:r>
    </w:p>
    <w:p>
      <w:pPr>
        <w:pStyle w:val="ListParagraph"/>
        <w:numPr>
          <w:ilvl w:val="0"/>
          <w:numId w:val="3"/>
        </w:numPr>
        <w:spacing w:after="60" w:before="60"/>
      </w:pPr>
      <w:r>
        <w:rPr>
          <w:rFonts w:ascii="Arial" w:cs="Arial" w:eastAsia="Arial" w:hAnsi="Arial"/>
          <w:color w:val="333333"/>
          <w:sz w:val="22"/>
          <w:szCs w:val="22"/>
        </w:rPr>
        <w:t xml:space="preserve">يفتح القضية ذات الصلة</w:t>
      </w:r>
    </w:p>
    <w:p>
      <w:pPr>
        <w:pStyle w:val="ListParagraph"/>
        <w:numPr>
          <w:ilvl w:val="0"/>
          <w:numId w:val="3"/>
        </w:numPr>
        <w:spacing w:after="60" w:before="60"/>
      </w:pPr>
      <w:r>
        <w:rPr>
          <w:rFonts w:ascii="Arial" w:cs="Arial" w:eastAsia="Arial" w:hAnsi="Arial"/>
          <w:color w:val="333333"/>
          <w:sz w:val="22"/>
          <w:szCs w:val="22"/>
        </w:rPr>
        <w:t xml:space="preserve">يرى المستندات المصرح له بها ويعرضها أو يحملها</w:t>
      </w:r>
    </w:p>
    <w:p>
      <w:pPr>
        <w:pStyle w:val="ListParagraph"/>
        <w:numPr>
          <w:ilvl w:val="0"/>
          <w:numId w:val="3"/>
        </w:numPr>
        <w:spacing w:after="60" w:before="60"/>
      </w:pPr>
      <w:r>
        <w:rPr>
          <w:rFonts w:ascii="Arial" w:cs="Arial" w:eastAsia="Arial" w:hAnsi="Arial"/>
          <w:color w:val="333333"/>
          <w:sz w:val="22"/>
          <w:szCs w:val="22"/>
        </w:rPr>
        <w:t xml:space="preserve">ينهي الجلسة ويسجل ملاحظاته مباشرة من هاتفه</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8. الأدوار والصلاحيات — Roles &amp; Permissions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200"/>
        <w:gridCol w:w="1760"/>
      </w:tblGrid>
      <w:tr>
        <w:trPr>
          <w:tblHeader/>
        </w:trPr>
        <w:tc>
          <w:tcPr>
            <w:tcW w:type="dxa" w:w="3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الصلاحية / الوظيفة</w:t>
            </w:r>
          </w:p>
        </w:tc>
        <w:tc>
          <w:tcPr>
            <w:tcW w:type="dxa" w:w="16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صاحب المكتب</w:t>
            </w:r>
          </w:p>
        </w:tc>
        <w:tc>
          <w:tcPr>
            <w:tcW w:type="dxa" w:w="16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محامي داخلي</w:t>
            </w:r>
          </w:p>
        </w:tc>
        <w:tc>
          <w:tcPr>
            <w:tcW w:type="dxa" w:w="1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موكل</w:t>
            </w:r>
          </w:p>
        </w:tc>
        <w:tc>
          <w:tcPr>
            <w:tcW w:type="dxa" w:w="17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إداري (مستقبل)</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الموكلين</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كامل</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محدود</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بياناته فقط</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تسجيل</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القضايا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كامل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قضاياه فقط</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قضاياه فقط</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عرض</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رفع مستندات</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(قضاياه)</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(ملفاته)</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عرض مستندات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الكل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المصرح له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ملفاته</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المصرح</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إنشاء مهام</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تحديث مهام</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(مهامه)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التوكيلات</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الجلسات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عرض</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الاستشارات</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كامل</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عرض</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إرسال</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عرض</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المدفوعات</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كامل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دفع فقط</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تسجيل</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التنبيهات</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الكل</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مهامه وجلساته</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طلباته</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مهامه</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المستخدمين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100" w:before="100"/>
      </w:pPr>
      <w:r>
        <w:t xml:space="preserve"/>
      </w:r>
    </w:p>
    <w:p>
      <w:pPr>
        <w:spacing w:after="80" w:before="80"/>
        <w:jc w:val="left"/>
      </w:pPr>
      <w:r>
        <w:rPr>
          <w:rFonts w:ascii="Arial" w:cs="Arial" w:eastAsia="Arial" w:hAnsi="Arial"/>
          <w:i/>
          <w:iCs/>
          <w:color w:val="333333"/>
          <w:sz w:val="22"/>
          <w:szCs w:val="22"/>
        </w:rPr>
        <w:t xml:space="preserve">ملاحظة: الصلاحيات قابلة للتخصيص من صاحب المكتب — يمكنه منح أو سحب صلاحيات محددة من كل محامي حسب طبيعة عمله.</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9. الشاشات الأساسية — Key Screens</w:t>
      </w:r>
    </w:p>
    <w:p>
      <w:pPr>
        <w:pStyle w:val="Heading2"/>
        <w:spacing w:after="120" w:before="280"/>
      </w:pPr>
      <w:r>
        <w:rPr>
          <w:rFonts w:ascii="Arial" w:cs="Arial" w:eastAsia="Arial" w:hAnsi="Arial"/>
          <w:b/>
          <w:bCs/>
          <w:color w:val="2C5F8A"/>
          <w:sz w:val="26"/>
          <w:szCs w:val="26"/>
        </w:rPr>
        <w:t xml:space="preserve">9.1 لوحة صاحب المكتب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الشاشة</w:t>
            </w:r>
          </w:p>
        </w:tc>
        <w:tc>
          <w:tcPr>
            <w:tcW w:type="dxa" w:w="65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المحتوى الرئيسي</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Dashboard الرئيسية</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ملخص: قضايا نشطة، مهام متأخرة، جلسات اليوم، مستحقات معلقة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الموكلون</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قائمة الموكلين مع الفلترة والبحث وحالة كل موكل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القضايا</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قائمة القضايا مع الفلتر حسب الحالة والنوع والمحامي</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ملف القضية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كل تفاصيل القضية: مستندات، جلسات، مهام، ملاحظات</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المهام</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جميع المهام مصنفة حسب المحامي / الحالة / الموعد</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المستندات</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أرشيف كامل مع البحث والتصفية والتحميل</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التوكيلات</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سجل استلام وتسليم جميع التوكيلات</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الجلسات</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تقويم الجلسات القادمة مع تفاصيل كل جلسة</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الاستشارات</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قائمة طلبات الاستشارة مع حالتها</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المدفوعات</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حالة مدفوعات الموكلين والمستحقات</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التنبيهات</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مركز الإشعارات الفعّالة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المحامون</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المحامين الداخليين وصلاحياتهم</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9.2 لوحة المحامي الداخلي</w:t>
      </w:r>
    </w:p>
    <w:p>
      <w:pPr>
        <w:pStyle w:val="ListParagraph"/>
        <w:numPr>
          <w:ilvl w:val="0"/>
          <w:numId w:val="2"/>
        </w:numPr>
        <w:spacing w:after="60" w:before="60"/>
      </w:pPr>
      <w:r>
        <w:rPr>
          <w:rFonts w:ascii="Arial" w:cs="Arial" w:eastAsia="Arial" w:hAnsi="Arial"/>
          <w:color w:val="333333"/>
          <w:sz w:val="22"/>
          <w:szCs w:val="22"/>
        </w:rPr>
        <w:t xml:space="preserve">مهامي اليوم — قائمة المهام المكلف بها مرتبة بالأولوية</w:t>
      </w:r>
    </w:p>
    <w:p>
      <w:pPr>
        <w:pStyle w:val="ListParagraph"/>
        <w:numPr>
          <w:ilvl w:val="0"/>
          <w:numId w:val="2"/>
        </w:numPr>
        <w:spacing w:after="60" w:before="60"/>
      </w:pPr>
      <w:r>
        <w:rPr>
          <w:rFonts w:ascii="Arial" w:cs="Arial" w:eastAsia="Arial" w:hAnsi="Arial"/>
          <w:color w:val="333333"/>
          <w:sz w:val="22"/>
          <w:szCs w:val="22"/>
        </w:rPr>
        <w:t xml:space="preserve">القضايا المكلف بها — مع إمكانية الوصول للمستندات</w:t>
      </w:r>
    </w:p>
    <w:p>
      <w:pPr>
        <w:pStyle w:val="ListParagraph"/>
        <w:numPr>
          <w:ilvl w:val="0"/>
          <w:numId w:val="2"/>
        </w:numPr>
        <w:spacing w:after="60" w:before="60"/>
      </w:pPr>
      <w:r>
        <w:rPr>
          <w:rFonts w:ascii="Arial" w:cs="Arial" w:eastAsia="Arial" w:hAnsi="Arial"/>
          <w:color w:val="333333"/>
          <w:sz w:val="22"/>
          <w:szCs w:val="22"/>
        </w:rPr>
        <w:t xml:space="preserve">جلساتي القادمة — مع تنبيهات وتفاصيل</w:t>
      </w:r>
    </w:p>
    <w:p>
      <w:pPr>
        <w:pStyle w:val="ListParagraph"/>
        <w:numPr>
          <w:ilvl w:val="0"/>
          <w:numId w:val="2"/>
        </w:numPr>
        <w:spacing w:after="60" w:before="60"/>
      </w:pPr>
      <w:r>
        <w:rPr>
          <w:rFonts w:ascii="Arial" w:cs="Arial" w:eastAsia="Arial" w:hAnsi="Arial"/>
          <w:color w:val="333333"/>
          <w:sz w:val="22"/>
          <w:szCs w:val="22"/>
        </w:rPr>
        <w:t xml:space="preserve">التوكيلات المستلمة منه — مع حالة الإرجاع</w:t>
      </w:r>
    </w:p>
    <w:p>
      <w:pPr>
        <w:pStyle w:val="ListParagraph"/>
        <w:numPr>
          <w:ilvl w:val="0"/>
          <w:numId w:val="2"/>
        </w:numPr>
        <w:spacing w:after="60" w:before="60"/>
      </w:pPr>
      <w:r>
        <w:rPr>
          <w:rFonts w:ascii="Arial" w:cs="Arial" w:eastAsia="Arial" w:hAnsi="Arial"/>
          <w:color w:val="333333"/>
          <w:sz w:val="22"/>
          <w:szCs w:val="22"/>
        </w:rPr>
        <w:t xml:space="preserve">إضافة ملاحظة على قضية أو مهمة</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9.3 بوابة الموكل</w:t>
      </w:r>
    </w:p>
    <w:p>
      <w:pPr>
        <w:pStyle w:val="ListParagraph"/>
        <w:numPr>
          <w:ilvl w:val="0"/>
          <w:numId w:val="2"/>
        </w:numPr>
        <w:spacing w:after="60" w:before="60"/>
      </w:pPr>
      <w:r>
        <w:rPr>
          <w:rFonts w:ascii="Arial" w:cs="Arial" w:eastAsia="Arial" w:hAnsi="Arial"/>
          <w:color w:val="333333"/>
          <w:sz w:val="22"/>
          <w:szCs w:val="22"/>
        </w:rPr>
        <w:t xml:space="preserve">تسجيل دخول / تسجيل حساب</w:t>
      </w:r>
    </w:p>
    <w:p>
      <w:pPr>
        <w:pStyle w:val="ListParagraph"/>
        <w:numPr>
          <w:ilvl w:val="0"/>
          <w:numId w:val="2"/>
        </w:numPr>
        <w:spacing w:after="60" w:before="60"/>
      </w:pPr>
      <w:r>
        <w:rPr>
          <w:rFonts w:ascii="Arial" w:cs="Arial" w:eastAsia="Arial" w:hAnsi="Arial"/>
          <w:color w:val="333333"/>
          <w:sz w:val="22"/>
          <w:szCs w:val="22"/>
        </w:rPr>
        <w:t xml:space="preserve">طلب استشارة قانونية (بعد الدفع)</w:t>
      </w:r>
    </w:p>
    <w:p>
      <w:pPr>
        <w:pStyle w:val="ListParagraph"/>
        <w:numPr>
          <w:ilvl w:val="0"/>
          <w:numId w:val="2"/>
        </w:numPr>
        <w:spacing w:after="60" w:before="60"/>
      </w:pPr>
      <w:r>
        <w:rPr>
          <w:rFonts w:ascii="Arial" w:cs="Arial" w:eastAsia="Arial" w:hAnsi="Arial"/>
          <w:color w:val="333333"/>
          <w:sz w:val="22"/>
          <w:szCs w:val="22"/>
        </w:rPr>
        <w:t xml:space="preserve">رفع مستندات على قضية أو طلب قائم</w:t>
      </w:r>
    </w:p>
    <w:p>
      <w:pPr>
        <w:pStyle w:val="ListParagraph"/>
        <w:numPr>
          <w:ilvl w:val="0"/>
          <w:numId w:val="2"/>
        </w:numPr>
        <w:spacing w:after="60" w:before="60"/>
      </w:pPr>
      <w:r>
        <w:rPr>
          <w:rFonts w:ascii="Arial" w:cs="Arial" w:eastAsia="Arial" w:hAnsi="Arial"/>
          <w:color w:val="333333"/>
          <w:sz w:val="22"/>
          <w:szCs w:val="22"/>
        </w:rPr>
        <w:t xml:space="preserve">متابعة حالة الطلب / القضية</w:t>
      </w:r>
    </w:p>
    <w:p>
      <w:pPr>
        <w:pStyle w:val="ListParagraph"/>
        <w:numPr>
          <w:ilvl w:val="0"/>
          <w:numId w:val="2"/>
        </w:numPr>
        <w:spacing w:after="60" w:before="60"/>
      </w:pPr>
      <w:r>
        <w:rPr>
          <w:rFonts w:ascii="Arial" w:cs="Arial" w:eastAsia="Arial" w:hAnsi="Arial"/>
          <w:color w:val="333333"/>
          <w:sz w:val="22"/>
          <w:szCs w:val="22"/>
        </w:rPr>
        <w:t xml:space="preserve">عرض المبالغ المستحقة والمدفوعة</w:t>
      </w:r>
    </w:p>
    <w:p>
      <w:pPr>
        <w:pStyle w:val="ListParagraph"/>
        <w:numPr>
          <w:ilvl w:val="0"/>
          <w:numId w:val="2"/>
        </w:numPr>
        <w:spacing w:after="60" w:before="60"/>
      </w:pPr>
      <w:r>
        <w:rPr>
          <w:rFonts w:ascii="Arial" w:cs="Arial" w:eastAsia="Arial" w:hAnsi="Arial"/>
          <w:color w:val="333333"/>
          <w:sz w:val="22"/>
          <w:szCs w:val="22"/>
        </w:rPr>
        <w:t xml:space="preserve">استقبال إشعارات من المكتب</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10. الكيانات الأساسية — Core Data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الجدول</w:t>
            </w:r>
          </w:p>
        </w:tc>
        <w:tc>
          <w:tcPr>
            <w:tcW w:type="dxa" w:w="4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الأعمدة الرئيسية</w:t>
            </w:r>
          </w:p>
        </w:tc>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العلاقات</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name, email, phone, role, office_id, active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owner_id, plan,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1-to-many مع Users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name, phone, email, national_id, address, office_id, status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مرتبط بـ Office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case_number, type, court, client_id, lead_lawyer_id, status, office_id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بـ Client, Users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CaseDocuments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case_id, client_id, file_url, doc_type, is_original, uploaded_by, visible_to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مرتبط بـ Case,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title, description, case_id, assigned_to, due_date, priority, status, office_id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بـ Case, Users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Hearings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case_id, datetime, court, type, assigned_lawyer, status, notes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مرتبط بـ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LegalConsultations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client_id, summary, payment_status, fee, status, assigned_to,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بـ Client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client_id, case_id, consultation_id, amount, type, status, paid_at, notes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مرتبط بـ Client,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PowersOfAttorney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client_id, case_id, received_by, received_at, return_by, status, handed_by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بـ Client, Case, Users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DocumentCustodyLog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doc_id, action, actor_id, timestamp, notes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Audit trail للمستندات</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type, title, body, read, ref_id, ref_type,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مرتبط بـ Users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AuditLogs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id, user_id, action, entity, entity_id, old_val, new_val, timestamp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سجل عمليات كامل</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11. منظومة التنبيهات —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حالة التنبيه</w:t>
            </w:r>
          </w:p>
        </w:tc>
        <w:tc>
          <w:tcPr>
            <w:tcW w:type="dxa" w:w="28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المستلم</w:t>
            </w:r>
          </w:p>
        </w:tc>
        <w:tc>
          <w:tcPr>
            <w:tcW w:type="dxa" w:w="25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الأولوية</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جلسة خلال 24 ساعة</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 + المحامي المسؤول</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عالية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إجراء قانوني اقترب موعده</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عالية</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مهمة تجاوزت الموعد</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 + المحامي</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عالية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توكيل لم يُرجَع في الموعد</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عالية</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استشارة جديدة مدفوعة تحتاج مراجعة</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متوسطة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مستند مطلوب من موكل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الموكل</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متوسطة</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مبلغ مستحق لم يُدفع</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 + الموكل</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متوسطة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محامي لم يحدّث حالة المهمة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منخفضة</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مستند جديد تم رفعه</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صاحب المكتب</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منخفضة</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12. خطة التنفيذ والخارطة الزمنية — Roadmap</w:t>
      </w:r>
    </w:p>
    <w:p>
      <w:pPr>
        <w:pStyle w:val="Heading2"/>
        <w:spacing w:after="120" w:before="280"/>
      </w:pPr>
      <w:r>
        <w:rPr>
          <w:rFonts w:ascii="Arial" w:cs="Arial" w:eastAsia="Arial" w:hAnsi="Arial"/>
          <w:b/>
          <w:bCs/>
          <w:color w:val="2C5F8A"/>
          <w:sz w:val="26"/>
          <w:szCs w:val="26"/>
        </w:rPr>
        <w:t xml:space="preserve">12.1 MVP — Phase 1 (الأساس)</w:t>
      </w:r>
    </w:p>
    <w:p>
      <w:pPr>
        <w:spacing w:after="80" w:before="80"/>
        <w:jc w:val="left"/>
      </w:pPr>
      <w:r>
        <w:rPr>
          <w:rFonts w:ascii="Arial" w:cs="Arial" w:eastAsia="Arial" w:hAnsi="Arial"/>
          <w:color w:val="333333"/>
          <w:sz w:val="22"/>
          <w:szCs w:val="22"/>
        </w:rPr>
        <w:t xml:space="preserve">الهدف: نظام عامل كامل داخل مكتب واحد قبل التوسع كـ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4160"/>
      </w:tblGrid>
      <w:tr>
        <w:trPr>
          <w:tblHeader/>
        </w:trPr>
        <w:tc>
          <w:tcPr>
            <w:tcW w:type="dxa" w:w="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الوحدة / الميزة</w:t>
            </w:r>
          </w:p>
        </w:tc>
        <w:tc>
          <w:tcPr>
            <w:tcW w:type="dxa" w:w="1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الأولوية</w:t>
            </w:r>
          </w:p>
        </w:tc>
        <w:tc>
          <w:tcPr>
            <w:tcW w:type="dxa" w:w="41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ملاحظات</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نظام تسجيل الدخول والصلاحيات (RBAC)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الأساس الذي يبنى عليه كل شيء</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الموكلين</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قلب النظام</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القضايا</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الوحدة الأكثر استخدامًا</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إدارة المستندات وربطها</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تحل مشكلة ضياع الورق فورًا</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إدارة مهام المحامين</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تنظيم العمل الداخلي</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المواعيد والجلسات والتنبيهات</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تقليل نسيان المواعيد</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سجل التوكيلات والمستندات المهمة</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حل مشكلة محددة ومؤلمة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طلب استشارة + دفع يدوي</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تحويل الاستشارة لمنتج</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المدفوعات والمستحقات (يدوي)</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وضوح مالي</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رئيسية لصاحب المكتب</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نقطة الدخول اليومية</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12.2 Phase 2 — النضج والتوسع</w:t>
      </w:r>
    </w:p>
    <w:p>
      <w:pPr>
        <w:pStyle w:val="ListParagraph"/>
        <w:numPr>
          <w:ilvl w:val="0"/>
          <w:numId w:val="2"/>
        </w:numPr>
        <w:spacing w:after="60" w:before="60"/>
      </w:pPr>
      <w:r>
        <w:rPr>
          <w:rFonts w:ascii="Arial" w:cs="Arial" w:eastAsia="Arial" w:hAnsi="Arial"/>
          <w:color w:val="333333"/>
          <w:sz w:val="22"/>
          <w:szCs w:val="22"/>
        </w:rPr>
        <w:t xml:space="preserve">بوابة دفع إلكتروني (Paymob / Stripe)</w:t>
      </w:r>
    </w:p>
    <w:p>
      <w:pPr>
        <w:pStyle w:val="ListParagraph"/>
        <w:numPr>
          <w:ilvl w:val="0"/>
          <w:numId w:val="2"/>
        </w:numPr>
        <w:spacing w:after="60" w:before="60"/>
      </w:pPr>
      <w:r>
        <w:rPr>
          <w:rFonts w:ascii="Arial" w:cs="Arial" w:eastAsia="Arial" w:hAnsi="Arial"/>
          <w:color w:val="333333"/>
          <w:sz w:val="22"/>
          <w:szCs w:val="22"/>
        </w:rPr>
        <w:t xml:space="preserve">إشعارات واتساب وSMS للموكلين والمحامين</w:t>
      </w:r>
    </w:p>
    <w:p>
      <w:pPr>
        <w:pStyle w:val="ListParagraph"/>
        <w:numPr>
          <w:ilvl w:val="0"/>
          <w:numId w:val="2"/>
        </w:numPr>
        <w:spacing w:after="60" w:before="60"/>
      </w:pPr>
      <w:r>
        <w:rPr>
          <w:rFonts w:ascii="Arial" w:cs="Arial" w:eastAsia="Arial" w:hAnsi="Arial"/>
          <w:color w:val="333333"/>
          <w:sz w:val="22"/>
          <w:szCs w:val="22"/>
        </w:rPr>
        <w:t xml:space="preserve">تقارير مالية وتشغيلية للمكتب</w:t>
      </w:r>
    </w:p>
    <w:p>
      <w:pPr>
        <w:pStyle w:val="ListParagraph"/>
        <w:numPr>
          <w:ilvl w:val="0"/>
          <w:numId w:val="2"/>
        </w:numPr>
        <w:spacing w:after="60" w:before="60"/>
      </w:pPr>
      <w:r>
        <w:rPr>
          <w:rFonts w:ascii="Arial" w:cs="Arial" w:eastAsia="Arial" w:hAnsi="Arial"/>
          <w:color w:val="333333"/>
          <w:sz w:val="22"/>
          <w:szCs w:val="22"/>
        </w:rPr>
        <w:t xml:space="preserve">Dashboard تحليلية متقدمة</w:t>
      </w:r>
    </w:p>
    <w:p>
      <w:pPr>
        <w:pStyle w:val="ListParagraph"/>
        <w:numPr>
          <w:ilvl w:val="0"/>
          <w:numId w:val="2"/>
        </w:numPr>
        <w:spacing w:after="60" w:before="60"/>
      </w:pPr>
      <w:r>
        <w:rPr>
          <w:rFonts w:ascii="Arial" w:cs="Arial" w:eastAsia="Arial" w:hAnsi="Arial"/>
          <w:color w:val="333333"/>
          <w:sz w:val="22"/>
          <w:szCs w:val="22"/>
        </w:rPr>
        <w:t xml:space="preserve">أرشفة ذكية وبحث داخل المستندات</w:t>
      </w:r>
    </w:p>
    <w:p>
      <w:pPr>
        <w:pStyle w:val="ListParagraph"/>
        <w:numPr>
          <w:ilvl w:val="0"/>
          <w:numId w:val="2"/>
        </w:numPr>
        <w:spacing w:after="60" w:before="60"/>
      </w:pPr>
      <w:r>
        <w:rPr>
          <w:rFonts w:ascii="Arial" w:cs="Arial" w:eastAsia="Arial" w:hAnsi="Arial"/>
          <w:color w:val="333333"/>
          <w:sz w:val="22"/>
          <w:szCs w:val="22"/>
        </w:rPr>
        <w:t xml:space="preserve">إعداد النظام لـ Multi-Tenant SaaS</w:t>
      </w:r>
    </w:p>
    <w:p>
      <w:pPr>
        <w:pStyle w:val="ListParagraph"/>
        <w:numPr>
          <w:ilvl w:val="0"/>
          <w:numId w:val="2"/>
        </w:numPr>
        <w:spacing w:after="60" w:before="60"/>
      </w:pPr>
      <w:r>
        <w:rPr>
          <w:rFonts w:ascii="Arial" w:cs="Arial" w:eastAsia="Arial" w:hAnsi="Arial"/>
          <w:color w:val="333333"/>
          <w:sz w:val="22"/>
          <w:szCs w:val="22"/>
        </w:rPr>
        <w:t xml:space="preserve">تطبيق موبايل للمحامين الداخليين</w:t>
      </w:r>
    </w:p>
    <w:p>
      <w:pPr>
        <w:spacing w:after="100" w:before="100"/>
      </w:pPr>
      <w:r>
        <w:t xml:space="preserve"/>
      </w:r>
    </w:p>
    <w:p>
      <w:pPr>
        <w:pStyle w:val="Heading2"/>
        <w:spacing w:after="120" w:before="280"/>
      </w:pPr>
      <w:r>
        <w:rPr>
          <w:rFonts w:ascii="Arial" w:cs="Arial" w:eastAsia="Arial" w:hAnsi="Arial"/>
          <w:b/>
          <w:bCs/>
          <w:color w:val="2C5F8A"/>
          <w:sz w:val="26"/>
          <w:szCs w:val="26"/>
        </w:rPr>
        <w:t xml:space="preserve">12.3 Phase 3 — الذكاء الاصطناعي</w:t>
      </w:r>
    </w:p>
    <w:p>
      <w:pPr>
        <w:pStyle w:val="ListParagraph"/>
        <w:numPr>
          <w:ilvl w:val="0"/>
          <w:numId w:val="2"/>
        </w:numPr>
        <w:spacing w:after="60" w:before="60"/>
      </w:pPr>
      <w:r>
        <w:rPr>
          <w:rFonts w:ascii="Arial" w:cs="Arial" w:eastAsia="Arial" w:hAnsi="Arial"/>
          <w:color w:val="333333"/>
          <w:sz w:val="22"/>
          <w:szCs w:val="22"/>
        </w:rPr>
        <w:t xml:space="preserve">OCR لاستخراج البيانات من المستندات المرفوعة</w:t>
      </w:r>
    </w:p>
    <w:p>
      <w:pPr>
        <w:pStyle w:val="ListParagraph"/>
        <w:numPr>
          <w:ilvl w:val="0"/>
          <w:numId w:val="2"/>
        </w:numPr>
        <w:spacing w:after="60" w:before="60"/>
      </w:pPr>
      <w:r>
        <w:rPr>
          <w:rFonts w:ascii="Arial" w:cs="Arial" w:eastAsia="Arial" w:hAnsi="Arial"/>
          <w:color w:val="333333"/>
          <w:sz w:val="22"/>
          <w:szCs w:val="22"/>
        </w:rPr>
        <w:t xml:space="preserve">تلخيص تلقائي لمستندات القضية</w:t>
      </w:r>
    </w:p>
    <w:p>
      <w:pPr>
        <w:pStyle w:val="ListParagraph"/>
        <w:numPr>
          <w:ilvl w:val="0"/>
          <w:numId w:val="2"/>
        </w:numPr>
        <w:spacing w:after="60" w:before="60"/>
      </w:pPr>
      <w:r>
        <w:rPr>
          <w:rFonts w:ascii="Arial" w:cs="Arial" w:eastAsia="Arial" w:hAnsi="Arial"/>
          <w:color w:val="333333"/>
          <w:sz w:val="22"/>
          <w:szCs w:val="22"/>
        </w:rPr>
        <w:t xml:space="preserve">مساعد AI لمراجعة الملفات وتجهيز مسودة مذكرات</w:t>
      </w:r>
    </w:p>
    <w:p>
      <w:pPr>
        <w:pStyle w:val="ListParagraph"/>
        <w:numPr>
          <w:ilvl w:val="0"/>
          <w:numId w:val="2"/>
        </w:numPr>
        <w:spacing w:after="60" w:before="60"/>
      </w:pPr>
      <w:r>
        <w:rPr>
          <w:rFonts w:ascii="Arial" w:cs="Arial" w:eastAsia="Arial" w:hAnsi="Arial"/>
          <w:color w:val="333333"/>
          <w:sz w:val="22"/>
          <w:szCs w:val="22"/>
        </w:rPr>
        <w:t xml:space="preserve">تصنيف تلقائي لنوع القضية</w:t>
      </w:r>
    </w:p>
    <w:p>
      <w:pPr>
        <w:pStyle w:val="ListParagraph"/>
        <w:numPr>
          <w:ilvl w:val="0"/>
          <w:numId w:val="2"/>
        </w:numPr>
        <w:spacing w:after="60" w:before="60"/>
      </w:pPr>
      <w:r>
        <w:rPr>
          <w:rFonts w:ascii="Arial" w:cs="Arial" w:eastAsia="Arial" w:hAnsi="Arial"/>
          <w:color w:val="333333"/>
          <w:sz w:val="22"/>
          <w:szCs w:val="22"/>
        </w:rPr>
        <w:t xml:space="preserve">اقتراح المستندات الناقصة</w:t>
      </w:r>
    </w:p>
    <w:p>
      <w:pPr>
        <w:pStyle w:val="ListParagraph"/>
        <w:numPr>
          <w:ilvl w:val="0"/>
          <w:numId w:val="2"/>
        </w:numPr>
        <w:spacing w:after="60" w:before="60"/>
      </w:pPr>
      <w:r>
        <w:rPr>
          <w:rFonts w:ascii="Arial" w:cs="Arial" w:eastAsia="Arial" w:hAnsi="Arial"/>
          <w:color w:val="333333"/>
          <w:sz w:val="22"/>
          <w:szCs w:val="22"/>
        </w:rPr>
        <w:t xml:space="preserve">تنبيه ذكي للمخاطر والمواعيد الحرجة</w:t>
      </w:r>
    </w:p>
    <w:p>
      <w:pPr>
        <w:spacing w:after="80" w:before="80"/>
        <w:jc w:val="left"/>
      </w:pPr>
      <w:r>
        <w:rPr>
          <w:rFonts w:ascii="Arial" w:cs="Arial" w:eastAsia="Arial" w:hAnsi="Arial"/>
          <w:b/>
          <w:bCs/>
          <w:color w:val="CC0000"/>
          <w:sz w:val="22"/>
          <w:szCs w:val="22"/>
        </w:rPr>
        <w:t xml:space="preserve">تحذير مهم: في المجال القانوني، الذكاء الاصطناعي يؤدي دور مساعد فقط — القرار النهائي دائمًا للمحامي.</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13. التوجه التقني المقترح — Technical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الطبقة</w:t>
            </w:r>
          </w:p>
        </w:tc>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التقنية المقترحة</w:t>
            </w:r>
          </w:p>
        </w:tc>
        <w:tc>
          <w:tcPr>
            <w:tcW w:type="dxa" w:w="41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السبب</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Angular (Web App)</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أداء قوي + مناسب لـ SaaS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 Boot أو .NET 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حسب تفضيل الفريق + إنتاجية عالية</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قاعدة البيانات</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علاقات معقدة + موثوقية + امتداد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تخزين الملفات</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Storage (S3-compatible)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مستندات بأحجام كبيرة بكفاءة</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المصادقة</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JWT + RBAC</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أمان + مرونة الصلاحيات</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Multi-Tenant (Shared DB + Schema isolation)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التوسع لاحقًا بكفاءة</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الاستضافة</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Cloud (AWS / Azure / DigitalOcean)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مرونة التوسع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أو GitLab CI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تسليم مستمر وموثوق</w:t>
            </w:r>
          </w:p>
        </w:tc>
      </w:tr>
    </w:tbl>
    <w:p>
      <w:pPr>
        <w:spacing w:after="100" w:before="100"/>
      </w:pPr>
      <w:r>
        <w:t xml:space="preserve"/>
      </w:r>
    </w:p>
    <w:p>
      <w:pPr>
        <w:spacing w:after="80" w:before="80"/>
        <w:jc w:val="left"/>
      </w:pPr>
      <w:r>
        <w:rPr>
          <w:rFonts w:ascii="Arial" w:cs="Arial" w:eastAsia="Arial" w:hAnsi="Arial"/>
          <w:b w:val="false"/>
          <w:bCs w:val="false"/>
          <w:i/>
          <w:iCs/>
          <w:color w:val="1E5799"/>
          <w:sz w:val="22"/>
          <w:szCs w:val="22"/>
        </w:rPr>
        <w:t xml:space="preserve">ملاحظة SaaS: منذ البداية يجب تصميم قاعدة البيانات بحقل office_id في كل جدول لضمان عزل البيانات بين المكاتب المختلفة عند التحول الكامل لـ SaaS.</w:t>
      </w:r>
    </w:p>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14. المخاطر والتحديات —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500"/>
        <w:gridCol w:w="3260"/>
      </w:tblGrid>
      <w:tr>
        <w:trPr>
          <w:tblHeader/>
        </w:trPr>
        <w:tc>
          <w:tcPr>
            <w:tcW w:type="dxa" w:w="26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المخاطرة</w:t>
            </w:r>
          </w:p>
        </w:tc>
        <w:tc>
          <w:tcPr>
            <w:tcW w:type="dxa" w:w="1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المستوى</w:t>
            </w:r>
          </w:p>
        </w:tc>
        <w:tc>
          <w:tcPr>
            <w:tcW w:type="dxa" w:w="25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الأثر المحتمل</w:t>
            </w:r>
          </w:p>
        </w:tc>
        <w:tc>
          <w:tcPr>
            <w:tcW w:type="dxa" w:w="32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خطة التخفيف</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حماية البيانات القانونية الحساسة</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عالي</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تسريب معلومات القضايا والموكلين</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تشفير كامل، HTTPS، RBAC صارم، Audit 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مقاومة الاستخدام من المحامين</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متوسط</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عدم التحديث وضياع قيمة النظام</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واجهة بسيطة + تدريب + Quick Wins واضحة</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التزام تسجيل الاستلام والتسليم</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متوسط</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السجلات غير مكتملة تفقد النظام قيمته</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Reminders + إلزام الخطوة في workflow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الدفع الإلكتروني في المرحلة الأولى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منخفض</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تأخير في تحصيل الاستشارات</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البداية بالتسجيل اليدوي مع تأكيد يدوي</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قانونية التوقيع والوثيقة الرقمية</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متوسط</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النظام لا يحل محل الأوراق الرسمية</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النظام نسخة رقمية مرافقة، لا بديلة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التوسع لـ SaaS وعزل بيانات المكاتب</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عالي</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اختلاط بيانات مكاتب مختلفة</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office_id في كل جدول من البداية</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15. الأسئلة المفتوحة — Open Questions</w:t>
      </w:r>
    </w:p>
    <w:p>
      <w:pPr>
        <w:spacing w:after="80" w:before="80"/>
        <w:jc w:val="left"/>
      </w:pPr>
      <w:r>
        <w:rPr>
          <w:rFonts w:ascii="Arial" w:cs="Arial" w:eastAsia="Arial" w:hAnsi="Arial"/>
          <w:color w:val="333333"/>
          <w:sz w:val="22"/>
          <w:szCs w:val="22"/>
        </w:rPr>
        <w:t xml:space="preserve">هذه الأسئلة يجب الإجابة عليها قبل البدء في PRD والتصميم التقني:</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4160"/>
      </w:tblGrid>
      <w:tr>
        <w:trPr>
          <w:tblHeader/>
        </w:trPr>
        <w:tc>
          <w:tcPr>
            <w:tcW w:type="dxa" w:w="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السؤال</w:t>
            </w:r>
          </w:p>
        </w:tc>
        <w:tc>
          <w:tcPr>
            <w:tcW w:type="dxa" w:w="1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الأهمية</w:t>
            </w:r>
          </w:p>
        </w:tc>
        <w:tc>
          <w:tcPr>
            <w:tcW w:type="dxa" w:w="41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القرار المطلوب</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هل النظام في البداية لمكتب واحد أم SaaS من اليوم الأول؟</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حرجة</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يؤثر على Architecture ومخطط 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هل الموكل له حساب Login كامل أم رابط خاص فقط؟</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حرجة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يؤثر على auth flow والأمان</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هل الدفع في أول نسخة Online أم تسجيل يدوي؟</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مهمة</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يحدد scope تكامل بوابة الدفع</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هل جميع المحامين لهم نفس مستوى الصلاحيات؟</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مهمة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يحدد تعقيد RBAC</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هل ترفع أصول المستندات أم صور فقط؟</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مهمة</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يحدد سياسة التخزين والحجم</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هل تريد توقيعًا رقميًا عند استلام التوكيل؟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متوسطة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يضيف تعقيدًا قانونيًا وتقنيًا</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هل إشعارات واتساب من MVP أم Phase 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متوسطة</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يؤثر على جدول التطوير</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هل الاستشارة كتابية فقط أم تشمل مكالمة/موعد؟</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متوسطة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يؤثر على workflow الاستشارة</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هل الموكل يرى حالة قضيته أم يتلقى تحديثات فقط؟</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مهمة</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يحدد صلاحيات Client Portal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هل تبدأ بأنواع قضايا محددة فقط في أول نسخة؟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منخفضة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يؤثر على تصنيفات البيانات</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16. مقاييس النجاح — Success Metrics</w:t>
      </w:r>
    </w:p>
    <w:p>
      <w:pPr>
        <w:pStyle w:val="Heading2"/>
        <w:spacing w:after="120" w:before="280"/>
      </w:pPr>
      <w:r>
        <w:rPr>
          <w:rFonts w:ascii="Arial" w:cs="Arial" w:eastAsia="Arial" w:hAnsi="Arial"/>
          <w:b/>
          <w:bCs/>
          <w:color w:val="2C5F8A"/>
          <w:sz w:val="26"/>
          <w:szCs w:val="26"/>
        </w:rPr>
        <w:t xml:space="preserve">16.1 مقاييس المرحلة الأولى (مكتب واحد)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المقياس</w:t>
            </w:r>
          </w:p>
        </w:tc>
        <w:tc>
          <w:tcPr>
            <w:tcW w:type="dxa" w:w="2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الهدف</w:t>
            </w:r>
          </w:p>
        </w:tc>
        <w:tc>
          <w:tcPr>
            <w:tcW w:type="dxa" w:w="39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كيف يُقاس</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نسبة القضايا المسجلة رقميًا</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 من القضايا الجديدة</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عدد القضايا في النظام vs الإجمالي</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نسبة المهام المُحدَّثة في الوقت</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من المهام</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مهام متأخرة / إجمالي المهام</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نسبة التوكيلات المسجلة</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 من التوكيلات الخارجة</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سجلات الاستلام</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رضا صاحب المكتب</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 في تقييم شهري</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استبيان شهري</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تقليل المكالمات العشوائية</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≥40% تقليل</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مقارنة قبل/بعد</w:t>
            </w:r>
          </w:p>
        </w:tc>
      </w:tr>
    </w:tbl>
    <w:p>
      <w:pPr>
        <w:spacing w:after="100" w:before="100"/>
      </w:pPr>
      <w:r>
        <w:t xml:space="preserve"/>
      </w:r>
    </w:p>
    <w:p>
      <w:pPr>
        <w:pStyle w:val="Heading2"/>
        <w:spacing w:after="120" w:before="280"/>
      </w:pPr>
      <w:r>
        <w:rPr>
          <w:rFonts w:ascii="Arial" w:cs="Arial" w:eastAsia="Arial" w:hAnsi="Arial"/>
          <w:b/>
          <w:bCs/>
          <w:color w:val="2C5F8A"/>
          <w:sz w:val="26"/>
          <w:szCs w:val="26"/>
        </w:rPr>
        <w:t xml:space="preserve">16.2 مقاييس مرحلة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المقياس</w:t>
            </w:r>
          </w:p>
        </w:tc>
        <w:tc>
          <w:tcPr>
            <w:tcW w:type="dxa" w:w="63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الهدف السنة الأولى</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عدد المكاتب المشتركة</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 مكتب في نهاية السنة الأولى</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 Rate الشهري</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NPS Score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 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MRR (Monthly Recurring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حسب خطة التسعير النهائية</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متوسط وقت Onboarding مكتب جديد</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&lt; 48 ساعة</w:t>
            </w:r>
          </w:p>
        </w:tc>
      </w:tr>
    </w:tbl>
    <w:p>
      <w:pPr>
        <w:spacing w:after="100" w:before="100"/>
      </w:pPr>
      <w:r>
        <w:t xml:space="preserve"/>
      </w:r>
    </w:p>
    <w:p>
      <w:r>
        <w:br w:type="page"/>
      </w:r>
    </w:p>
    <w:p>
      <w:pPr>
        <w:pStyle w:val="Heading1"/>
        <w:pBdr>
          <w:bottom w:val="single" w:color="2C5F8A" w:sz="6" w:space="4"/>
        </w:pBdr>
        <w:spacing w:after="200" w:before="360"/>
      </w:pPr>
      <w:r>
        <w:rPr>
          <w:rFonts w:ascii="Arial" w:cs="Arial" w:eastAsia="Arial" w:hAnsi="Arial"/>
          <w:b/>
          <w:bCs/>
          <w:color w:val="1A3A5C"/>
          <w:sz w:val="32"/>
          <w:szCs w:val="32"/>
        </w:rPr>
        <w:t xml:space="preserve">17. الخطوات التالية — Next Steps</w:t>
      </w:r>
    </w:p>
    <w:p>
      <w:pPr>
        <w:spacing w:after="80" w:before="80"/>
        <w:jc w:val="left"/>
      </w:pPr>
      <w:r>
        <w:rPr>
          <w:rFonts w:ascii="Arial" w:cs="Arial" w:eastAsia="Arial" w:hAnsi="Arial"/>
          <w:color w:val="333333"/>
          <w:sz w:val="22"/>
          <w:szCs w:val="22"/>
        </w:rPr>
        <w:t xml:space="preserve">بعد اعتماد هذه الوثيقة، يجب المضي في الخطوات التالية بالترتيب:</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الخطوة</w:t>
            </w:r>
          </w:p>
        </w:tc>
        <w:tc>
          <w:tcPr>
            <w:tcW w:type="dxa" w:w="300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الناتج</w:t>
            </w:r>
          </w:p>
        </w:tc>
        <w:tc>
          <w:tcPr>
            <w:tcW w:type="dxa" w:w="2960"/>
            <w:tcBorders>
              <w:top w:val="single" w:color="2C5F8A" w:sz="1"/>
              <w:left w:val="single" w:color="2C5F8A" w:sz="1"/>
              <w:bottom w:val="single" w:color="2C5F8A" w:sz="1"/>
              <w:right w:val="single" w:color="2C5F8A"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الأولوية</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الإجابة على الأسئلة المفتوحة في القسم 15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قرارات معمارية واضحة</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فوري</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إعداد PRD (Product Requirements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متطلبات المنتج التفصيلية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الأولى</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إعداد FRD (Functional Requirements Document)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المتطلبات الوظيفية لكل وحدة</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الثانية</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رسم User Flows وWireframes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تصور بصري للنظام</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الثانية</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تصميم قاعدة البيانات التفصيلية</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ERD كامل لجميع الجداول</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الثالثة</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إعداد System Architecture 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مخطط تقني شامل</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الثالثة</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تقسيم العمل لـ Sprints وبدء MVP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Backlog منظم + Sprint 1</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الرابعة</w:t>
            </w:r>
          </w:p>
        </w:tc>
      </w:tr>
    </w:tbl>
    <w:p>
      <w:pPr>
        <w:spacing w:after="100" w:before="100"/>
      </w:pPr>
      <w:r>
        <w:t xml:space="preserve"/>
      </w:r>
    </w:p>
    <w:p>
      <w:pPr>
        <w:spacing w:after="100" w:before="100"/>
      </w:pPr>
      <w:r>
        <w:t xml:space="preserve"/>
      </w:r>
    </w:p>
    <w:p>
      <w:pPr>
        <w:pBdr>
          <w:top w:val="single" w:color="2C5F8A" w:sz="4" w:space="4"/>
        </w:pBdr>
        <w:spacing w:after="100" w:before="200"/>
        <w:jc w:val="center"/>
      </w:pPr>
      <w:r>
        <w:rPr>
          <w:rFonts w:ascii="Arial" w:cs="Arial" w:eastAsia="Arial" w:hAnsi="Arial"/>
          <w:i/>
          <w:iCs/>
          <w:color w:val="555555"/>
          <w:sz w:val="20"/>
          <w:szCs w:val="20"/>
        </w:rPr>
        <w:t xml:space="preserve">هذه الوثيقة هي الأساس لبناء PRD — FRD — Technical Architecture — UI/UX Design</w:t>
      </w:r>
    </w:p>
    <w:p>
      <w:pPr>
        <w:spacing w:after="80" w:before="80"/>
        <w:jc w:val="center"/>
      </w:pPr>
      <w:r>
        <w:rPr>
          <w:rFonts w:ascii="Arial" w:cs="Arial" w:eastAsia="Arial" w:hAnsi="Arial"/>
          <w:color w:val="888888"/>
          <w:sz w:val="18"/>
          <w:szCs w:val="18"/>
        </w:rPr>
        <w:t xml:space="preserve">Legal Office Management Platform ©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888888"/>
        <w:sz w:val="16"/>
        <w:szCs w:val="16"/>
      </w:rPr>
      <w:t xml:space="preserve">سري — للاستخدام الداخلي</w:t>
    </w:r>
    <w:r>
      <w:rPr>
        <w:rFonts w:ascii="Arial" w:cs="Arial" w:eastAsia="Arial" w:hAnsi="Arial"/>
        <w:sz w:val="16"/>
        <w:szCs w:val="16"/>
      </w:rPr>
      <w:t xml:space="preserve">	</w:t>
    </w:r>
    <w:r>
      <w:rPr>
        <w:rFonts w:ascii="Arial" w:cs="Arial" w:eastAsia="Arial" w:hAnsi="Arial"/>
        <w:color w:val="888888"/>
        <w:sz w:val="16"/>
        <w:szCs w:val="16"/>
      </w:rPr>
      <w:t xml:space="preserve">صفحة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2"/>
      </w:pBdr>
      <w:tabs>
        <w:tab w:val="right" w:pos="9026"/>
      </w:tabs>
    </w:pPr>
    <w:r>
      <w:rPr>
        <w:rFonts w:ascii="Arial" w:cs="Arial" w:eastAsia="Arial" w:hAnsi="Arial"/>
        <w:color w:val="2C5F8A"/>
        <w:sz w:val="18"/>
        <w:szCs w:val="18"/>
      </w:rPr>
      <w:t xml:space="preserve">منصة إدارة مكتب المحاماة</w:t>
    </w:r>
    <w:r>
      <w:rPr>
        <w:rFonts w:ascii="Arial" w:cs="Arial" w:eastAsia="Arial" w:hAnsi="Arial"/>
        <w:sz w:val="18"/>
        <w:szCs w:val="18"/>
      </w:rPr>
      <w:t xml:space="preserve">	</w:t>
    </w:r>
    <w:r>
      <w:rPr>
        <w:rFonts w:ascii="Arial" w:cs="Arial" w:eastAsia="Arial" w:hAnsi="Arial"/>
        <w:color w:val="888888"/>
        <w:sz w:val="18"/>
        <w:szCs w:val="18"/>
      </w:rPr>
      <w:t xml:space="preserve">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57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2026-05-02T21:03:12.838Z</dcterms:created>
  <dcterms:modified xsi:type="dcterms:W3CDTF">2026-05-02T21:03:12.839Z</dcterms:modified>
</cp:coreProperties>
</file>

<file path=docProps/custom.xml><?xml version="1.0" encoding="utf-8"?>
<Properties xmlns="http://schemas.openxmlformats.org/officeDocument/2006/custom-properties" xmlns:vt="http://schemas.openxmlformats.org/officeDocument/2006/docPropsVTypes"/>
</file>