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 xml:space="preserve">ACC と MID Server</w:t>
        <w:br/>
        <w:t xml:space="preserve">接続割当および大規模アップグレード調査報告書</w:t>
      </w:r>
    </w:p>
    <w:p>
      <w:r>
        <w:rPr>
          <w:sz w:val="20"/>
        </w:rPr>
        <w:t xml:space="preserve">調査日  2026年9月8日    参照バージョン  ServiceNow Australia</w:t>
      </w:r>
    </w:p>
    <w:p>
      <w:r>
        <w:rPr/>
        <w:t xml:space="preserve">本報告書は課題管理表の No.55、56、57を対象とし、ACC（Agent Client Collector）の接続先割当、MID Server ごとの接続台数上限、約30万台のエージェントのアップグレード方式を整理したものです。公式文書に基づく調査結果であり、お客様環境での実機検証は未実施です。</w:t>
      </w:r>
    </w:p>
    <w:p>
      <w:r>
        <w:rPr>
          <w:b w:val="1"/>
        </w:rPr>
        <w:t xml:space="preserve">結論の要約：</w:t>
      </w:r>
      <w:r>
        <w:rPr>
          <w:b w:val="0"/>
        </w:rPr>
        <w:t xml:space="preserve">接続先は構成によって分けられ、MID Server ごとの接続上限も設定できます。大規模アップグレード機能もありますが、これだけで30万台の処理能力や完了時間が保証されるわけではありません。</w:t>
      </w:r>
    </w:p>
    <w:p>
      <w:pPr>
        <w:pStyle w:val="Heading1"/>
      </w:pPr>
      <w:r>
        <w:rPr/>
        <w:t xml:space="preserve">1  課題55  ACC の接続先 MID Server の割り当て</w:t>
      </w:r>
    </w:p>
    <w:p>
      <w:r>
        <w:rPr/>
        <w:t xml:space="preserve">接続先の割当方式は設計できます。ただし、「全 ACC が同じロードバランサーのアドレスを使うこと」と「各 ACC の接続先 MID Server を固定すること」は別の要件です。</w:t>
      </w:r>
    </w:p>
    <w:p>
      <w:pPr>
        <w:pStyle w:val="Heading2"/>
      </w:pPr>
      <w:r>
        <w:rPr/>
        <w:t xml:space="preserve">共通のロードバランサーを経由する場合</w:t>
      </w:r>
    </w:p>
    <w:p>
      <w:r>
        <w:rPr/>
        <w:t xml:space="preserve">公式の設定では、acc.yml の backend-url に Load Balancer（ロードバランサー）のアドレスを指定し、enable-auto-mid-selection を無効にします。接続先となるバックエンド MID Server は、ロードバランサーの振り分けルールによって決まります。[S1]</w:t>
      </w:r>
    </w:p>
    <w:p>
      <w:r>
        <w:rPr>
          <w:b w:val="1"/>
        </w:rPr>
        <w:t xml:space="preserve">調査上の留意点：</w:t>
      </w:r>
      <w:r>
        <w:rPr>
          <w:b w:val="0"/>
        </w:rPr>
        <w:t xml:space="preserve">確認した公式資料では、共通のロードバランサーを経由したまま、ACC のパラメーターで特定のバックエンド MID Server を指定する標準設定は見つかっていません。この固定割当がサポートされるとは、現時点で断定できません。</w:t>
      </w:r>
    </w:p>
    <w:p>
      <w:pPr>
        <w:pStyle w:val="Heading2"/>
      </w:pPr>
      <w:r>
        <w:rPr/>
        <w:t xml:space="preserve">接続先をグループごとに分ける場合</w:t>
      </w:r>
    </w:p>
    <w:p>
      <w:r>
        <w:rPr/>
        <w:t xml:space="preserve">一つ目は、A グループは MID01、B グループは MID02というように、各 ACC に MID Server のアドレスを直接指定し、自動選択を無効にする方法です。この接続は従来の共通ロードバランサーを経由しません。固定先を1台だけ指定する場合は、別途フェイルオーバーを検討します。[S2][S3]</w:t>
      </w:r>
    </w:p>
    <w:p>
      <w:r>
        <w:rPr/>
        <w:t xml:space="preserve">二つ目は、ロードバランサーを残し、入口、リスナー、バックエンドプールなどを分けられるか確認する方法です。実現方法は製品に依存します。ネットワーク設計上の候補であり、ACC の標準グループ分け機能として確認できたものではありません。</w:t>
      </w:r>
    </w:p>
    <w:p>
      <w:pPr>
        <w:pStyle w:val="Heading2"/>
      </w:pPr>
      <w:r>
        <w:rPr/>
        <w:t xml:space="preserve">自動選択は均等な振り分けを保証しない</w:t>
      </w:r>
    </w:p>
    <w:p>
      <w:r>
        <w:rPr/>
        <w:t xml:space="preserve">公式資料では Automatic MID Server selection（MID Server の自動選択）を、真の負荷分散ではなくフェイルオーバーの仕組みと説明しています。2台への均等分散や、特定の1台への恒久的な固定は保証されません。[S2]</w:t>
      </w:r>
    </w:p>
    <w:p>
      <w:r>
        <w:rPr>
          <w:b w:val="1"/>
        </w:rPr>
        <w:t xml:space="preserve">推奨する進め方：</w:t>
      </w:r>
      <w:r>
        <w:rPr>
          <w:b w:val="0"/>
        </w:rPr>
        <w:t xml:space="preserve">固定割当と共通入口での障害復旧のどちらを優先するかを決め、初回接続、ACC 再起動後の再接続、MID 障害時の復旧を検証します。</w:t>
      </w:r>
    </w:p>
    <w:p>
      <w:pPr>
        <w:pStyle w:val="Heading1"/>
        <w:pageBreakBefore/>
      </w:pPr>
      <w:r>
        <w:rPr/>
        <w:t xml:space="preserve">2  課題56  MID Server ごとの接続台数上限</w:t>
      </w:r>
    </w:p>
    <w:p>
      <w:r>
        <w:rPr>
          <w:b w:val="1"/>
        </w:rPr>
        <w:t xml:space="preserve">結論：</w:t>
      </w:r>
      <w:r>
        <w:rPr>
          <w:b w:val="0"/>
        </w:rPr>
        <w:t xml:space="preserve">個別設定は可能です。公式資料に ACC 接続上限のプロパティがあり、MID Server のプロパティは特定の1台にも全台にも適用できます。[S4][S5]</w:t>
      </w:r>
    </w:p>
    <w:p>
      <w:pPr>
        <w:pStyle w:val="Heading2"/>
      </w:pPr>
      <w:r>
        <w:rPr/>
        <w:t xml:space="preserve">使用する設定項目</w:t>
      </w:r>
    </w:p>
    <w:p>
      <w:r>
        <w:rPr/>
        <w:t xml:space="preserve">プロパティ名：sn_agent.mid.max_allowed_agents、デフォルト値は4000。</w:t>
        <w:br/>
        <w:t xml:space="preserve">設定画面：MID Server &gt; Properties、対象テーブルは ecc_agent_property。</w:t>
      </w:r>
    </w:p>
    <w:p>
      <w:r>
        <w:rPr/>
        <w:t xml:space="preserve">MID Server フィールドにサーバーを指定すると、そのサーバーに適用されます。空欄の場合は全 MID Server に適用されます。下表は個別設定の例であり、推奨台数ではありません。[S5]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192"/>
        <w:gridCol w:w="1440"/>
        <w:gridCol w:w="2448"/>
      </w:tblGrid>
      <w:tr>
        <w:trPr>
          <w:cantSplit/>
          <w:tblHeader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</w:pPr>
            <w:r>
              <w:rPr>
                <w:b/>
                <w:sz w:val="21"/>
              </w:rPr>
              <w:t xml:space="preserve">Name プロパティ名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1"/>
              </w:rPr>
              <w:t xml:space="preserve">Value 値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1"/>
              </w:rPr>
              <w:t xml:space="preserve">MID Server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 xml:space="preserve">sn_agent.mid.max_allowed_agents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 xml:space="preserve">1000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 xml:space="preserve">MID01</w:t>
            </w:r>
          </w:p>
        </w:tc>
      </w:tr>
      <w:tr>
        <w:trPr>
          <w:cantSplit/>
        </w:trPr>
        <w:tc>
          <w:tcPr>
            <w:tcW w:type="dxa" w:w="619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1"/>
              </w:rPr>
              <w:t xml:space="preserve">sn_agent.mid.max_allowed_agents</w:t>
            </w:r>
          </w:p>
        </w:tc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 xml:space="preserve">2000</w:t>
            </w:r>
          </w:p>
        </w:tc>
        <w:tc>
          <w:tcPr>
            <w:tcW w:type="dxa" w:w="244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1"/>
              </w:rPr>
              <w:t xml:space="preserve">MID02</w:t>
            </w:r>
          </w:p>
        </w:tc>
      </w:tr>
    </w:tbl>
    <w:p>
      <w:pPr>
        <w:pStyle w:val="Heading2"/>
      </w:pPr>
      <w:r>
        <w:rPr/>
        <w:t xml:space="preserve">設定の進め方</w:t>
      </w:r>
    </w:p>
    <w:p>
      <w:r>
        <w:rPr/>
        <w:t xml:space="preserve">1. 既存レコードを確認し、全体設定や特定の MID Server 向けの設定がないか調べ、重複や競合を避けます。</w:t>
      </w:r>
    </w:p>
    <w:p>
      <w:r>
        <w:rPr/>
        <w:t xml:space="preserve">2. プロパティ名、値、MID Server を指定して保存します。公式の設定手順に従い対象 MID Server を再起動し、反映を確認します。[S5]</w:t>
      </w:r>
    </w:p>
    <w:p>
      <w:r>
        <w:rPr/>
        <w:t xml:space="preserve">3. 分離した検証環境で上限を一時的に2台とし、3台目の ACC を接続して制限を確認します。検証後は元の設定に戻します。この数値はテスト用です。</w:t>
      </w:r>
    </w:p>
    <w:p>
      <w:pPr>
        <w:pStyle w:val="Heading2"/>
      </w:pPr>
      <w:r>
        <w:rPr/>
        <w:t xml:space="preserve">区別して確認すべき点</w:t>
      </w:r>
    </w:p>
    <w:p>
      <w:r>
        <w:rPr>
          <w:b w:val="1"/>
        </w:rPr>
        <w:t xml:space="preserve">接続上限と処理能力：</w:t>
      </w:r>
      <w:r>
        <w:rPr>
          <w:b w:val="0"/>
        </w:rPr>
        <w:t xml:space="preserve">この値は接続数の制限であり、ハードウェア容量の保証ではありません。値を増やしても CPU、メモリ、インスタンスの処理能力は増えません。どの構成でも4000台を安定稼働できるという意味ではありません。</w:t>
      </w:r>
    </w:p>
    <w:p>
      <w:r>
        <w:rPr>
          <w:b w:val="1"/>
        </w:rPr>
        <w:t xml:space="preserve">ヘルスチェックと空き容量：</w:t>
      </w:r>
      <w:r>
        <w:rPr>
          <w:b w:val="0"/>
        </w:rPr>
        <w:t xml:space="preserve">公式例は、HTTP 200を返す hello.txt で正常性を確認します。これだけでは ACC 接続枠の空きを判断できません。上限到達時に別の MID Server へ振り分け直されるかは、別途検証が必要です。[S1]</w:t>
      </w:r>
    </w:p>
    <w:p>
      <w:r>
        <w:rPr>
          <w:b w:val="1"/>
        </w:rPr>
        <w:t xml:space="preserve">既存接続と新規接続：</w:t>
      </w:r>
      <w:r>
        <w:rPr>
          <w:b w:val="0"/>
        </w:rPr>
        <w:t xml:space="preserve">上限を下げた場合の既存接続の維持や、新規接続を拒否した後の再試行・接続先変更は、プロパティの説明だけでは確定できません。実際の製品バージョンとネットワーク構成で確認します。</w:t>
      </w:r>
    </w:p>
    <w:p>
      <w:pPr>
        <w:pStyle w:val="Heading2"/>
      </w:pPr>
      <w:r>
        <w:rPr/>
        <w:t xml:space="preserve">保存する検証結果</w:t>
      </w:r>
    </w:p>
    <w:p>
      <w:r>
        <w:rPr/>
        <w:t xml:space="preserve">2台のプロパティ設定、実際の接続数、上限到達時のログ、別の MID Server への再接続結果を保存します。個別の上限設定と、上限到達後の復旧をそれぞれ確認するための証跡です。</w:t>
      </w:r>
    </w:p>
    <w:p>
      <w:pPr>
        <w:pStyle w:val="Heading1"/>
        <w:pageBreakBefore/>
      </w:pPr>
      <w:r>
        <w:rPr/>
        <w:t xml:space="preserve">3  課題57  約30万台の ACC のアップグレード</w:t>
      </w:r>
    </w:p>
    <w:p>
      <w:r>
        <w:rPr>
          <w:b w:val="1"/>
        </w:rPr>
        <w:t xml:space="preserve">結論：</w:t>
      </w:r>
      <w:r>
        <w:rPr>
          <w:b w:val="0"/>
        </w:rPr>
        <w:t xml:space="preserve">大量のエージェントを段階的にアップグレードする公式機能はあります。ただし、確認した資料に固定構成で30万台を処理できる保証はありません。機能の確認と30万台規模の容量評価は分けて行います。[S6][S11]</w:t>
      </w:r>
    </w:p>
    <w:p>
      <w:pPr>
        <w:pStyle w:val="Heading2"/>
      </w:pPr>
      <w:r>
        <w:rPr/>
        <w:t xml:space="preserve">公式に提供される二つの一括実行方式</w:t>
      </w:r>
    </w:p>
    <w:p>
      <w:r>
        <w:rPr>
          <w:b w:val="1"/>
        </w:rPr>
        <w:t xml:space="preserve">定期実行：</w:t>
      </w:r>
      <w:r>
        <w:rPr>
          <w:b w:val="0"/>
        </w:rPr>
        <w:t xml:space="preserve">Upgrade agents incrementally（エージェントの段階的アップグレード）ジョブを使用します。デフォルトは1時間ごとの実行で、保守時間帯に合わせて調整できます。継続的な分割実行の主な候補とします。[S8]</w:t>
      </w:r>
    </w:p>
    <w:p>
      <w:r>
        <w:rPr>
          <w:b w:val="1"/>
        </w:rPr>
        <w:t xml:space="preserve">即時実行：</w:t>
      </w:r>
      <w:r>
        <w:rPr>
          <w:b w:val="0"/>
        </w:rPr>
        <w:t xml:space="preserve">Background Script（バックグラウンドスクリプト）で対象エージェントのアップグレードを開始できます。ただし台数制限は適用され、30万台を制限なく同時更新する機能ではありません。[S9]</w:t>
      </w:r>
    </w:p>
    <w:p>
      <w:r>
        <w:rPr/>
        <w:t xml:space="preserve">Selective Upgrade（選択したエージェントのアップグレード）は少数台の試験向けです。概覧ページは最大50台とする一方、操作ページには20台の記載もあります。お客様のバージョンの画面で確認し、30万台の一括処理の前提にはしません。[S6][S7]</w:t>
      </w:r>
    </w:p>
    <w:p>
      <w:pPr>
        <w:pStyle w:val="Heading2"/>
      </w:pPr>
      <w:r>
        <w:rPr/>
        <w:t xml:space="preserve">1回の実行台数を制御する主なプロパティ</w:t>
      </w:r>
    </w:p>
    <w:p>
      <w:r>
        <w:rPr/>
        <w:t xml:space="preserve">以下は2026年5月28日更新の ACC upgrade properties の値です。実際のインスタンス設定との照合が必要です。[S10]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40"/>
        <w:gridCol w:w="1152"/>
        <w:gridCol w:w="3888"/>
      </w:tblGrid>
      <w:tr>
        <w:trPr>
          <w:cantSplit/>
          <w:tblHeader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</w:pPr>
            <w:r>
              <w:rPr>
                <w:b/>
                <w:sz w:val="20"/>
              </w:rPr>
              <w:t xml:space="preserve">プロパティ名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 xml:space="preserve">既定値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 xml:space="preserve">説明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sn_agent.auto_upgrade.</w:t>
              <w:br/>
              <w:t xml:space="preserve">max_upgrades_per_hour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0"/>
              </w:rPr>
              <w:t xml:space="preserve">1000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全 MID Server 合計の</w:t>
              <w:br/>
              <w:t xml:space="preserve">1回の実行台数上限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sn_agent.auto_upgrade.</w:t>
              <w:br/>
              <w:t xml:space="preserve">max_upgrades_per_handler_per_hour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0"/>
              </w:rPr>
              <w:t xml:space="preserve">50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MID Server 1台あたりの</w:t>
              <w:br/>
              <w:t xml:space="preserve">1回の実行台数上限</w:t>
            </w:r>
          </w:p>
        </w:tc>
      </w:tr>
      <w:tr>
        <w:trPr>
          <w:cantSplit/>
        </w:trPr>
        <w:tc>
          <w:tcPr>
            <w:tcW w:type="dxa" w:w="50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sn_agent.agent_upgrade_version</w:t>
            </w:r>
          </w:p>
        </w:tc>
        <w:tc>
          <w:tcPr>
            <w:tcW w:type="dxa" w:w="1152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0"/>
              </w:rPr>
              <w:t xml:space="preserve">実環境で</w:t>
              <w:br/>
              <w:t xml:space="preserve">確認</w:t>
            </w:r>
          </w:p>
        </w:tc>
        <w:tc>
          <w:tcPr>
            <w:tcW w:type="dxa" w:w="3888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  <w:jc w:val="center"/>
            </w:pPr>
            <w:r>
              <w:rPr>
                <w:b w:val="0"/>
                <w:sz w:val="20"/>
              </w:rPr>
              <w:t xml:space="preserve">移行先バージョンの</w:t>
              <w:br/>
              <w:t xml:space="preserve">上書き指定</w:t>
            </w:r>
          </w:p>
        </w:tc>
      </w:tr>
    </w:tbl>
    <w:p>
      <w:r>
        <w:rPr>
          <w:b w:val="1"/>
        </w:rPr>
        <w:t xml:space="preserve">数値の読み方：</w:t>
      </w:r>
      <w:r>
        <w:rPr>
          <w:b w:val="0"/>
        </w:rPr>
        <w:t xml:space="preserve">名称に per_hour を含みますが、同ページはジョブの1回の実行あたりの上限として説明しています。1時間ごとの実行時に、時間あたりの台数に対応します。同時オンライン接続数ではありません。</w:t>
      </w:r>
    </w:p>
    <w:p>
      <w:r>
        <w:rPr/>
        <w:t xml:space="preserve">旧ページには単一 MID Server のデフォルト上限が1000とあり、新しいプロパティページの50と異なります。本報告書は新しい専用ページを基準としていますが、実インスタンスの値を確認する必要があります。[S10][S13]</w:t>
      </w:r>
    </w:p>
    <w:p>
      <w:pPr>
        <w:pStyle w:val="Heading2"/>
      </w:pPr>
      <w:r>
        <w:rPr/>
        <w:t xml:space="preserve">アップグレード前に確認する制約</w:t>
      </w:r>
    </w:p>
    <w:p>
      <w:r>
        <w:rPr/>
        <w:t xml:space="preserve">公式概覧では、ACC と MID Server 間で mTLS（相互 TLS 認証）を使用する場合、この大量アップグレード方式はサポートされないと明記されています。通常の TLS や WSS（暗号化 WebSocket）と mTLS は異なるため、認証方式を先に確認します。[S6]</w:t>
      </w:r>
    </w:p>
    <w:p>
      <w:r>
        <w:rPr/>
        <w:t xml:space="preserve">対象エージェントの状態、移行先バージョン、OS の対応状況、実行権限も確認します。例えば Windows は SYSTEM、Linux は root または完全な sudo 権限が必要です。[S6][S12]</w:t>
      </w:r>
    </w:p>
    <w:p>
      <w:pPr>
        <w:pStyle w:val="Heading1"/>
        <w:pageBreakBefore/>
      </w:pPr>
      <w:r>
        <w:rPr/>
        <w:t xml:space="preserve">4  実施方針と確認完了の条件</w:t>
      </w:r>
    </w:p>
    <w:p>
      <w:pPr>
        <w:pStyle w:val="Heading2"/>
      </w:pPr>
      <w:r>
        <w:rPr/>
        <w:t xml:space="preserve">30万台の所要時間は条件付きの試算</w:t>
      </w:r>
    </w:p>
    <w:p>
      <w:r>
        <w:rPr/>
        <w:t xml:space="preserve">毎時1000台が成功し、全対象がオンラインで、再試行や保守による中断がない場合：</w:t>
        <w:br/>
        <w:t xml:space="preserve">300000 ÷ 1000 = 300時間、連続稼働で約12.5日です。</w:t>
      </w:r>
    </w:p>
    <w:p>
      <w:r>
        <w:rPr/>
        <w:t xml:space="preserve">理想条件での計算であり、工期の保証ではありません。1台の MID Server あたり毎回50台なら、合計1000台には、対象エージェントが十分に接続された MID Server が少なくとも20台必要です。分布と処理能力の条件も満たす必要があります。課題55の「2台構成」は接続方式の検討であり、30万台規模の検証済み設計ではありません。[S10]</w:t>
      </w:r>
    </w:p>
    <w:p>
      <w:pPr>
        <w:pStyle w:val="Heading2"/>
      </w:pPr>
      <w:r>
        <w:rPr/>
        <w:t xml:space="preserve">推奨する実施順序</w:t>
      </w:r>
    </w:p>
    <w:p>
      <w:r>
        <w:rPr>
          <w:b w:val="1"/>
        </w:rPr>
        <w:t xml:space="preserve">1. 前提条件の確認：</w:t>
      </w:r>
      <w:r>
        <w:rPr>
          <w:b w:val="0"/>
        </w:rPr>
        <w:t xml:space="preserve">インスタンスと ACC Framework のバージョン、移行先 ACC バージョン、MID Server の台数と仕様、ロードバランサー製品、mTLS の有無、実際のアップグレード設定値を確認します。</w:t>
      </w:r>
    </w:p>
    <w:p>
      <w:r>
        <w:rPr>
          <w:b w:val="1"/>
        </w:rPr>
        <w:t xml:space="preserve">2. 少数台での検証：</w:t>
      </w:r>
      <w:r>
        <w:rPr>
          <w:b w:val="0"/>
        </w:rPr>
        <w:t xml:space="preserve">最初に1台、次に利用 OS を含む5～10台へ広げ、サービス稼働、バージョン、収集結果を確認してから一括実行へ進みます。公式資料も段階的な展開を推奨しています。[S6]</w:t>
      </w:r>
    </w:p>
    <w:p>
      <w:r>
        <w:rPr>
          <w:b w:val="1"/>
        </w:rPr>
        <w:t xml:space="preserve">3. 容量と処理速度の評価：</w:t>
      </w:r>
      <w:r>
        <w:rPr>
          <w:b w:val="0"/>
        </w:rPr>
        <w:t xml:space="preserve">MID Server ごとの接続数、インスタンスの処理能力、配布能力、保守時間から30万台の実行計画を評価します。手元の検証で裏付けられない容量の前提は ServiceNow サポートに確認します。[S11]</w:t>
      </w:r>
    </w:p>
    <w:p>
      <w:r>
        <w:rPr>
          <w:b w:val="1"/>
        </w:rPr>
        <w:t xml:space="preserve">4. 保守時間帯での実行：</w:t>
      </w:r>
      <w:r>
        <w:rPr>
          <w:b w:val="0"/>
        </w:rPr>
        <w:t xml:space="preserve">対象範囲と時間帯を決めてからジョブを有効化し、観測結果に基づいて上限引上げを判断します。台数制限があっても、特定の部署や地域だけを選ぶ機能があるとは限りません。組織単位の対象抽出は別途確認します。[S8][S10]</w:t>
      </w:r>
    </w:p>
    <w:p>
      <w:r>
        <w:rPr>
          <w:b w:val="1"/>
        </w:rPr>
        <w:t xml:space="preserve">5. 結果を見て段階的に拡大：</w:t>
      </w:r>
      <w:r>
        <w:rPr>
          <w:b w:val="0"/>
        </w:rPr>
        <w:t xml:space="preserve">各回のバージョン、オンライン状態、収集復旧、失敗原因、MID 負荷を確認します。事前に定めた異常条件に達したら次回分を停止し、失敗・オフライン対象を処理して再開します。閾値は現場で定義し、未検証の成功率や容量は前提にしません。[S11]</w:t>
      </w:r>
    </w:p>
    <w:p>
      <w:pPr>
        <w:pStyle w:val="Heading2"/>
      </w:pPr>
      <w:r>
        <w:rPr/>
        <w:t xml:space="preserve">各課題の確認完了に必要なこと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40"/>
        <w:gridCol w:w="3960"/>
        <w:gridCol w:w="468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</w:pPr>
            <w:r>
              <w:rPr>
                <w:b/>
                <w:sz w:val="20"/>
              </w:rPr>
              <w:t xml:space="preserve">課題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 xml:space="preserve">文書調査で確認済み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  <w:shd w:fill="E7E6E6"/>
          </w:tcPr>
          <w:p>
            <w:pPr>
              <w:spacing w:after="20" w:line="300" w:lineRule="exact"/>
              <w:jc w:val="center"/>
            </w:pPr>
            <w:r>
              <w:rPr>
                <w:b/>
                <w:sz w:val="20"/>
              </w:rPr>
              <w:t xml:space="preserve">実施前に検証すること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55 接続割当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LB 経由および MID アドレスの直接指定をサポート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割当方式の成立と再接続・障害復旧の動作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56 接続上限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接続上限プロパティを MID ごとに設定可能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上限の反映と到達後の接続処理・復旧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57 大規模更新</w:t>
            </w:r>
          </w:p>
        </w:tc>
        <w:tc>
          <w:tcPr>
            <w:tcW w:type="dxa" w:w="396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定時または即時の台数制限付き一括更新を提供</w:t>
            </w:r>
          </w:p>
        </w:tc>
        <w:tc>
          <w:tcPr>
            <w:tcW w:type="dxa" w:w="4680"/>
            <w:vAlign w:val="center"/>
            <w:tcMar>
              <w:top w:w="95" w:type="dxa"/>
              <w:bottom w:w="95" w:type="dxa"/>
              <w:left w:w="95" w:type="dxa"/>
              <w:right w:w="95" w:type="dxa"/>
            </w:tcMar>
          </w:tcPr>
          <w:p>
            <w:pPr>
              <w:spacing w:after="20" w:line="300" w:lineRule="exact"/>
            </w:pPr>
            <w:r>
              <w:rPr>
                <w:b w:val="0"/>
                <w:sz w:val="20"/>
              </w:rPr>
              <w:t xml:space="preserve">容量、実効速度、対象範囲、失敗対応が30万台に適するか</w:t>
            </w:r>
          </w:p>
        </w:tc>
      </w:tr>
    </w:tbl>
    <w:p>
      <w:pPr>
        <w:pStyle w:val="Heading1"/>
        <w:pageBreakBefore/>
      </w:pPr>
      <w:r>
        <w:rPr/>
        <w:t xml:space="preserve">5  公式参考資料</w:t>
      </w:r>
    </w:p>
    <w:p>
      <w:r>
        <w:rPr>
          <w:sz w:val="20"/>
        </w:rPr>
        <w:t xml:space="preserve">以下は ServiceNow Australia の公式資料で、確認日は2026年9月8日です。本文の [S番号] に対応し、英語タイトルをクリックすると原文が開きます。ページは今後更新される可能性があるため、実施時はお客様の製品バージョンで再確認してください。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[S1] </w:t>
      </w:r>
      <w:hyperlink r:id="rId10">
        <w:r>
          <w:rPr>
            <w:color w:val="1F4E79"/>
            <w:sz w:val="20"/>
          </w:rPr>
          <w:t>Enable the ACC load balancer</w:t>
        </w:r>
      </w:hyperlink>
      <w:r>
        <w:rPr>
          <w:sz w:val="19"/>
        </w:rPr>
        <w:br/>
        <w:t>ページ更新 2026-03-12  |  Procedure：LB アドレス、自動選択の無効化、hello.txt の確認。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[S2] </w:t>
      </w:r>
      <w:hyperlink r:id="rId11">
        <w:r>
          <w:rPr>
            <w:color w:val="1F4E79"/>
            <w:sz w:val="20"/>
          </w:rPr>
          <w:t>Automatic MID Server selection</w:t>
        </w:r>
      </w:hyperlink>
      <w:r>
        <w:rPr>
          <w:sz w:val="19"/>
        </w:rPr>
        <w:br/>
        <w:t>ページ更新 2026-03-12  |  Use case considerations：負荷分散との違い、MID 選択処理。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[S3] </w:t>
      </w:r>
      <w:hyperlink r:id="rId12">
        <w:r>
          <w:rPr>
            <w:color w:val="1F4E79"/>
            <w:sz w:val="20"/>
          </w:rPr>
          <w:t>Install ACC on a Windows machine using silent installation</w:t>
        </w:r>
      </w:hyperlink>
      <w:r>
        <w:rPr>
          <w:sz w:val="19"/>
        </w:rPr>
        <w:br/>
        <w:t>ページ更新 2026-03-12  |  Procedure：ACC_MID と backend-url による接続先指定。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[S4] </w:t>
      </w:r>
      <w:hyperlink r:id="rId13">
        <w:r>
          <w:rPr>
            <w:color w:val="1F4E79"/>
            <w:sz w:val="20"/>
          </w:rPr>
          <w:t>ACC installation</w:t>
        </w:r>
      </w:hyperlink>
      <w:r>
        <w:rPr>
          <w:sz w:val="19"/>
        </w:rPr>
        <w:br/>
        <w:t>ページ更新 2026-03-12  |  sn_agent.mid.max_allowed_agents とデフォルト4000。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[S5] </w:t>
      </w:r>
      <w:hyperlink r:id="rId14">
        <w:r>
          <w:rPr>
            <w:color w:val="1F4E79"/>
            <w:sz w:val="20"/>
          </w:rPr>
          <w:t>MID Server properties</w:t>
        </w:r>
      </w:hyperlink>
      <w:r>
        <w:rPr>
          <w:sz w:val="19"/>
        </w:rPr>
        <w:br/>
        <w:t>ページ更新 2026-03-12  |  Create a MID Server property：適用範囲と再起動の説明。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[S6] </w:t>
      </w:r>
      <w:hyperlink r:id="rId15">
        <w:r>
          <w:rPr>
            <w:color w:val="1F4E79"/>
            <w:sz w:val="20"/>
          </w:rPr>
          <w:t>Agent Client Collector upgrade overview</w:t>
        </w:r>
      </w:hyperlink>
      <w:r>
        <w:rPr>
          <w:sz w:val="19"/>
        </w:rPr>
        <w:br/>
        <w:t>ページ更新 2026-05-28  |  更新方式、mTLS 制約、対象条件、少数台からの段階的展開。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[S7] </w:t>
      </w:r>
      <w:hyperlink r:id="rId16">
        <w:r>
          <w:rPr>
            <w:color w:val="1F4E79"/>
            <w:sz w:val="20"/>
          </w:rPr>
          <w:t>Upgrade multiple agents in an instance</w:t>
        </w:r>
      </w:hyperlink>
      <w:r>
        <w:rPr>
          <w:sz w:val="19"/>
        </w:rPr>
        <w:br/>
        <w:t>ページ更新 2026-03-12  |  About this task と Procedure step 2：50台と20台の記載差異。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[S8] </w:t>
      </w:r>
      <w:hyperlink r:id="rId17">
        <w:r>
          <w:rPr>
            <w:color w:val="1F4E79"/>
            <w:sz w:val="20"/>
          </w:rPr>
          <w:t>Run a mass upgrade via the scheduled upgrade job</w:t>
        </w:r>
      </w:hyperlink>
      <w:r>
        <w:rPr>
          <w:sz w:val="19"/>
        </w:rPr>
        <w:br/>
        <w:t>ページ更新 2026-05-28  |  Upgrade agents incrementally：実行頻度と保守時間帯。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[S9] </w:t>
      </w:r>
      <w:hyperlink r:id="rId18">
        <w:r>
          <w:rPr>
            <w:color w:val="1F4E79"/>
            <w:sz w:val="20"/>
          </w:rPr>
          <w:t>Run a mass upgrade using a background script</w:t>
        </w:r>
      </w:hyperlink>
      <w:r>
        <w:rPr>
          <w:sz w:val="19"/>
        </w:rPr>
        <w:br/>
        <w:t>ページ更新 2026-05-28  |  即時実行と台数制限が適用される実行方法。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[S10] </w:t>
      </w:r>
      <w:hyperlink r:id="rId19">
        <w:r>
          <w:rPr>
            <w:color w:val="1F4E79"/>
            <w:sz w:val="20"/>
          </w:rPr>
          <w:t>ACC upgrade properties</w:t>
        </w:r>
      </w:hyperlink>
      <w:r>
        <w:rPr>
          <w:sz w:val="19"/>
        </w:rPr>
        <w:br/>
        <w:t>ページ更新 2026-05-28  |  全体1000、MID ごと50、移行先バージョンの上書き設定。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[S11] </w:t>
      </w:r>
      <w:hyperlink r:id="rId20">
        <w:r>
          <w:rPr>
            <w:color w:val="1F4E79"/>
            <w:sz w:val="20"/>
          </w:rPr>
          <w:t>Agent Client Collector deployment checklist</w:t>
        </w:r>
      </w:hyperlink>
      <w:r>
        <w:rPr>
          <w:sz w:val="19"/>
        </w:rPr>
        <w:br/>
        <w:t>ページ更新 2026-03-12  |  インスタンスと MID の容量評価、計画、監視、段階的拡大。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[S12] </w:t>
      </w:r>
      <w:hyperlink r:id="rId21">
        <w:r>
          <w:rPr>
            <w:color w:val="1F4E79"/>
            <w:sz w:val="20"/>
          </w:rPr>
          <w:t>Supported platforms for auto-upgrade</w:t>
        </w:r>
      </w:hyperlink>
      <w:r>
        <w:rPr>
          <w:sz w:val="19"/>
        </w:rPr>
        <w:br/>
        <w:t>ページ更新 2026-05-28  |  対応 OS と Windows および Linux の実行権限。</w:t>
      </w:r>
    </w:p>
    <w:p>
      <w:pPr>
        <w:keepLines/>
        <w:spacing w:after="100" w:line="247" w:lineRule="auto"/>
      </w:pPr>
      <w:r/>
      <w:r>
        <w:rPr>
          <w:b/>
          <w:sz w:val="20"/>
        </w:rPr>
        <w:t xml:space="preserve">[S13] </w:t>
      </w:r>
      <w:hyperlink r:id="rId22">
        <w:r>
          <w:rPr>
            <w:color w:val="1F4E79"/>
            <w:sz w:val="20"/>
          </w:rPr>
          <w:t>Perform high-volume ACC upgrade</w:t>
        </w:r>
      </w:hyperlink>
      <w:r>
        <w:rPr>
          <w:sz w:val="19"/>
        </w:rPr>
        <w:br/>
        <w:t>ページ更新 2026-03-12  |  旧ページの MID ごとの上限値。新しい S10 と比較して参照。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ACC と MID Server 調査報告書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Calibri" w:hAnsi="Calibri" w:eastAsia="Yu Gothi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 w:line="269" w:lineRule="auto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 w:line="269" w:lineRule="auto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69" w:lineRule="auto"/>
      <w:contextualSpacing/>
    </w:pPr>
    <w:rPr>
      <w:rFonts w:asciiTheme="majorHAnsi" w:eastAsiaTheme="majorEastAsia" w:hAnsiTheme="majorHAnsi" w:cstheme="majorBidi" w:ascii="Calibri" w:hAnsi="Calibri" w:eastAsia="Yu Gothi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servicenow.com/docs/r/it-operations-management/agent-client-collector/acc-enable-load-balancer.html" TargetMode="External"/><Relationship Id="rId11" Type="http://schemas.openxmlformats.org/officeDocument/2006/relationships/hyperlink" Target="https://www.servicenow.com/docs/r/it-operations-management/agent-client-collector/acc-auto-mid-selection.html" TargetMode="External"/><Relationship Id="rId12" Type="http://schemas.openxmlformats.org/officeDocument/2006/relationships/hyperlink" Target="https://www.servicenow.com/docs/r/it-operations-management/agent-client-collector/acc-windows-install-silent.html" TargetMode="External"/><Relationship Id="rId13" Type="http://schemas.openxmlformats.org/officeDocument/2006/relationships/hyperlink" Target="https://www.servicenow.com/docs/r/it-operations-management/agent-client-collector/acc-installation.html" TargetMode="External"/><Relationship Id="rId14" Type="http://schemas.openxmlformats.org/officeDocument/2006/relationships/hyperlink" Target="https://www.servicenow.com/docs/r/servicenow-platform/mid-server/r_MIDServerProperties.html" TargetMode="External"/><Relationship Id="rId15" Type="http://schemas.openxmlformats.org/officeDocument/2006/relationships/hyperlink" Target="https://www.servicenow.com/docs/r/it-operations-management/agent-client-collector/acc-agent-upgrade-overview.html" TargetMode="External"/><Relationship Id="rId16" Type="http://schemas.openxmlformats.org/officeDocument/2006/relationships/hyperlink" Target="https://www.servicenow.com/docs/r/it-operations-management/agent-client-collector/upgrade-multiple-agents-from-instance.html" TargetMode="External"/><Relationship Id="rId17" Type="http://schemas.openxmlformats.org/officeDocument/2006/relationships/hyperlink" Target="https://www.servicenow.com/docs/r/it-operations-management/agent-client-collector/enable-agent-upgrade-scheduled-job.html" TargetMode="External"/><Relationship Id="rId18" Type="http://schemas.openxmlformats.org/officeDocument/2006/relationships/hyperlink" Target="https://www.servicenow.com/docs/r/it-operations-management/agent-client-collector/run-agent-mass-upgrade-script.html" TargetMode="External"/><Relationship Id="rId19" Type="http://schemas.openxmlformats.org/officeDocument/2006/relationships/hyperlink" Target="https://www.servicenow.com/docs/r/it-operations-management/agent-client-collector/acc-agent-upgrade-properties.html" TargetMode="External"/><Relationship Id="rId20" Type="http://schemas.openxmlformats.org/officeDocument/2006/relationships/hyperlink" Target="https://www.servicenow.com/docs/r/it-operations-management/agent-client-collector/acc-deployment-checklist.html" TargetMode="External"/><Relationship Id="rId21" Type="http://schemas.openxmlformats.org/officeDocument/2006/relationships/hyperlink" Target="https://www.servicenow.com/docs/r/it-operations-management/agent-client-collector/acc-agent-upgrade-platforms.html" TargetMode="External"/><Relationship Id="rId22" Type="http://schemas.openxmlformats.org/officeDocument/2006/relationships/hyperlink" Target="https://www.servicenow.com/docs/r/fr-FR/it-operations-management/agent-client-collector/acc-high-volume-upgrad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 と MID Server 接続割当および大規模アップグレード調査報告書</dc:title>
  <dc:subject>課題55から57の公式文書調査と実機検証が必要な事項</dc:subject>
  <dc:creator/>
  <cp:keywords>ServiceNow, ACC, MID Server, Load Balancer, Upgrade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