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0"/>
          <w:szCs w:val="30"/>
        </w:rPr>
        <w:t xml:space="preserve">MID-less ACC 調査　進捗報告</w:t>
      </w:r>
    </w:p>
    <w:p>
      <w:pPr>
        <w:pBdr>
          <w:bottom w:val="single" w:color="7F7F7F" w:sz="4" w:space="4"/>
        </w:pBdr>
        <w:spacing w:after="160"/>
      </w:pPr>
      <w:r>
        <w:rPr>
          <w:color w:val="595959"/>
          <w:sz w:val="17"/>
          <w:szCs w:val="17"/>
        </w:rPr>
        <w:t xml:space="preserve">2026-10-26　｜　バージョン基準：Australia　｜　［ ］内の数字＝末尾の参考資料番号</w:t>
      </w:r>
    </w:p>
    <w:p>
      <w:pPr>
        <w:pStyle w:val="Heading2"/>
        <w:keepNext/>
      </w:pPr>
      <w:r>
        <w:t xml:space="preserve">Q1　MID-less ACC とは？</w:t>
      </w:r>
    </w:p>
    <w:p>
      <w:pPr>
        <w:keepNext/>
        <w:spacing w:after="60" w:line="290" w:lineRule="exact"/>
      </w:pPr>
      <w:r>
        <w:rPr>
          <w:b/>
          <w:bCs/>
        </w:rPr>
        <w:t xml:space="preserve">結論：MID-less ACC とは、MID Server を経由せず、ServiceNow がクラウド上で運営する ITOM Cloud Services（ICS）ゲートウェイを通じて、エージェントが収集したデータをインスタンスへ直接送信する展開方式である。</w:t>
      </w:r>
      <w:r>
        <w:t xml:space="preserve">【公式】</w:t>
      </w:r>
      <w:r>
        <w:rPr>
          <w:color w:val="7F7F7F"/>
          <w:sz w:val="18"/>
          <w:szCs w:val="18"/>
        </w:rPr>
        <w:t xml:space="preserve">［1，2］</w:t>
      </w:r>
    </w:p>
    <w:p>
      <w:pPr>
        <w:pStyle w:val="ListParagraph"/>
        <w:numPr>
          <w:ilvl w:val="0"/>
          <w:numId w:val="2"/>
        </w:numPr>
        <w:spacing w:after="30" w:line="280" w:lineRule="exact"/>
      </w:pPr>
      <w:r>
        <w:rPr>
          <w:b/>
          <w:bCs/>
        </w:rPr>
        <w:t xml:space="preserve">公式の定義</w:t>
      </w:r>
      <w:r>
        <w:t xml:space="preserve">：データはエージェントからクラウド経由でインスタンスへ送信される。これにより、MID Server をより「永続的」なリソース（例：データセンター内サーバーのエージェントレス Discovery）に充てることができる。</w:t>
      </w:r>
      <w:r>
        <w:rPr>
          <w:color w:val="7F7F7F"/>
          <w:sz w:val="18"/>
          <w:szCs w:val="18"/>
        </w:rPr>
        <w:t xml:space="preserve">［1］</w:t>
      </w:r>
    </w:p>
    <w:p>
      <w:pPr>
        <w:pStyle w:val="ListParagraph"/>
        <w:numPr>
          <w:ilvl w:val="0"/>
          <w:numId w:val="2"/>
        </w:numPr>
        <w:spacing w:after="30" w:line="280" w:lineRule="exact"/>
      </w:pPr>
      <w:r>
        <w:rPr>
          <w:b/>
          <w:bCs/>
        </w:rPr>
        <w:t xml:space="preserve">公式の位置付け</w:t>
      </w:r>
      <w:r>
        <w:t xml:space="preserve">：「Endpoint deployment（エンドポイント展開）」に分類される。ノート PC、リモートオフィス、分散拠点のエージェントがインターネット経由で ICS に直接接続し、MID Server は不要。中継インフラは ServiceNow が管理し、証明書も ServiceNow が自動発行する。公式ドキュメントでは、エージェントがデータセンター外にあり MID Server の維持が現実的でない場合にこの方式を選ぶとしており、</w:t>
      </w:r>
      <w:r>
        <w:rPr>
          <w:b/>
          <w:bCs/>
        </w:rPr>
        <w:t xml:space="preserve">本件の「社員の業務 PC」というシナリオと合致する</w:t>
      </w:r>
      <w:r>
        <w:t xml:space="preserve">。</w:t>
      </w:r>
      <w:r>
        <w:rPr>
          <w:color w:val="7F7F7F"/>
          <w:sz w:val="18"/>
          <w:szCs w:val="18"/>
        </w:rPr>
        <w:t xml:space="preserve">［2］</w:t>
      </w:r>
    </w:p>
    <w:p>
      <w:pPr>
        <w:pStyle w:val="ListParagraph"/>
        <w:numPr>
          <w:ilvl w:val="0"/>
          <w:numId w:val="2"/>
        </w:numPr>
        <w:spacing w:after="30" w:line="280" w:lineRule="exact"/>
      </w:pPr>
      <w:r>
        <w:rPr>
          <w:b/>
          <w:bCs/>
        </w:rPr>
        <w:t xml:space="preserve">通信方式</w:t>
      </w:r>
      <w:r>
        <w:t xml:space="preserve">：エージェントはまず Registration Key を使って HTTPS でインスタンスに登録し、証明書をダウンロードする。次にその証明書を使って、ICS との間に mTLS（相互 TLS）で保護された gRPC の双方向チャネルを確立する。インスタンスはこのチャネル経由で収集ポリシーを配信し、エージェントの収集結果は ICS 経由でインスタンスに戻る。</w:t>
      </w:r>
      <w:r>
        <w:rPr>
          <w:color w:val="7F7F7F"/>
          <w:sz w:val="18"/>
          <w:szCs w:val="18"/>
        </w:rPr>
        <w:t xml:space="preserve">［3，4］</w:t>
      </w:r>
    </w:p>
    <w:p>
      <w:pPr>
        <w:pStyle w:val="Heading2"/>
        <w:keepNext/>
      </w:pPr>
      <w:r>
        <w:t xml:space="preserve">Q2　前提条件は？</w:t>
      </w:r>
    </w:p>
    <w:p>
      <w:pPr>
        <w:keepNext/>
        <w:spacing w:after="60" w:line="290" w:lineRule="exact"/>
      </w:pPr>
      <w:r>
        <w:rPr>
          <w:b/>
          <w:bCs/>
        </w:rPr>
        <w:t xml:space="preserve">結論：前提条件はインスタンス・契約・端末・ネットワークの 4 分類、計 8 項目。うち 3 項目は確認済み。ICS Onboarding は ServiceNow 側でしか対応できないため、早めの申請が必要。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88"/>
        <w:gridCol w:w="1050"/>
      </w:tblGrid>
      <w:tr>
        <w:trPr>
          <w:cantSplit/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分類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前提条件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根拠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インスタンス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ServiceNow のクラウドホスト型インスタンスであること（顧客が自社でホストするオンプレミスインスタンスは MID-less 非対応）【公式】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［1］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インスタンス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インスタンスの入口が ADCv2/ADCv3 に移行済みで、mTLS に対応していること（/adcv2/supports_tls にアクセスして true が返る）【公式】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［1］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インスタンス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b/>
                <w:bCs/>
                <w:sz w:val="16"/>
                <w:szCs w:val="16"/>
              </w:rPr>
              <w:t xml:space="preserve">ICS Onboarding</w:t>
            </w:r>
            <w:r>
              <w:rPr>
                <w:sz w:val="16"/>
                <w:szCs w:val="16"/>
              </w:rPr>
              <w:t xml:space="preserve">：ServiceNow Customer Support がインスタンスに対して ITOM Cloud Services を有効化すること【公式】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［5］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インスタンス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プラグインのインストール：ITOM Cloud Services Core（sn_itom_cloud_svc）、ACC Framework、ACC for Visibility Content（sn_acc_vis_content）、Discovery【公式】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［1，6］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インスタンス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Agent Registration Key の作成（有効期限あり）。作業者には agent_client_collector_admin ロールが必要【公式】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［5，7］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契約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ライセンスが ACC による社員 PC のデータ収集をカバーしていること（ITOM Visibility など）【公式＋コミュニティ】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［8，9］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端末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Windows x86-64 で、OS バージョンが Store 上の ACC Framework サポート一覧に含まれること。.NET Framework 4.6.2 以上。空きメモリ 1GB・ディスク 1GB・1 コア。管理者権限でインストール【公式】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［6，10］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ネットワーク</w:t>
            </w:r>
          </w:p>
        </w:tc>
        <w:tc>
          <w:tcPr>
            <w:tcW w:type="dxa" w:w="71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6"/>
                <w:szCs w:val="16"/>
              </w:rPr>
              <w:t xml:space="preserve">PC から TCP 443 でアウトバウンド接続できること：インスタンス、ICS ゲートウェイ（インスタンスの所属リージョンに応じて選択）、install.service-now.com、cdn-install.sncapps.service-now.com。プロキシ経由の場合は、プロキシが WebSocket に対応し、mTLS 通信を SSL 復号しないこと【公式＋KB】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50" w:lineRule="exact"/>
            </w:pPr>
            <w:r>
              <w:rPr>
                <w:sz w:val="14"/>
                <w:szCs w:val="14"/>
              </w:rPr>
              <w:t xml:space="preserve">［5，11，12，13，14］</w:t>
            </w:r>
          </w:p>
        </w:tc>
      </w:tr>
    </w:tbl>
    <w:p>
      <w:pPr>
        <w:pStyle w:val="Heading2"/>
        <w:keepNext/>
        <w:pageBreakBefore/>
      </w:pPr>
      <w:r>
        <w:t xml:space="preserve">参考資料</w:t>
      </w:r>
    </w:p>
    <w:p>
      <w:pPr>
        <w:keepNext w:val="false"/>
        <w:spacing w:after="60" w:line="290" w:lineRule="exact"/>
      </w:pPr>
      <w:r>
        <w:rPr>
          <w:color w:val="595959"/>
          <w:sz w:val="17"/>
          <w:szCs w:val="17"/>
        </w:rPr>
        <w:t xml:space="preserve">公式ドキュメントはすべて Australia 版（URL に /r/australia/ を含む）。KB 本文は Now Support へのログインが必要なため、「※」の内容はログイン後に原文を確認のこと。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800"/>
        <w:gridCol w:w="3938"/>
        <w:gridCol w:w="800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No.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資料名 / URL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種別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参照した箇所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6"/>
                <w:szCs w:val="16"/>
              </w:rPr>
              <w:t xml:space="preserve">対応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Installing MID-less Agent Client Collector</w:t>
            </w:r>
          </w:p>
          <w:p>
            <w:hyperlink w:history="1" r:id="rIdzexng_le6ntiz-iptgyvb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https://www.servicenow.com/docs/r/australia/it-operations-management/agent-client-collector/acc-itom-cloud-services.html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冒頭の定義文。Note（MID-less には ServiceNow のクラウド基盤が必要で、顧客ホストのオンプレミスインスタンスは非対応）。「Before using MID-less ACC」の手順 1（ADCv2/ADCv3 の判定、/adcv2/supports_tls が true なら mTLS 対応）、手順 2（sn_itom_cloud_svc、sn_acc_vis_content のインストール）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Q1、Q2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Deploying Agent Client Collector on endpoints</w:t>
            </w:r>
          </w:p>
          <w:p>
            <w:hyperlink w:history="1" r:id="rIdfddjx7rgzwyw0wmyyb_sn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https://www.servicenow.com/docs/r/australia/it-operations-management/agent-client-collector/acc-endpoint-deployment.html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第 2・3 段落。Endpoint 展開では ICS 経由でエージェントを ServiceNow クラウドに直接接続し、MID Server は不要。インフラは ServiceNow が管理し、証明書は自動発行。エージェントがデータセンター外にあり、MID Server の維持が現実的でない場合に選択する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DEX Architecture</w:t>
            </w:r>
          </w:p>
          <w:p>
            <w:hyperlink w:history="1" r:id="rIdyzinxf7cnna-jt8evwlbv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https://www.servicenow.com/docs/r/australia/it-service-management/digital-end-user-experience-dex/dex-architecture.html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「Agent registration highlights」。インストール後にインスタンスへ登録して証明書をダウンロードし、ServiceNow shared services と gRPC の双方向チャネル（mTLS で保護）を確立。インスタンスはこのチャネル経由でポリシーを配信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Working with checks and policies</w:t>
            </w:r>
          </w:p>
          <w:p>
            <w:hyperlink w:history="1" r:id="rIdamvjacq8kxz4mlxarkqzh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https://www.servicenow.com/docs/r/australia/it-operations-management/agent-client-collector/checks-policies-working-with.html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手順の説明：「A check completes its run when the results are sent to … ITOM Cloud Services (ICS) Pod (in a MID-less deployment)」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 MID-less Agent Client Collector using a single-line command in a Windows environment</w:t>
            </w:r>
          </w:p>
          <w:p>
            <w:hyperlink w:history="1" r:id="rIdysras3awzhurbt6losor7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https://www.servicenow.com/docs/r/australia/it-operations-management/agent-client-collector/acc-install-ics-windows.html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begin（sn_itom_cloud_svc のインストール、ICS Onboarding は Customer Support に連絡、Registration Key の設定、agent_client_collector_admin ロール）。Procedure 1（AMER/EMEA/APAC のゲートウェイアドレス）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Agent Client Collector system requirements</w:t>
            </w:r>
          </w:p>
          <w:p>
            <w:hyperlink w:history="1" r:id="rId3o1onvtzf2fpe_nrefoom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https://www.servicenow.com/docs/r/australia/it-operations-management/agent-client-collector/acc-sys-requirements.html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プラグイン表（ACC-F、ACC-VC の行）。最小リソース表（ACC-VC：1GB RAM、1GB ディスク、1 コア）。Important（x86-64 のみ対応）。対応 OS は ServiceNow Store のページを参照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Configure an agent registration key</w:t>
            </w:r>
          </w:p>
          <w:p>
            <w:hyperlink w:history="1" r:id="rId2kr79dtwpu6mheycvb6xd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https://www.servicenow.com/docs/r/australia/it-operations-management/agent-client-collector/agent-registration-key-configuration.html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begin（agent_client_collector_admin ロール）。About this task（有効期間は sn_agent.registration_key_validity.days で制御、期限切れの Key はスケジュールジョブが毎日削除）。Procedure 1～5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Agent Client Collector planning checklist</w:t>
            </w:r>
          </w:p>
          <w:p>
            <w:hyperlink w:history="1" r:id="rIdxkdmvg24mkvy1nvpmzdem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https://www.servicenow.com/docs/r/australia/it-operations-management/agent-client-collector/acc-planning-checklist.html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Step 3（ユースケースに必要なライセンスの確認）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Migrating from MID-Based ACC to MID-Less Setup with ITOM Cloud Services（Community ブログ）</w:t>
            </w:r>
          </w:p>
          <w:p>
            <w:hyperlink w:history="1" r:id="rIdxa7ysh_ynsi1poxf6dihz">
              <w:r>
                <w:rPr>
                  <w:rStyle w:val="Hyperlink"/>
                  <w:sz w:val="14"/>
                  <w:szCs w:val="14"/>
                </w:rPr>
                <w:t xml:space="preserve">https://www.servicenow.com/community/itom-blog/migrating-from-mid-based-acc-to-mid-less-setup-with-itom-cloud/ba-p/3390251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コミュニティ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「Prerequisites &amp; Constraints」表の Licensing 行（ライセンスが MID-less の用途（ITOM または DEX）をカバーしていること）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 the Agent Client Collector on a Windows machine manually</w:t>
            </w:r>
          </w:p>
          <w:p>
            <w:hyperlink w:history="1" r:id="rIdbvsyasrnw2mmbxn5-3sdv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https://www.servicenow.com/docs/r/australia/it-operations-management/agent-client-collector/acc-install-windows.html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 第 4 項（対象マシンに .NET Framework 4.6.2 以上が必要）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 the Agent Client Collector on a Windows machine using silent installation</w:t>
            </w:r>
          </w:p>
          <w:p>
            <w:hyperlink w:history="1" r:id="rIdi2k7egi1zoyh7gthwveid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https://www.servicenow.com/docs/r/australia/it-operations-management/agent-client-collector/acc-windows-install-silent.html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begin（ACC のインストールには https://install.service-now.com/ へのアクセスが必要）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Agent Client Collector upgrade overview</w:t>
            </w:r>
          </w:p>
          <w:p>
            <w:hyperlink w:history="1" r:id="rId_cdgu4xslrv1mwgchtkes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https://www.servicenow.com/docs/r/australia/it-operations-management/agent-client-collector/acc-agent-upgrade-overview.html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「Agents connected via Cloud Services (ICS) download from the ServiceNow CDN at https://cdn-install.sncapps.service-now.com」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Configure ACC to use a proxy for all traffic</w:t>
            </w:r>
          </w:p>
          <w:p>
            <w:hyperlink w:history="1" r:id="rIdimlecmniexrpsptu7lg4s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https://www.servicenow.com/docs/r/australia/it-service-management/digital-end-user-experience-dex/configure-acc-to-use-proxy.html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公式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begin（ポート・ファイアウォール／プロキシ設定、SSL インターセプト等のセキュリティ機器が ACC を遮断し得ること、プロキシの WebSocket 対応、ITOM ゲートウェイへの通信許可）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[ACC] Additional information about Gateway URL for ACC with Mid-less (ICS) architecture（KB2799059）</w:t>
            </w:r>
          </w:p>
          <w:p>
            <w:hyperlink w:history="1" r:id="rId4gz-pmrmzfvfjirzcibnk">
              <w:r>
                <w:rPr>
                  <w:rStyle w:val="Hyperlink"/>
                  <w:sz w:val="14"/>
                  <w:szCs w:val="14"/>
                </w:rPr>
                <w:t xml:space="preserve">https://support.servicenow.com/kb?id=kb_article_view&amp;sysparm_article=KB2799059</w:t>
              </w:r>
            </w:hyperlink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KB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ゲートウェイは、エージェントに最も近いものではなく「インスタンスの所属リージョン」のものを選択する。※ 本文は Now Support へのログインが必要なため、今回は検索結果の要約のみ確認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00" w:right="1134" w:bottom="8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eiryo UI" w:hAnsi="Arial"/>
        <w:sz w:val="19"/>
        <w:szCs w:val="19"/>
        <w:lang w:val="ja-JP" w:eastAsia="ja-JP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Meiryo UI" w:hAnsi="Arial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exng_le6ntiz-iptgyvb" Type="http://schemas.openxmlformats.org/officeDocument/2006/relationships/hyperlink" Target="https://www.servicenow.com/docs/r/australia/it-operations-management/agent-client-collector/acc-itom-cloud-services.html" TargetMode="External"/><Relationship Id="rIdfddjx7rgzwyw0wmyyb_sn" Type="http://schemas.openxmlformats.org/officeDocument/2006/relationships/hyperlink" Target="https://www.servicenow.com/docs/r/australia/it-operations-management/agent-client-collector/acc-endpoint-deployment.html" TargetMode="External"/><Relationship Id="rIdyzinxf7cnna-jt8evwlbv" Type="http://schemas.openxmlformats.org/officeDocument/2006/relationships/hyperlink" Target="https://www.servicenow.com/docs/r/australia/it-service-management/digital-end-user-experience-dex/dex-architecture.html" TargetMode="External"/><Relationship Id="rIdamvjacq8kxz4mlxarkqzh" Type="http://schemas.openxmlformats.org/officeDocument/2006/relationships/hyperlink" Target="https://www.servicenow.com/docs/r/australia/it-operations-management/agent-client-collector/checks-policies-working-with.html" TargetMode="External"/><Relationship Id="rIdysras3awzhurbt6losor7" Type="http://schemas.openxmlformats.org/officeDocument/2006/relationships/hyperlink" Target="https://www.servicenow.com/docs/r/australia/it-operations-management/agent-client-collector/acc-install-ics-windows.html" TargetMode="External"/><Relationship Id="rId3o1onvtzf2fpe_nrefoom" Type="http://schemas.openxmlformats.org/officeDocument/2006/relationships/hyperlink" Target="https://www.servicenow.com/docs/r/australia/it-operations-management/agent-client-collector/acc-sys-requirements.html" TargetMode="External"/><Relationship Id="rId2kr79dtwpu6mheycvb6xd" Type="http://schemas.openxmlformats.org/officeDocument/2006/relationships/hyperlink" Target="https://www.servicenow.com/docs/r/australia/it-operations-management/agent-client-collector/agent-registration-key-configuration.html" TargetMode="External"/><Relationship Id="rIdxkdmvg24mkvy1nvpmzdem" Type="http://schemas.openxmlformats.org/officeDocument/2006/relationships/hyperlink" Target="https://www.servicenow.com/docs/r/australia/it-operations-management/agent-client-collector/acc-planning-checklist.html" TargetMode="External"/><Relationship Id="rIdxa7ysh_ynsi1poxf6dihz" Type="http://schemas.openxmlformats.org/officeDocument/2006/relationships/hyperlink" Target="https://www.servicenow.com/community/itom-blog/migrating-from-mid-based-acc-to-mid-less-setup-with-itom-cloud/ba-p/3390251" TargetMode="External"/><Relationship Id="rIdbvsyasrnw2mmbxn5-3sdv" Type="http://schemas.openxmlformats.org/officeDocument/2006/relationships/hyperlink" Target="https://www.servicenow.com/docs/r/australia/it-operations-management/agent-client-collector/acc-install-windows.html" TargetMode="External"/><Relationship Id="rIdi2k7egi1zoyh7gthwveid" Type="http://schemas.openxmlformats.org/officeDocument/2006/relationships/hyperlink" Target="https://www.servicenow.com/docs/r/australia/it-operations-management/agent-client-collector/acc-windows-install-silent.html" TargetMode="External"/><Relationship Id="rId_cdgu4xslrv1mwgchtkes" Type="http://schemas.openxmlformats.org/officeDocument/2006/relationships/hyperlink" Target="https://www.servicenow.com/docs/r/australia/it-operations-management/agent-client-collector/acc-agent-upgrade-overview.html" TargetMode="External"/><Relationship Id="rIdimlecmniexrpsptu7lg4s" Type="http://schemas.openxmlformats.org/officeDocument/2006/relationships/hyperlink" Target="https://www.servicenow.com/docs/r/australia/it-service-management/digital-end-user-experience-dex/configure-acc-to-use-proxy.html" TargetMode="External"/><Relationship Id="rId4gz-pmrmzfvfjirzcibnk" Type="http://schemas.openxmlformats.org/officeDocument/2006/relationships/hyperlink" Target="https://support.servicenow.com/kb?id=kb_article_view&amp;sysparm_article=KB2799059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MID-less ACC 調査 進捗報告</dc:title>
  <dc:creator>ServiceNow-ITOM</dc:creator>
  <cp:lastModifiedBy>Un-named</cp:lastModifiedBy>
  <cp:revision>1</cp:revision>
  <dcterms:created xsi:type="dcterms:W3CDTF">2026-10-26T06:59:07.674Z</dcterms:created>
  <dcterms:modified xsi:type="dcterms:W3CDTF">2026-10-26T06:59:07.674Z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