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60"/>
      </w:pPr>
    </w:p>
    <w:p>
      <w:pPr>
        <w:spacing w:after="200"/>
      </w:pPr>
      <w:r>
        <w:rPr>
          <w:rFonts w:ascii="Arial" w:hAnsi="Arial" w:eastAsia="Noto Sans CJK JP"/>
          <w:b/>
          <w:color w:val="2E74B5"/>
          <w:sz w:val="20"/>
        </w:rPr>
        <w:t>INTERNAL RESEARCH DRAFT / 内部调查草案 / 社内検討用ドラフト</w:t>
      </w:r>
    </w:p>
    <w:p>
      <w:pPr>
        <w:pStyle w:val="Title"/>
      </w:pPr>
      <w:r>
        <w:rPr>
          <w:rFonts w:ascii="Arial" w:hAnsi="Arial" w:eastAsia="Noto Sans CJK JP"/>
          <w:b/>
          <w:color w:val="17365D"/>
          <w:sz w:val="46"/>
        </w:rPr>
        <w:t>ServiceNow MID Server</w:t>
        <w:br/>
        <w:t>大型企业保守运维调查报告</w:t>
      </w:r>
    </w:p>
    <w:p>
      <w:pPr>
        <w:pStyle w:val="Subtitle"/>
      </w:pPr>
      <w:r>
        <w:rPr>
          <w:rFonts w:ascii="Arial" w:hAnsi="Arial" w:eastAsia="Noto Sans CJK JP"/>
          <w:color w:val="667085"/>
          <w:sz w:val="28"/>
        </w:rPr>
        <w:t>大規模企業向け ServiceNow MID Server 保守運用調査報告</w:t>
      </w:r>
    </w:p>
    <w:tbl>
      <w:tblPr>
        <w:tblStyle w:val="TableGrid"/>
        <w:tblW w:type="dxa" w:w="9360"/>
        <w:jc w:val="left"/>
        <w:tblLayout w:type="fixed"/>
        <w:tblLook w:firstColumn="1" w:firstRow="1" w:lastColumn="0" w:lastRow="0" w:noHBand="0" w:noVBand="1" w:val="04A0"/>
        <w:tblInd w:w="120" w:type="dxa"/>
      </w:tblPr>
      <w:tblGrid>
        <w:gridCol w:w="1800"/>
        <w:gridCol w:w="7560"/>
      </w:tblGrid>
      <w:tr>
        <w:trPr>
          <w:tblHeader w:val="true"/>
          <w:cantSplit w:val="true"/>
        </w:trPr>
        <w:tc>
          <w:tcPr>
            <w:tcW w:type="dxa" w:w="1800"/>
            <w:tcMar>
              <w:top w:w="90" w:type="dxa"/>
              <w:start w:w="120" w:type="dxa"/>
              <w:bottom w:w="90" w:type="dxa"/>
              <w:end w:w="120" w:type="dxa"/>
            </w:tcMar>
            <w:shd w:fill="F2F4F7"/>
            <w:vAlign w:val="center"/>
          </w:tcPr>
          <w:p>
            <w:pPr>
              <w:spacing w:after="0"/>
              <w:jc w:val="center"/>
            </w:pPr>
            <w:r>
              <w:rPr>
                <w:rFonts w:ascii="Arial" w:hAnsi="Arial" w:eastAsia="Noto Sans CJK JP"/>
                <w:b/>
                <w:color w:val="17365D"/>
                <w:sz w:val="18"/>
              </w:rPr>
              <w:t>项目</w:t>
            </w:r>
          </w:p>
        </w:tc>
        <w:tc>
          <w:tcPr>
            <w:tcW w:type="dxa" w:w="7560"/>
            <w:tcMar>
              <w:top w:w="90" w:type="dxa"/>
              <w:start w:w="120" w:type="dxa"/>
              <w:bottom w:w="90" w:type="dxa"/>
              <w:end w:w="120" w:type="dxa"/>
            </w:tcMar>
            <w:shd w:fill="F2F4F7"/>
            <w:vAlign w:val="center"/>
          </w:tcPr>
          <w:p>
            <w:pPr>
              <w:spacing w:after="0"/>
              <w:jc w:val="center"/>
            </w:pPr>
            <w:r>
              <w:rPr>
                <w:rFonts w:ascii="Arial" w:hAnsi="Arial" w:eastAsia="Noto Sans CJK JP"/>
                <w:b/>
                <w:color w:val="17365D"/>
                <w:sz w:val="18"/>
              </w:rPr>
              <w:t>内容</w:t>
            </w:r>
          </w:p>
        </w:tc>
      </w:tr>
      <w:tr>
        <w:trPr>
          <w:cantSplit w:val="true"/>
        </w:trPr>
        <w:tc>
          <w:tcPr>
            <w:tcW w:type="dxa" w:w="1800"/>
            <w:vAlign w:val="center"/>
          </w:tcPr>
          <w:p>
            <w:pPr>
              <w:spacing w:after="0" w:line="252" w:lineRule="auto"/>
            </w:pPr>
            <w:r>
              <w:rPr>
                <w:rFonts w:ascii="Arial" w:hAnsi="Arial" w:eastAsia="Noto Sans CJK JP"/>
                <w:sz w:val="18"/>
              </w:rPr>
              <w:t>用途 / 用途</w:t>
            </w:r>
          </w:p>
        </w:tc>
        <w:tc>
          <w:tcPr>
            <w:tcW w:type="dxa" w:w="7560"/>
            <w:vAlign w:val="center"/>
          </w:tcPr>
          <w:p>
            <w:pPr>
              <w:spacing w:after="0" w:line="252" w:lineRule="auto"/>
            </w:pPr>
            <w:r>
              <w:rPr>
                <w:rFonts w:ascii="Arial" w:hAnsi="Arial" w:eastAsia="Noto Sans CJK JP"/>
                <w:sz w:val="18"/>
              </w:rPr>
              <w:t>日立公司内部客户评审与后续调查参考 / 日立社内のお客様レビューおよび追加調査の参考</w:t>
            </w:r>
          </w:p>
        </w:tc>
      </w:tr>
      <w:tr>
        <w:trPr>
          <w:cantSplit w:val="true"/>
        </w:trPr>
        <w:tc>
          <w:tcPr>
            <w:tcW w:type="dxa" w:w="1800"/>
            <w:vAlign w:val="center"/>
          </w:tcPr>
          <w:p>
            <w:pPr>
              <w:spacing w:after="0" w:line="252" w:lineRule="auto"/>
            </w:pPr>
            <w:r>
              <w:rPr>
                <w:rFonts w:ascii="Arial" w:hAnsi="Arial" w:eastAsia="Noto Sans CJK JP"/>
                <w:sz w:val="18"/>
              </w:rPr>
              <w:t>范围 / 範囲</w:t>
            </w:r>
          </w:p>
        </w:tc>
        <w:tc>
          <w:tcPr>
            <w:tcW w:type="dxa" w:w="7560"/>
            <w:vAlign w:val="center"/>
          </w:tcPr>
          <w:p>
            <w:pPr>
              <w:spacing w:after="0" w:line="252" w:lineRule="auto"/>
            </w:pPr>
            <w:r>
              <w:rPr>
                <w:rFonts w:ascii="Arial" w:hAnsi="Arial" w:eastAsia="Noto Sans CJK JP"/>
                <w:sz w:val="18"/>
              </w:rPr>
              <w:t>MID Server 架构、升级、监控、日常维护、安全、故障恢复与运维界面</w:t>
            </w:r>
          </w:p>
        </w:tc>
      </w:tr>
      <w:tr>
        <w:trPr>
          <w:cantSplit w:val="true"/>
        </w:trPr>
        <w:tc>
          <w:tcPr>
            <w:tcW w:type="dxa" w:w="1800"/>
            <w:vAlign w:val="center"/>
          </w:tcPr>
          <w:p>
            <w:pPr>
              <w:spacing w:after="0" w:line="252" w:lineRule="auto"/>
            </w:pPr>
            <w:r>
              <w:rPr>
                <w:rFonts w:ascii="Arial" w:hAnsi="Arial" w:eastAsia="Noto Sans CJK JP"/>
                <w:sz w:val="18"/>
              </w:rPr>
              <w:t>依据 / 根拠</w:t>
            </w:r>
          </w:p>
        </w:tc>
        <w:tc>
          <w:tcPr>
            <w:tcW w:type="dxa" w:w="7560"/>
            <w:vAlign w:val="center"/>
          </w:tcPr>
          <w:p>
            <w:pPr>
              <w:spacing w:after="0" w:line="252" w:lineRule="auto"/>
            </w:pPr>
            <w:r>
              <w:rPr>
                <w:rFonts w:ascii="Arial" w:hAnsi="Arial" w:eastAsia="Noto Sans CJK JP"/>
                <w:sz w:val="18"/>
              </w:rPr>
              <w:t>ServiceNow 官方产品文档为主（Australia 文档，必要时参考 Washington DC/日文页面）</w:t>
            </w:r>
          </w:p>
        </w:tc>
      </w:tr>
      <w:tr>
        <w:trPr>
          <w:cantSplit w:val="true"/>
        </w:trPr>
        <w:tc>
          <w:tcPr>
            <w:tcW w:type="dxa" w:w="1800"/>
            <w:vAlign w:val="center"/>
          </w:tcPr>
          <w:p>
            <w:pPr>
              <w:spacing w:after="0" w:line="252" w:lineRule="auto"/>
            </w:pPr>
            <w:r>
              <w:rPr>
                <w:rFonts w:ascii="Arial" w:hAnsi="Arial" w:eastAsia="Noto Sans CJK JP"/>
                <w:sz w:val="18"/>
              </w:rPr>
              <w:t>基准日 / 基準日</w:t>
            </w:r>
          </w:p>
        </w:tc>
        <w:tc>
          <w:tcPr>
            <w:tcW w:type="dxa" w:w="7560"/>
            <w:vAlign w:val="center"/>
          </w:tcPr>
          <w:p>
            <w:pPr>
              <w:spacing w:after="0" w:line="252" w:lineRule="auto"/>
            </w:pPr>
            <w:r>
              <w:rPr>
                <w:rFonts w:ascii="Arial" w:hAnsi="Arial" w:eastAsia="Noto Sans CJK JP"/>
                <w:sz w:val="18"/>
              </w:rPr>
              <w:t>2026-06-08</w:t>
            </w:r>
          </w:p>
        </w:tc>
      </w:tr>
      <w:tr>
        <w:trPr>
          <w:cantSplit w:val="true"/>
        </w:trPr>
        <w:tc>
          <w:tcPr>
            <w:tcW w:type="dxa" w:w="1800"/>
            <w:vAlign w:val="center"/>
          </w:tcPr>
          <w:p>
            <w:pPr>
              <w:spacing w:after="0" w:line="252" w:lineRule="auto"/>
            </w:pPr>
            <w:r>
              <w:rPr>
                <w:rFonts w:ascii="Arial" w:hAnsi="Arial" w:eastAsia="Noto Sans CJK JP"/>
                <w:sz w:val="18"/>
              </w:rPr>
              <w:t>状态 / ステータス</w:t>
            </w:r>
          </w:p>
        </w:tc>
        <w:tc>
          <w:tcPr>
            <w:tcW w:type="dxa" w:w="7560"/>
            <w:vAlign w:val="center"/>
          </w:tcPr>
          <w:p>
            <w:pPr>
              <w:spacing w:after="0" w:line="252" w:lineRule="auto"/>
            </w:pPr>
            <w:r>
              <w:rPr>
                <w:rFonts w:ascii="Arial" w:hAnsi="Arial" w:eastAsia="Noto Sans CJK JP"/>
                <w:sz w:val="18"/>
              </w:rPr>
              <w:t>调查草案；需结合客户当前 ServiceNow 版本、网络和内部标准确认</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shd w:fill="EAF4EE"/>
            <w:vAlign w:val="center"/>
          </w:tcPr>
          <w:p>
            <w:pPr>
              <w:pStyle w:val="CalloutText"/>
            </w:pPr>
            <w:r>
              <w:rPr>
                <w:rFonts w:ascii="Arial" w:hAnsi="Arial" w:eastAsia="Noto Sans CJK JP"/>
                <w:b/>
                <w:color w:val="2F6B4F"/>
              </w:rPr>
              <w:t xml:space="preserve">核心建议 / 中核提案: </w:t>
            </w:r>
            <w:r>
              <w:rPr>
                <w:rFonts w:ascii="Arial" w:hAnsi="Arial" w:eastAsia="Noto Sans CJK JP"/>
              </w:rPr>
              <w:t>保留 MID Server 自动升级，但把控制点放在实例升级流程、升级前检查、非生产先行、冗余架构和升级后验证上；不要通过长期版本锁定来追求“保守”。运维界面优先使用标准 Dashboard/Workspace，仅在确有跨团队需求时增加只读原生仪表板。</w:t>
            </w:r>
          </w:p>
        </w:tc>
      </w:tr>
    </w:tbl>
    <w:p>
      <w:pPr>
        <w:spacing w:after="40"/>
      </w:pPr>
    </w:p>
    <w:p>
      <w:pPr>
        <w:spacing w:before="320" w:after="0"/>
        <w:jc w:val="center"/>
      </w:pPr>
      <w:r>
        <w:rPr>
          <w:rFonts w:ascii="Arial" w:hAnsi="Arial" w:eastAsia="Noto Sans CJK JP"/>
          <w:i/>
          <w:color w:val="667085"/>
          <w:sz w:val="18"/>
        </w:rPr>
        <w:t>本材料不是 ServiceNow 或日立的正式制度文件。建议经架构、安全、平台、网络和运维团队共同评审后定稿。</w:t>
      </w:r>
    </w:p>
    <w:p>
      <w:r>
        <w:br w:type="page"/>
      </w:r>
    </w:p>
    <w:p>
      <w:pPr>
        <w:pStyle w:val="Heading1"/>
      </w:pPr>
      <w:r>
        <w:t>文档结构 / 目次</w:t>
      </w:r>
    </w:p>
    <w:tbl>
      <w:tblPr>
        <w:tblStyle w:val="TableGrid"/>
        <w:tblW w:type="dxa" w:w="9360"/>
        <w:jc w:val="left"/>
        <w:tblLayout w:type="fixed"/>
        <w:tblLook w:firstColumn="1" w:firstRow="1" w:lastColumn="0" w:lastRow="0" w:noHBand="0" w:noVBand="1" w:val="04A0"/>
        <w:tblInd w:w="120" w:type="dxa"/>
      </w:tblPr>
      <w:tblGrid>
        <w:gridCol w:w="1100"/>
        <w:gridCol w:w="8260"/>
      </w:tblGrid>
      <w:tr>
        <w:trPr>
          <w:tblHeader w:val="true"/>
          <w:cantSplit w:val="true"/>
        </w:trPr>
        <w:tc>
          <w:tcPr>
            <w:tcW w:type="dxa" w:w="1100"/>
            <w:tcMar>
              <w:top w:w="90" w:type="dxa"/>
              <w:start w:w="120" w:type="dxa"/>
              <w:bottom w:w="90" w:type="dxa"/>
              <w:end w:w="120" w:type="dxa"/>
            </w:tcMar>
            <w:shd w:fill="E8EEF5"/>
            <w:vAlign w:val="center"/>
          </w:tcPr>
          <w:p>
            <w:pPr>
              <w:spacing w:after="0"/>
              <w:jc w:val="center"/>
            </w:pPr>
            <w:r>
              <w:rPr>
                <w:rFonts w:ascii="Arial" w:hAnsi="Arial" w:eastAsia="Noto Sans CJK JP"/>
                <w:b/>
                <w:color w:val="17365D"/>
                <w:sz w:val="20"/>
              </w:rPr>
              <w:t>部分</w:t>
            </w:r>
          </w:p>
        </w:tc>
        <w:tc>
          <w:tcPr>
            <w:tcW w:type="dxa" w:w="8260"/>
            <w:tcMar>
              <w:top w:w="90" w:type="dxa"/>
              <w:start w:w="120" w:type="dxa"/>
              <w:bottom w:w="90" w:type="dxa"/>
              <w:end w:w="120" w:type="dxa"/>
            </w:tcMar>
            <w:shd w:fill="E8EEF5"/>
            <w:vAlign w:val="center"/>
          </w:tcPr>
          <w:p>
            <w:pPr>
              <w:spacing w:after="0"/>
              <w:jc w:val="center"/>
            </w:pPr>
            <w:r>
              <w:rPr>
                <w:rFonts w:ascii="Arial" w:hAnsi="Arial" w:eastAsia="Noto Sans CJK JP"/>
                <w:b/>
                <w:color w:val="17365D"/>
                <w:sz w:val="20"/>
              </w:rPr>
              <w:t>内容</w:t>
            </w:r>
          </w:p>
        </w:tc>
      </w:tr>
      <w:tr>
        <w:trPr>
          <w:cantSplit w:val="true"/>
        </w:trPr>
        <w:tc>
          <w:tcPr>
            <w:tcW w:type="dxa" w:w="1100"/>
            <w:vAlign w:val="center"/>
          </w:tcPr>
          <w:p>
            <w:pPr>
              <w:spacing w:after="0" w:line="252" w:lineRule="auto"/>
            </w:pPr>
            <w:r>
              <w:rPr>
                <w:rFonts w:ascii="Arial" w:hAnsi="Arial" w:eastAsia="Noto Sans CJK JP"/>
                <w:sz w:val="20"/>
              </w:rPr>
              <w:t>A</w:t>
            </w:r>
          </w:p>
        </w:tc>
        <w:tc>
          <w:tcPr>
            <w:tcW w:type="dxa" w:w="8260"/>
            <w:vAlign w:val="center"/>
          </w:tcPr>
          <w:p>
            <w:pPr>
              <w:spacing w:after="0" w:line="252" w:lineRule="auto"/>
            </w:pPr>
            <w:r>
              <w:rPr>
                <w:rFonts w:ascii="Arial" w:hAnsi="Arial" w:eastAsia="Noto Sans CJK JP"/>
                <w:sz w:val="20"/>
              </w:rPr>
              <w:t>中文版：结论、架构、升级、日常维护、监控、故障与 Portal 决策</w:t>
            </w:r>
          </w:p>
        </w:tc>
      </w:tr>
      <w:tr>
        <w:trPr>
          <w:cantSplit w:val="true"/>
        </w:trPr>
        <w:tc>
          <w:tcPr>
            <w:tcW w:type="dxa" w:w="1100"/>
            <w:vAlign w:val="center"/>
          </w:tcPr>
          <w:p>
            <w:pPr>
              <w:spacing w:after="0" w:line="252" w:lineRule="auto"/>
            </w:pPr>
            <w:r>
              <w:rPr>
                <w:rFonts w:ascii="Arial" w:hAnsi="Arial" w:eastAsia="Noto Sans CJK JP"/>
                <w:sz w:val="20"/>
              </w:rPr>
              <w:t>B</w:t>
            </w:r>
          </w:p>
        </w:tc>
        <w:tc>
          <w:tcPr>
            <w:tcW w:type="dxa" w:w="8260"/>
            <w:vAlign w:val="center"/>
          </w:tcPr>
          <w:p>
            <w:pPr>
              <w:spacing w:after="0" w:line="252" w:lineRule="auto"/>
            </w:pPr>
            <w:r>
              <w:rPr>
                <w:rFonts w:ascii="Arial" w:hAnsi="Arial" w:eastAsia="Noto Sans CJK JP"/>
                <w:sz w:val="20"/>
              </w:rPr>
              <w:t>日本語版：結論、アーキテクチャ、アップグレード、日常運用、監視、障害対応、画面方針</w:t>
            </w:r>
          </w:p>
        </w:tc>
      </w:tr>
      <w:tr>
        <w:trPr>
          <w:cantSplit w:val="true"/>
        </w:trPr>
        <w:tc>
          <w:tcPr>
            <w:tcW w:type="dxa" w:w="1100"/>
            <w:vAlign w:val="center"/>
          </w:tcPr>
          <w:p>
            <w:pPr>
              <w:spacing w:after="0" w:line="252" w:lineRule="auto"/>
            </w:pPr>
            <w:r>
              <w:rPr>
                <w:rFonts w:ascii="Arial" w:hAnsi="Arial" w:eastAsia="Noto Sans CJK JP"/>
                <w:sz w:val="20"/>
              </w:rPr>
              <w:t>C</w:t>
            </w:r>
          </w:p>
        </w:tc>
        <w:tc>
          <w:tcPr>
            <w:tcW w:type="dxa" w:w="8260"/>
            <w:vAlign w:val="center"/>
          </w:tcPr>
          <w:p>
            <w:pPr>
              <w:spacing w:after="0" w:line="252" w:lineRule="auto"/>
            </w:pPr>
            <w:r>
              <w:rPr>
                <w:rFonts w:ascii="Arial" w:hAnsi="Arial" w:eastAsia="Noto Sans CJK JP"/>
                <w:sz w:val="20"/>
              </w:rPr>
              <w:t>附录：中日术语表、官方来源、客户现状调查清单</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shd w:fill="F4F6F9"/>
            <w:vAlign w:val="center"/>
          </w:tcPr>
          <w:p>
            <w:pPr>
              <w:pStyle w:val="CalloutText"/>
            </w:pPr>
            <w:r>
              <w:rPr>
                <w:rFonts w:ascii="Arial" w:hAnsi="Arial" w:eastAsia="Noto Sans CJK JP"/>
                <w:b/>
                <w:color w:val="17365D"/>
              </w:rPr>
              <w:t xml:space="preserve">阅读规则 / 読み方: </w:t>
            </w:r>
            <w:r>
              <w:rPr>
                <w:rFonts w:ascii="Arial" w:hAnsi="Arial" w:eastAsia="Noto Sans CJK JP"/>
              </w:rPr>
              <w:t>“官方事实/公式情報”表示可由 ServiceNow 官方资料直接支持；“企业建议/企業推奨”表示根据大型企业保守运维原则形成的建议，需要结合客户环境批准。</w:t>
            </w:r>
          </w:p>
        </w:tc>
      </w:tr>
    </w:tbl>
    <w:p>
      <w:pPr>
        <w:spacing w:after="40"/>
      </w:pPr>
    </w:p>
    <w:p>
      <w:r>
        <w:br w:type="page"/>
      </w:r>
    </w:p>
    <w:p>
      <w:pPr>
        <w:pStyle w:val="Heading1"/>
      </w:pPr>
      <w:r>
        <w:t>A. 中文版</w:t>
      </w:r>
    </w:p>
    <w:p>
      <w:pPr>
        <w:pStyle w:val="Heading2"/>
      </w:pPr>
      <w:r>
        <w:t>1. 执行摘要</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shd w:fill="EAF4EE"/>
            <w:vAlign w:val="center"/>
          </w:tcPr>
          <w:p>
            <w:pPr>
              <w:pStyle w:val="CalloutText"/>
            </w:pPr>
            <w:r>
              <w:rPr>
                <w:rFonts w:ascii="Arial" w:hAnsi="Arial" w:eastAsia="Noto Sans CJK JP"/>
                <w:b/>
                <w:color w:val="2F6B4F"/>
              </w:rPr>
              <w:t xml:space="preserve">结论: </w:t>
            </w:r>
            <w:r>
              <w:rPr>
                <w:rFonts w:ascii="Arial" w:hAnsi="Arial" w:eastAsia="Noto Sans CJK JP"/>
              </w:rPr>
              <w:t>MID Server 默认可以自动升级。大型企业不应把“保守运维”等同于关闭自动升级，而应通过冗余、非生产先行、维护窗口、升级前检查和升级后验证降低风险。[S03][S04][S19]</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1200"/>
        <w:gridCol w:w="3980"/>
        <w:gridCol w:w="4180"/>
      </w:tblGrid>
      <w:tr>
        <w:trPr>
          <w:tblHeader w:val="true"/>
          <w:cantSplit w:val="true"/>
        </w:trPr>
        <w:tc>
          <w:tcPr>
            <w:tcW w:type="dxa" w:w="1200"/>
            <w:tcMar>
              <w:top w:w="90" w:type="dxa"/>
              <w:start w:w="120" w:type="dxa"/>
              <w:bottom w:w="90" w:type="dxa"/>
              <w:end w:w="120" w:type="dxa"/>
            </w:tcMar>
            <w:shd w:fill="E8EEF5"/>
            <w:vAlign w:val="center"/>
          </w:tcPr>
          <w:p>
            <w:pPr>
              <w:spacing w:after="0"/>
              <w:jc w:val="center"/>
            </w:pPr>
            <w:r>
              <w:rPr>
                <w:rFonts w:ascii="Arial" w:hAnsi="Arial" w:eastAsia="Noto Sans CJK JP"/>
                <w:b/>
                <w:color w:val="17365D"/>
                <w:sz w:val="17"/>
              </w:rPr>
              <w:t>领域</w:t>
            </w:r>
          </w:p>
        </w:tc>
        <w:tc>
          <w:tcPr>
            <w:tcW w:type="dxa" w:w="3980"/>
            <w:tcMar>
              <w:top w:w="90" w:type="dxa"/>
              <w:start w:w="120" w:type="dxa"/>
              <w:bottom w:w="90" w:type="dxa"/>
              <w:end w:w="120" w:type="dxa"/>
            </w:tcMar>
            <w:shd w:fill="E8EEF5"/>
            <w:vAlign w:val="center"/>
          </w:tcPr>
          <w:p>
            <w:pPr>
              <w:spacing w:after="0"/>
              <w:jc w:val="center"/>
            </w:pPr>
            <w:r>
              <w:rPr>
                <w:rFonts w:ascii="Arial" w:hAnsi="Arial" w:eastAsia="Noto Sans CJK JP"/>
                <w:b/>
                <w:color w:val="17365D"/>
                <w:sz w:val="17"/>
              </w:rPr>
              <w:t>官方事实</w:t>
            </w:r>
          </w:p>
        </w:tc>
        <w:tc>
          <w:tcPr>
            <w:tcW w:type="dxa" w:w="4180"/>
            <w:tcMar>
              <w:top w:w="90" w:type="dxa"/>
              <w:start w:w="120" w:type="dxa"/>
              <w:bottom w:w="90" w:type="dxa"/>
              <w:end w:w="120" w:type="dxa"/>
            </w:tcMar>
            <w:shd w:fill="E8EEF5"/>
            <w:vAlign w:val="center"/>
          </w:tcPr>
          <w:p>
            <w:pPr>
              <w:spacing w:after="0"/>
              <w:jc w:val="center"/>
            </w:pPr>
            <w:r>
              <w:rPr>
                <w:rFonts w:ascii="Arial" w:hAnsi="Arial" w:eastAsia="Noto Sans CJK JP"/>
                <w:b/>
                <w:color w:val="17365D"/>
                <w:sz w:val="17"/>
              </w:rPr>
              <w:t>大型企业保守建议</w:t>
            </w:r>
          </w:p>
        </w:tc>
      </w:tr>
      <w:tr>
        <w:trPr>
          <w:cantSplit w:val="true"/>
        </w:trPr>
        <w:tc>
          <w:tcPr>
            <w:tcW w:type="dxa" w:w="1200"/>
            <w:vAlign w:val="center"/>
          </w:tcPr>
          <w:p>
            <w:pPr>
              <w:spacing w:after="0" w:line="252" w:lineRule="auto"/>
            </w:pPr>
            <w:r>
              <w:rPr>
                <w:rFonts w:ascii="Arial" w:hAnsi="Arial" w:eastAsia="Noto Sans CJK JP"/>
                <w:sz w:val="17"/>
              </w:rPr>
              <w:t>升级</w:t>
            </w:r>
          </w:p>
        </w:tc>
        <w:tc>
          <w:tcPr>
            <w:tcW w:type="dxa" w:w="3980"/>
            <w:vAlign w:val="center"/>
          </w:tcPr>
          <w:p>
            <w:pPr>
              <w:spacing w:after="0" w:line="252" w:lineRule="auto"/>
            </w:pPr>
            <w:r>
              <w:rPr>
                <w:rFonts w:ascii="Arial" w:hAnsi="Arial" w:eastAsia="Noto Sans CJK JP"/>
                <w:sz w:val="17"/>
              </w:rPr>
              <w:t>保留自动升级；实例升级后版本不一致会触发，MID 也会每小时检查。手工升级只用于不愿等待或故障重试。[S03]</w:t>
            </w:r>
          </w:p>
        </w:tc>
        <w:tc>
          <w:tcPr>
            <w:tcW w:type="dxa" w:w="4180"/>
            <w:vAlign w:val="center"/>
          </w:tcPr>
          <w:p>
            <w:pPr>
              <w:spacing w:after="0" w:line="252" w:lineRule="auto"/>
            </w:pPr>
            <w:r>
              <w:rPr>
                <w:rFonts w:ascii="Arial" w:hAnsi="Arial" w:eastAsia="Noto Sans CJK JP"/>
                <w:sz w:val="17"/>
              </w:rPr>
              <w:t>不长期设置 mid.version.override 或 mid.pinned.version；版本不一致可能造成中断。[S03][S19]</w:t>
            </w:r>
          </w:p>
        </w:tc>
      </w:tr>
      <w:tr>
        <w:trPr>
          <w:cantSplit w:val="true"/>
        </w:trPr>
        <w:tc>
          <w:tcPr>
            <w:tcW w:type="dxa" w:w="1200"/>
            <w:vAlign w:val="center"/>
          </w:tcPr>
          <w:p>
            <w:pPr>
              <w:spacing w:after="0" w:line="252" w:lineRule="auto"/>
            </w:pPr>
            <w:r>
              <w:rPr>
                <w:rFonts w:ascii="Arial" w:hAnsi="Arial" w:eastAsia="Noto Sans CJK JP"/>
                <w:sz w:val="17"/>
              </w:rPr>
              <w:t>架构</w:t>
            </w:r>
          </w:p>
        </w:tc>
        <w:tc>
          <w:tcPr>
            <w:tcW w:type="dxa" w:w="3980"/>
            <w:vAlign w:val="center"/>
          </w:tcPr>
          <w:p>
            <w:pPr>
              <w:spacing w:after="0" w:line="252" w:lineRule="auto"/>
            </w:pPr>
            <w:r>
              <w:rPr>
                <w:rFonts w:ascii="Arial" w:hAnsi="Arial" w:eastAsia="Noto Sans CJK JP"/>
                <w:sz w:val="17"/>
              </w:rPr>
              <w:t>关键网络/安全域至少 2 台 MID，使用集群负载均衡或故障转移；集群成员的 Applications、IP Ranges、Capabilities 应一致。[S12]</w:t>
            </w:r>
          </w:p>
        </w:tc>
        <w:tc>
          <w:tcPr>
            <w:tcW w:type="dxa" w:w="4180"/>
            <w:vAlign w:val="center"/>
          </w:tcPr>
          <w:p>
            <w:pPr>
              <w:spacing w:after="0" w:line="252" w:lineRule="auto"/>
            </w:pPr>
            <w:r>
              <w:rPr>
                <w:rFonts w:ascii="Arial" w:hAnsi="Arial" w:eastAsia="Noto Sans CJK JP"/>
                <w:sz w:val="17"/>
              </w:rPr>
              <w:t>生产、非生产、DMZ 和高敏区域分离；每台主机只运行一个活跃 MID。</w:t>
            </w:r>
          </w:p>
        </w:tc>
      </w:tr>
      <w:tr>
        <w:trPr>
          <w:cantSplit w:val="true"/>
        </w:trPr>
        <w:tc>
          <w:tcPr>
            <w:tcW w:type="dxa" w:w="1200"/>
            <w:vAlign w:val="center"/>
          </w:tcPr>
          <w:p>
            <w:pPr>
              <w:spacing w:after="0" w:line="252" w:lineRule="auto"/>
            </w:pPr>
            <w:r>
              <w:rPr>
                <w:rFonts w:ascii="Arial" w:hAnsi="Arial" w:eastAsia="Noto Sans CJK JP"/>
                <w:sz w:val="17"/>
              </w:rPr>
              <w:t>监控</w:t>
            </w:r>
          </w:p>
        </w:tc>
        <w:tc>
          <w:tcPr>
            <w:tcW w:type="dxa" w:w="3980"/>
            <w:vAlign w:val="center"/>
          </w:tcPr>
          <w:p>
            <w:pPr>
              <w:spacing w:after="0" w:line="252" w:lineRule="auto"/>
            </w:pPr>
            <w:r>
              <w:rPr>
                <w:rFonts w:ascii="Arial" w:hAnsi="Arial" w:eastAsia="Noto Sans CJK JP"/>
                <w:sz w:val="17"/>
              </w:rPr>
              <w:t>使用 MID Server Dashboard、Discovery Admin Workspace Insights、Server Issues 和 Upgrade History。[S05][S08][S09]</w:t>
            </w:r>
          </w:p>
        </w:tc>
        <w:tc>
          <w:tcPr>
            <w:tcW w:type="dxa" w:w="4180"/>
            <w:vAlign w:val="center"/>
          </w:tcPr>
          <w:p>
            <w:pPr>
              <w:spacing w:after="0" w:line="252" w:lineRule="auto"/>
            </w:pPr>
            <w:r>
              <w:rPr>
                <w:rFonts w:ascii="Arial" w:hAnsi="Arial" w:eastAsia="Noto Sans CJK JP"/>
                <w:sz w:val="17"/>
              </w:rPr>
              <w:t>第一阶段不开发独立 Portal；如需管理层视图，优先原生只读 Dashboard。</w:t>
            </w:r>
          </w:p>
        </w:tc>
      </w:tr>
      <w:tr>
        <w:trPr>
          <w:cantSplit w:val="true"/>
        </w:trPr>
        <w:tc>
          <w:tcPr>
            <w:tcW w:type="dxa" w:w="1200"/>
            <w:vAlign w:val="center"/>
          </w:tcPr>
          <w:p>
            <w:pPr>
              <w:spacing w:after="0" w:line="252" w:lineRule="auto"/>
            </w:pPr>
            <w:r>
              <w:rPr>
                <w:rFonts w:ascii="Arial" w:hAnsi="Arial" w:eastAsia="Noto Sans CJK JP"/>
                <w:sz w:val="17"/>
              </w:rPr>
              <w:t>安全</w:t>
            </w:r>
          </w:p>
        </w:tc>
        <w:tc>
          <w:tcPr>
            <w:tcW w:type="dxa" w:w="3980"/>
            <w:vAlign w:val="center"/>
          </w:tcPr>
          <w:p>
            <w:pPr>
              <w:spacing w:after="0" w:line="252" w:lineRule="auto"/>
            </w:pPr>
            <w:r>
              <w:rPr>
                <w:rFonts w:ascii="Arial" w:hAnsi="Arial" w:eastAsia="Noto Sans CJK JP"/>
                <w:sz w:val="17"/>
              </w:rPr>
              <w:t>MID 主动通过 HTTPS 443 连接实例，通常不需要实例向 MID 建立入站连接；新 MID 必须验证后才能访问自动化凭证。[S11][S14][S20]</w:t>
            </w:r>
          </w:p>
        </w:tc>
        <w:tc>
          <w:tcPr>
            <w:tcW w:type="dxa" w:w="4180"/>
            <w:vAlign w:val="center"/>
          </w:tcPr>
          <w:p>
            <w:pPr>
              <w:spacing w:after="0" w:line="252" w:lineRule="auto"/>
            </w:pPr>
            <w:r>
              <w:rPr>
                <w:rFonts w:ascii="Arial" w:hAnsi="Arial" w:eastAsia="Noto Sans CJK JP"/>
                <w:sz w:val="17"/>
              </w:rPr>
              <w:t>使用独立服务账号、最小权限、gMSA（Windows 可用时）、受控 config.xml 和网络分区。</w:t>
            </w:r>
          </w:p>
        </w:tc>
      </w:tr>
      <w:tr>
        <w:trPr>
          <w:cantSplit w:val="true"/>
        </w:trPr>
        <w:tc>
          <w:tcPr>
            <w:tcW w:type="dxa" w:w="1200"/>
            <w:vAlign w:val="center"/>
          </w:tcPr>
          <w:p>
            <w:pPr>
              <w:spacing w:after="0" w:line="252" w:lineRule="auto"/>
            </w:pPr>
            <w:r>
              <w:rPr>
                <w:rFonts w:ascii="Arial" w:hAnsi="Arial" w:eastAsia="Noto Sans CJK JP"/>
                <w:sz w:val="17"/>
              </w:rPr>
              <w:t>恢复</w:t>
            </w:r>
          </w:p>
        </w:tc>
        <w:tc>
          <w:tcPr>
            <w:tcW w:type="dxa" w:w="3980"/>
            <w:vAlign w:val="center"/>
          </w:tcPr>
          <w:p>
            <w:pPr>
              <w:spacing w:after="0" w:line="252" w:lineRule="auto"/>
            </w:pPr>
            <w:r>
              <w:rPr>
                <w:rFonts w:ascii="Arial" w:hAnsi="Arial" w:eastAsia="Noto Sans CJK JP"/>
                <w:sz w:val="17"/>
              </w:rPr>
              <w:t>官方支持多 MID、集群和故障转移。[S12][S18]</w:t>
            </w:r>
          </w:p>
        </w:tc>
        <w:tc>
          <w:tcPr>
            <w:tcW w:type="dxa" w:w="4180"/>
            <w:vAlign w:val="center"/>
          </w:tcPr>
          <w:p>
            <w:pPr>
              <w:spacing w:after="0" w:line="252" w:lineRule="auto"/>
            </w:pPr>
            <w:r>
              <w:rPr>
                <w:rFonts w:ascii="Arial" w:hAnsi="Arial" w:eastAsia="Noto Sans CJK JP"/>
                <w:sz w:val="17"/>
              </w:rPr>
              <w:t>把 MID 视为可替换组件：保留配置基线、证书/TrustStore 清单和自动化重建步骤，不依赖单机恢复。</w:t>
            </w:r>
          </w:p>
        </w:tc>
      </w:tr>
    </w:tbl>
    <w:p>
      <w:pPr>
        <w:spacing w:after="20"/>
      </w:pPr>
    </w:p>
    <w:p>
      <w:pPr>
        <w:pStyle w:val="Heading2"/>
      </w:pPr>
      <w:r>
        <w:t>2. MID Server 是什么</w:t>
      </w:r>
    </w:p>
    <w:p>
      <w:r>
        <w:rPr>
          <w:rFonts w:ascii="Arial" w:hAnsi="Arial" w:eastAsia="Noto Sans CJK JP"/>
          <w:i w:val="0"/>
        </w:rPr>
        <w:t>MID Server 是部署在企业网络中的 Java 应用，以 Windows Service 或 UNIX daemon 方式运行，在 ServiceNow 实例与内部设备、应用、数据源之间执行通信和数据移动。[S01][S02]</w:t>
      </w:r>
    </w:p>
    <w:p>
      <w:pPr>
        <w:pStyle w:val="ListBullet"/>
      </w:pPr>
      <w:r>
        <w:rPr>
          <w:rFonts w:ascii="Arial" w:hAnsi="Arial" w:eastAsia="Noto Sans CJK JP"/>
        </w:rPr>
        <w:t>它不是面向终端用户的 Web Portal，也不是独立 CMDB；它是执行 Discovery、Service Mapping、Orchestration、IntegrationHub 等任务的中间执行节点。</w:t>
      </w:r>
    </w:p>
    <w:p>
      <w:pPr>
        <w:pStyle w:val="ListBullet"/>
      </w:pPr>
      <w:r>
        <w:rPr>
          <w:rFonts w:ascii="Arial" w:hAnsi="Arial" w:eastAsia="Noto Sans CJK JP"/>
        </w:rPr>
        <w:t>实例把任务写入 ECC Queue，MID 取走任务、访问目标、再把结果返回实例。</w:t>
      </w:r>
    </w:p>
    <w:p>
      <w:pPr>
        <w:pStyle w:val="ListBullet"/>
      </w:pPr>
      <w:r>
        <w:rPr>
          <w:rFonts w:ascii="Arial" w:hAnsi="Arial" w:eastAsia="Noto Sans CJK JP"/>
        </w:rPr>
        <w:t>MID 主动发起到实例的 TLS/HTTPS 连接；典型要求是出站 TCP 443，不要求从实例到 MID 的入站连接。[S07][S11][S20]</w:t>
      </w:r>
    </w:p>
    <w:p>
      <w:pPr>
        <w:pStyle w:val="ListBullet"/>
      </w:pPr>
      <w:r>
        <w:rPr>
          <w:rFonts w:ascii="Arial" w:hAnsi="Arial" w:eastAsia="Noto Sans CJK JP"/>
        </w:rPr>
        <w:t>MID 只有在被验证（Validated）后才应访问实例中的自动化凭证和执行任务。[S14]</w:t>
      </w:r>
    </w:p>
    <w:p>
      <w:pPr>
        <w:pStyle w:val="SourceCitation"/>
      </w:pPr>
      <w:r>
        <w:rPr>
          <w:rFonts w:ascii="Arial" w:hAnsi="Arial" w:eastAsia="Noto Sans CJK JP"/>
          <w:color w:val="667085"/>
          <w:sz w:val="17"/>
        </w:rPr>
        <w:t>依据 / 出典: S01, S02, S07, S11, S14, S20</w:t>
      </w:r>
    </w:p>
    <w:p>
      <w:pPr>
        <w:jc w:val="center"/>
      </w:pPr>
      <w:r>
        <w:drawing>
          <wp:inline xmlns:a="http://schemas.openxmlformats.org/drawingml/2006/main" xmlns:pic="http://schemas.openxmlformats.org/drawingml/2006/picture">
            <wp:extent cx="5943600" cy="2303145"/>
            <wp:docPr id="1" name="Picture 1"/>
            <wp:cNvGraphicFramePr>
              <a:graphicFrameLocks noChangeAspect="1"/>
            </wp:cNvGraphicFramePr>
            <a:graphic>
              <a:graphicData uri="http://schemas.openxmlformats.org/drawingml/2006/picture">
                <pic:pic>
                  <pic:nvPicPr>
                    <pic:cNvPr id="0" name="mid_server_reference_architecture.png"/>
                    <pic:cNvPicPr/>
                  </pic:nvPicPr>
                  <pic:blipFill>
                    <a:blip r:embed="rId11"/>
                    <a:stretch>
                      <a:fillRect/>
                    </a:stretch>
                  </pic:blipFill>
                  <pic:spPr>
                    <a:xfrm>
                      <a:off x="0" y="0"/>
                      <a:ext cx="5943600" cy="2303145"/>
                    </a:xfrm>
                    <a:prstGeom prst="rect"/>
                  </pic:spPr>
                </pic:pic>
              </a:graphicData>
            </a:graphic>
          </wp:inline>
        </w:drawing>
      </w:r>
    </w:p>
    <w:p>
      <w:pPr>
        <w:pStyle w:val="SourceCitation"/>
        <w:jc w:val="center"/>
      </w:pPr>
      <w:r>
        <w:rPr>
          <w:rFonts w:ascii="Arial" w:hAnsi="Arial" w:eastAsia="Noto Sans CJK JP"/>
          <w:i w:val="0"/>
        </w:rPr>
        <w:t>图 1：大型企业参考架构。具体节点数量必须根据网络区域、工作量、RTO 和安全边界确定。</w:t>
      </w:r>
    </w:p>
    <w:p>
      <w:pPr>
        <w:pStyle w:val="Heading2"/>
      </w:pPr>
      <w:r>
        <w:t>3. 自动升级的事实与保守控制方法</w:t>
      </w:r>
    </w:p>
    <w:p>
      <w:pPr>
        <w:pStyle w:val="Heading3"/>
      </w:pPr>
      <w:r>
        <w:t>3.1 官方事实</w:t>
      </w:r>
    </w:p>
    <w:p>
      <w:pPr>
        <w:pStyle w:val="ListBullet"/>
      </w:pPr>
      <w:r>
        <w:rPr>
          <w:rFonts w:ascii="Arial" w:hAnsi="Arial" w:eastAsia="Noto Sans CJK JP"/>
        </w:rPr>
        <w:t>当 ServiceNow 实例升级后，若 MID Server 版本与实例要求版本不同，实例会触发自动升级。[S03]</w:t>
      </w:r>
    </w:p>
    <w:p>
      <w:pPr>
        <w:pStyle w:val="ListBullet"/>
      </w:pPr>
      <w:r>
        <w:rPr>
          <w:rFonts w:ascii="Arial" w:hAnsi="Arial" w:eastAsia="Noto Sans CJK JP"/>
        </w:rPr>
        <w:t>MID Server 每小时检查一次实例版本；这个检查周期不能修改。[S03]</w:t>
      </w:r>
    </w:p>
    <w:p>
      <w:pPr>
        <w:pStyle w:val="ListBullet"/>
      </w:pPr>
      <w:r>
        <w:rPr>
          <w:rFonts w:ascii="Arial" w:hAnsi="Arial" w:eastAsia="Noto Sans CJK JP"/>
        </w:rPr>
        <w:t>自动升级需要访问 install.service-now.com，并需要正确的代理、防火墙、证书校验和 OCSP 通信。[S03][S11]</w:t>
      </w:r>
    </w:p>
    <w:p>
      <w:pPr>
        <w:pStyle w:val="ListBullet"/>
      </w:pPr>
      <w:r>
        <w:rPr>
          <w:rFonts w:ascii="Arial" w:hAnsi="Arial" w:eastAsia="Noto Sans CJK JP"/>
        </w:rPr>
        <w:t>升级前检查默认启用。强制检查包括至少 2 GB 可用磁盘、下载站点访问、数字签名验证、文件操作权限、64 位主机等；失败会在 ecc_agent_issue 产生问题并阻止升级。[S04]</w:t>
      </w:r>
    </w:p>
    <w:p>
      <w:pPr>
        <w:pStyle w:val="ListBullet"/>
      </w:pPr>
      <w:r>
        <w:rPr>
          <w:rFonts w:ascii="Arial" w:hAnsi="Arial" w:eastAsia="Noto Sans CJK JP"/>
        </w:rPr>
        <w:t>手工 Upgrade MID 适合不想等待下一次自动检查，或解决故障后立即重试；它不是日常主要升级方式。[S03]</w:t>
      </w:r>
    </w:p>
    <w:p>
      <w:pPr>
        <w:pStyle w:val="ListBullet"/>
      </w:pPr>
      <w:r>
        <w:rPr>
          <w:rFonts w:ascii="Arial" w:hAnsi="Arial" w:eastAsia="Noto Sans CJK JP"/>
        </w:rPr>
        <w:t>官方通常不建议固定 MID 版本，因为 MID 与实例版本不同步可能导致功能中断。[S03][S19]</w:t>
      </w:r>
    </w:p>
    <w:p>
      <w:pPr>
        <w:pStyle w:val="Heading3"/>
      </w:pPr>
      <w:r>
        <w:t>3.2 企业保守策略</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shd w:fill="FFF7DA"/>
            <w:vAlign w:val="center"/>
          </w:tcPr>
          <w:p>
            <w:pPr>
              <w:pStyle w:val="CalloutText"/>
            </w:pPr>
            <w:r>
              <w:rPr>
                <w:rFonts w:ascii="Arial" w:hAnsi="Arial" w:eastAsia="Noto Sans CJK JP"/>
                <w:b/>
                <w:color w:val="7A5A00"/>
              </w:rPr>
              <w:t xml:space="preserve">原则: </w:t>
            </w:r>
            <w:r>
              <w:rPr>
                <w:rFonts w:ascii="Arial" w:hAnsi="Arial" w:eastAsia="Noto Sans CJK JP"/>
              </w:rPr>
              <w:t>控制“实例升级和验证流程”，而不是关闭 MID 自动升级。生产变更窗口内应假定多个 Up 状态 MID 会进入升级流程，因此通过冗余和业务停排降低影响，而不要假定产品会自动按节点串行滚动。</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1400"/>
        <w:gridCol w:w="6100"/>
        <w:gridCol w:w="1860"/>
      </w:tblGrid>
      <w:tr>
        <w:trPr>
          <w:tblHeader w:val="true"/>
          <w:cantSplit w:val="true"/>
        </w:trPr>
        <w:tc>
          <w:tcPr>
            <w:tcW w:type="dxa" w:w="1400"/>
            <w:tcMar>
              <w:top w:w="90" w:type="dxa"/>
              <w:start w:w="120" w:type="dxa"/>
              <w:bottom w:w="90" w:type="dxa"/>
              <w:end w:w="120" w:type="dxa"/>
            </w:tcMar>
            <w:shd w:fill="E8EEF5"/>
            <w:vAlign w:val="center"/>
          </w:tcPr>
          <w:p>
            <w:pPr>
              <w:spacing w:after="0"/>
              <w:jc w:val="center"/>
            </w:pPr>
            <w:r>
              <w:rPr>
                <w:rFonts w:ascii="Arial" w:hAnsi="Arial" w:eastAsia="Noto Sans CJK JP"/>
                <w:b/>
                <w:color w:val="17365D"/>
                <w:sz w:val="17"/>
              </w:rPr>
              <w:t>时间</w:t>
            </w:r>
          </w:p>
        </w:tc>
        <w:tc>
          <w:tcPr>
            <w:tcW w:type="dxa" w:w="6100"/>
            <w:tcMar>
              <w:top w:w="90" w:type="dxa"/>
              <w:start w:w="120" w:type="dxa"/>
              <w:bottom w:w="90" w:type="dxa"/>
              <w:end w:w="120" w:type="dxa"/>
            </w:tcMar>
            <w:shd w:fill="E8EEF5"/>
            <w:vAlign w:val="center"/>
          </w:tcPr>
          <w:p>
            <w:pPr>
              <w:spacing w:after="0"/>
              <w:jc w:val="center"/>
            </w:pPr>
            <w:r>
              <w:rPr>
                <w:rFonts w:ascii="Arial" w:hAnsi="Arial" w:eastAsia="Noto Sans CJK JP"/>
                <w:b/>
                <w:color w:val="17365D"/>
                <w:sz w:val="17"/>
              </w:rPr>
              <w:t>控制活动</w:t>
            </w:r>
          </w:p>
        </w:tc>
        <w:tc>
          <w:tcPr>
            <w:tcW w:type="dxa" w:w="1860"/>
            <w:tcMar>
              <w:top w:w="90" w:type="dxa"/>
              <w:start w:w="120" w:type="dxa"/>
              <w:bottom w:w="90" w:type="dxa"/>
              <w:end w:w="120" w:type="dxa"/>
            </w:tcMar>
            <w:shd w:fill="E8EEF5"/>
            <w:vAlign w:val="center"/>
          </w:tcPr>
          <w:p>
            <w:pPr>
              <w:spacing w:after="0"/>
              <w:jc w:val="center"/>
            </w:pPr>
            <w:r>
              <w:rPr>
                <w:rFonts w:ascii="Arial" w:hAnsi="Arial" w:eastAsia="Noto Sans CJK JP"/>
                <w:b/>
                <w:color w:val="17365D"/>
                <w:sz w:val="17"/>
              </w:rPr>
              <w:t>主要责任</w:t>
            </w:r>
          </w:p>
        </w:tc>
      </w:tr>
      <w:tr>
        <w:trPr>
          <w:cantSplit w:val="true"/>
        </w:trPr>
        <w:tc>
          <w:tcPr>
            <w:tcW w:type="dxa" w:w="1400"/>
            <w:vAlign w:val="center"/>
          </w:tcPr>
          <w:p>
            <w:pPr>
              <w:spacing w:after="0" w:line="252" w:lineRule="auto"/>
            </w:pPr>
            <w:r>
              <w:rPr>
                <w:rFonts w:ascii="Arial" w:hAnsi="Arial" w:eastAsia="Noto Sans CJK JP"/>
                <w:sz w:val="17"/>
              </w:rPr>
              <w:t>T-30 至 T-14</w:t>
            </w:r>
          </w:p>
        </w:tc>
        <w:tc>
          <w:tcPr>
            <w:tcW w:type="dxa" w:w="6100"/>
            <w:vAlign w:val="center"/>
          </w:tcPr>
          <w:p>
            <w:pPr>
              <w:spacing w:after="0" w:line="252" w:lineRule="auto"/>
            </w:pPr>
            <w:r>
              <w:rPr>
                <w:rFonts w:ascii="Arial" w:hAnsi="Arial" w:eastAsia="Noto Sans CJK JP"/>
                <w:sz w:val="17"/>
              </w:rPr>
              <w:t>确认目标 ServiceNow 版本；核对支持 OS/JRE/PowerShell；清理版本固定参数；检查架构冗余。</w:t>
            </w:r>
          </w:p>
        </w:tc>
        <w:tc>
          <w:tcPr>
            <w:tcW w:type="dxa" w:w="1860"/>
            <w:vAlign w:val="center"/>
          </w:tcPr>
          <w:p>
            <w:pPr>
              <w:spacing w:after="0" w:line="252" w:lineRule="auto"/>
            </w:pPr>
            <w:r>
              <w:rPr>
                <w:rFonts w:ascii="Arial" w:hAnsi="Arial" w:eastAsia="Noto Sans CJK JP"/>
                <w:sz w:val="17"/>
              </w:rPr>
              <w:t>Platform / Server / Security</w:t>
            </w:r>
          </w:p>
        </w:tc>
      </w:tr>
      <w:tr>
        <w:trPr>
          <w:cantSplit w:val="true"/>
        </w:trPr>
        <w:tc>
          <w:tcPr>
            <w:tcW w:type="dxa" w:w="1400"/>
            <w:vAlign w:val="center"/>
          </w:tcPr>
          <w:p>
            <w:pPr>
              <w:spacing w:after="0" w:line="252" w:lineRule="auto"/>
            </w:pPr>
            <w:r>
              <w:rPr>
                <w:rFonts w:ascii="Arial" w:hAnsi="Arial" w:eastAsia="Noto Sans CJK JP"/>
                <w:sz w:val="17"/>
              </w:rPr>
              <w:t>T-14 至 T-7</w:t>
            </w:r>
          </w:p>
        </w:tc>
        <w:tc>
          <w:tcPr>
            <w:tcW w:type="dxa" w:w="6100"/>
            <w:vAlign w:val="center"/>
          </w:tcPr>
          <w:p>
            <w:pPr>
              <w:spacing w:after="0" w:line="252" w:lineRule="auto"/>
            </w:pPr>
            <w:r>
              <w:rPr>
                <w:rFonts w:ascii="Arial" w:hAnsi="Arial" w:eastAsia="Noto Sans CJK JP"/>
                <w:sz w:val="17"/>
              </w:rPr>
              <w:t>在非生产实例升级；验证所有 MID 自动升级、Discovery、Service Mapping、Cloud/API、ECC Queue 和凭证。</w:t>
            </w:r>
          </w:p>
        </w:tc>
        <w:tc>
          <w:tcPr>
            <w:tcW w:type="dxa" w:w="1860"/>
            <w:vAlign w:val="center"/>
          </w:tcPr>
          <w:p>
            <w:pPr>
              <w:spacing w:after="0" w:line="252" w:lineRule="auto"/>
            </w:pPr>
            <w:r>
              <w:rPr>
                <w:rFonts w:ascii="Arial" w:hAnsi="Arial" w:eastAsia="Noto Sans CJK JP"/>
                <w:sz w:val="17"/>
              </w:rPr>
              <w:t>Platform / ITOM</w:t>
            </w:r>
          </w:p>
        </w:tc>
      </w:tr>
      <w:tr>
        <w:trPr>
          <w:cantSplit w:val="true"/>
        </w:trPr>
        <w:tc>
          <w:tcPr>
            <w:tcW w:type="dxa" w:w="1400"/>
            <w:vAlign w:val="center"/>
          </w:tcPr>
          <w:p>
            <w:pPr>
              <w:spacing w:after="0" w:line="252" w:lineRule="auto"/>
            </w:pPr>
            <w:r>
              <w:rPr>
                <w:rFonts w:ascii="Arial" w:hAnsi="Arial" w:eastAsia="Noto Sans CJK JP"/>
                <w:sz w:val="17"/>
              </w:rPr>
              <w:t>T-7 至 T-1</w:t>
            </w:r>
          </w:p>
        </w:tc>
        <w:tc>
          <w:tcPr>
            <w:tcW w:type="dxa" w:w="6100"/>
            <w:vAlign w:val="center"/>
          </w:tcPr>
          <w:p>
            <w:pPr>
              <w:spacing w:after="0" w:line="252" w:lineRule="auto"/>
            </w:pPr>
            <w:r>
              <w:rPr>
                <w:rFonts w:ascii="Arial" w:hAnsi="Arial" w:eastAsia="Noto Sans CJK JP"/>
                <w:sz w:val="17"/>
              </w:rPr>
              <w:t>生产 pre-check：磁盘、install.service-now.com、OCSP、代理、防病毒、Application Experience、服务账号权限。</w:t>
            </w:r>
          </w:p>
        </w:tc>
        <w:tc>
          <w:tcPr>
            <w:tcW w:type="dxa" w:w="1860"/>
            <w:vAlign w:val="center"/>
          </w:tcPr>
          <w:p>
            <w:pPr>
              <w:spacing w:after="0" w:line="252" w:lineRule="auto"/>
            </w:pPr>
            <w:r>
              <w:rPr>
                <w:rFonts w:ascii="Arial" w:hAnsi="Arial" w:eastAsia="Noto Sans CJK JP"/>
                <w:sz w:val="17"/>
              </w:rPr>
              <w:t>Server / Network / Security</w:t>
            </w:r>
          </w:p>
        </w:tc>
      </w:tr>
      <w:tr>
        <w:trPr>
          <w:cantSplit w:val="true"/>
        </w:trPr>
        <w:tc>
          <w:tcPr>
            <w:tcW w:type="dxa" w:w="1400"/>
            <w:vAlign w:val="center"/>
          </w:tcPr>
          <w:p>
            <w:pPr>
              <w:spacing w:after="0" w:line="252" w:lineRule="auto"/>
            </w:pPr>
            <w:r>
              <w:rPr>
                <w:rFonts w:ascii="Arial" w:hAnsi="Arial" w:eastAsia="Noto Sans CJK JP"/>
                <w:sz w:val="17"/>
              </w:rPr>
              <w:t>T-1</w:t>
            </w:r>
          </w:p>
        </w:tc>
        <w:tc>
          <w:tcPr>
            <w:tcW w:type="dxa" w:w="6100"/>
            <w:vAlign w:val="center"/>
          </w:tcPr>
          <w:p>
            <w:pPr>
              <w:spacing w:after="0" w:line="252" w:lineRule="auto"/>
            </w:pPr>
            <w:r>
              <w:rPr>
                <w:rFonts w:ascii="Arial" w:hAnsi="Arial" w:eastAsia="Noto Sans CJK JP"/>
                <w:sz w:val="17"/>
              </w:rPr>
              <w:t>冻结非必要 MID 配置；暂停或错开大规模 Discovery、ETL 和批量任务；保存基线和回退联系链。</w:t>
            </w:r>
          </w:p>
        </w:tc>
        <w:tc>
          <w:tcPr>
            <w:tcW w:type="dxa" w:w="1860"/>
            <w:vAlign w:val="center"/>
          </w:tcPr>
          <w:p>
            <w:pPr>
              <w:spacing w:after="0" w:line="252" w:lineRule="auto"/>
            </w:pPr>
            <w:r>
              <w:rPr>
                <w:rFonts w:ascii="Arial" w:hAnsi="Arial" w:eastAsia="Noto Sans CJK JP"/>
                <w:sz w:val="17"/>
              </w:rPr>
              <w:t>Change Manager / ITOM</w:t>
            </w:r>
          </w:p>
        </w:tc>
      </w:tr>
      <w:tr>
        <w:trPr>
          <w:cantSplit w:val="true"/>
        </w:trPr>
        <w:tc>
          <w:tcPr>
            <w:tcW w:type="dxa" w:w="1400"/>
            <w:vAlign w:val="center"/>
          </w:tcPr>
          <w:p>
            <w:pPr>
              <w:spacing w:after="0" w:line="252" w:lineRule="auto"/>
            </w:pPr>
            <w:r>
              <w:rPr>
                <w:rFonts w:ascii="Arial" w:hAnsi="Arial" w:eastAsia="Noto Sans CJK JP"/>
                <w:sz w:val="17"/>
              </w:rPr>
              <w:t>T0</w:t>
            </w:r>
          </w:p>
        </w:tc>
        <w:tc>
          <w:tcPr>
            <w:tcW w:type="dxa" w:w="6100"/>
            <w:vAlign w:val="center"/>
          </w:tcPr>
          <w:p>
            <w:pPr>
              <w:spacing w:after="0" w:line="252" w:lineRule="auto"/>
            </w:pPr>
            <w:r>
              <w:rPr>
                <w:rFonts w:ascii="Arial" w:hAnsi="Arial" w:eastAsia="Noto Sans CJK JP"/>
                <w:sz w:val="17"/>
              </w:rPr>
              <w:t>执行实例升级；监控 MID 的 Upgrading/Up/Upgrade Failed、版本颜色、Heartbeat、ECC backlog。</w:t>
            </w:r>
          </w:p>
        </w:tc>
        <w:tc>
          <w:tcPr>
            <w:tcW w:type="dxa" w:w="1860"/>
            <w:vAlign w:val="center"/>
          </w:tcPr>
          <w:p>
            <w:pPr>
              <w:spacing w:after="0" w:line="252" w:lineRule="auto"/>
            </w:pPr>
            <w:r>
              <w:rPr>
                <w:rFonts w:ascii="Arial" w:hAnsi="Arial" w:eastAsia="Noto Sans CJK JP"/>
                <w:sz w:val="17"/>
              </w:rPr>
              <w:t>Platform Operations</w:t>
            </w:r>
          </w:p>
        </w:tc>
      </w:tr>
      <w:tr>
        <w:trPr>
          <w:cantSplit w:val="true"/>
        </w:trPr>
        <w:tc>
          <w:tcPr>
            <w:tcW w:type="dxa" w:w="1400"/>
            <w:vAlign w:val="center"/>
          </w:tcPr>
          <w:p>
            <w:pPr>
              <w:spacing w:after="0" w:line="252" w:lineRule="auto"/>
            </w:pPr>
            <w:r>
              <w:rPr>
                <w:rFonts w:ascii="Arial" w:hAnsi="Arial" w:eastAsia="Noto Sans CJK JP"/>
                <w:sz w:val="17"/>
              </w:rPr>
              <w:t>T+0 至 T+1</w:t>
            </w:r>
          </w:p>
        </w:tc>
        <w:tc>
          <w:tcPr>
            <w:tcW w:type="dxa" w:w="6100"/>
            <w:vAlign w:val="center"/>
          </w:tcPr>
          <w:p>
            <w:pPr>
              <w:spacing w:after="0" w:line="252" w:lineRule="auto"/>
            </w:pPr>
            <w:r>
              <w:rPr>
                <w:rFonts w:ascii="Arial" w:hAnsi="Arial" w:eastAsia="Noto Sans CJK JP"/>
                <w:sz w:val="17"/>
              </w:rPr>
              <w:t>执行标准冒烟测试；确认每个安全域至少一个健康 MID；核对 Upgrade History 和 Server Issues。</w:t>
            </w:r>
          </w:p>
        </w:tc>
        <w:tc>
          <w:tcPr>
            <w:tcW w:type="dxa" w:w="1860"/>
            <w:vAlign w:val="center"/>
          </w:tcPr>
          <w:p>
            <w:pPr>
              <w:spacing w:after="0" w:line="252" w:lineRule="auto"/>
            </w:pPr>
            <w:r>
              <w:rPr>
                <w:rFonts w:ascii="Arial" w:hAnsi="Arial" w:eastAsia="Noto Sans CJK JP"/>
                <w:sz w:val="17"/>
              </w:rPr>
              <w:t>Platform / ITOM / Network</w:t>
            </w:r>
          </w:p>
        </w:tc>
      </w:tr>
      <w:tr>
        <w:trPr>
          <w:cantSplit w:val="true"/>
        </w:trPr>
        <w:tc>
          <w:tcPr>
            <w:tcW w:type="dxa" w:w="1400"/>
            <w:vAlign w:val="center"/>
          </w:tcPr>
          <w:p>
            <w:pPr>
              <w:spacing w:after="0" w:line="252" w:lineRule="auto"/>
            </w:pPr>
            <w:r>
              <w:rPr>
                <w:rFonts w:ascii="Arial" w:hAnsi="Arial" w:eastAsia="Noto Sans CJK JP"/>
                <w:sz w:val="17"/>
              </w:rPr>
              <w:t>T+7</w:t>
            </w:r>
          </w:p>
        </w:tc>
        <w:tc>
          <w:tcPr>
            <w:tcW w:type="dxa" w:w="6100"/>
            <w:vAlign w:val="center"/>
          </w:tcPr>
          <w:p>
            <w:pPr>
              <w:spacing w:after="0" w:line="252" w:lineRule="auto"/>
            </w:pPr>
            <w:r>
              <w:rPr>
                <w:rFonts w:ascii="Arial" w:hAnsi="Arial" w:eastAsia="Noto Sans CJK JP"/>
                <w:sz w:val="17"/>
              </w:rPr>
              <w:t>复盘异常、容量趋势和客户影响；关闭变更；更新运行手册。</w:t>
            </w:r>
          </w:p>
        </w:tc>
        <w:tc>
          <w:tcPr>
            <w:tcW w:type="dxa" w:w="1860"/>
            <w:vAlign w:val="center"/>
          </w:tcPr>
          <w:p>
            <w:pPr>
              <w:spacing w:after="0" w:line="252" w:lineRule="auto"/>
            </w:pPr>
            <w:r>
              <w:rPr>
                <w:rFonts w:ascii="Arial" w:hAnsi="Arial" w:eastAsia="Noto Sans CJK JP"/>
                <w:sz w:val="17"/>
              </w:rPr>
              <w:t>Service Owner</w:t>
            </w:r>
          </w:p>
        </w:tc>
      </w:tr>
    </w:tbl>
    <w:p>
      <w:pPr>
        <w:spacing w:after="20"/>
      </w:pPr>
    </w:p>
    <w:p>
      <w:pPr>
        <w:pStyle w:val="Heading2"/>
      </w:pPr>
      <w:r>
        <w:t>4. 目标架构建议</w:t>
      </w:r>
    </w:p>
    <w:tbl>
      <w:tblPr>
        <w:tblStyle w:val="TableGrid"/>
        <w:tblW w:type="dxa" w:w="9360"/>
        <w:jc w:val="left"/>
        <w:tblLayout w:type="fixed"/>
        <w:tblLook w:firstColumn="1" w:firstRow="1" w:lastColumn="0" w:lastRow="0" w:noHBand="0" w:noVBand="1" w:val="04A0"/>
        <w:tblInd w:w="120" w:type="dxa"/>
      </w:tblPr>
      <w:tblGrid>
        <w:gridCol w:w="1500"/>
        <w:gridCol w:w="4300"/>
        <w:gridCol w:w="3560"/>
      </w:tblGrid>
      <w:tr>
        <w:trPr>
          <w:tblHeader w:val="true"/>
          <w:cantSplit w:val="true"/>
        </w:trPr>
        <w:tc>
          <w:tcPr>
            <w:tcW w:type="dxa" w:w="1500"/>
            <w:tcMar>
              <w:top w:w="90" w:type="dxa"/>
              <w:start w:w="120" w:type="dxa"/>
              <w:bottom w:w="90" w:type="dxa"/>
              <w:end w:w="120" w:type="dxa"/>
            </w:tcMar>
            <w:shd w:fill="E8EEF5"/>
            <w:vAlign w:val="center"/>
          </w:tcPr>
          <w:p>
            <w:pPr>
              <w:spacing w:after="0"/>
              <w:jc w:val="center"/>
            </w:pPr>
            <w:r>
              <w:rPr>
                <w:rFonts w:ascii="Arial" w:hAnsi="Arial" w:eastAsia="Noto Sans CJK JP"/>
                <w:b/>
                <w:color w:val="17365D"/>
                <w:sz w:val="17"/>
              </w:rPr>
              <w:t>设计项</w:t>
            </w:r>
          </w:p>
        </w:tc>
        <w:tc>
          <w:tcPr>
            <w:tcW w:type="dxa" w:w="4300"/>
            <w:tcMar>
              <w:top w:w="90" w:type="dxa"/>
              <w:start w:w="120" w:type="dxa"/>
              <w:bottom w:w="90" w:type="dxa"/>
              <w:end w:w="120" w:type="dxa"/>
            </w:tcMar>
            <w:shd w:fill="E8EEF5"/>
            <w:vAlign w:val="center"/>
          </w:tcPr>
          <w:p>
            <w:pPr>
              <w:spacing w:after="0"/>
              <w:jc w:val="center"/>
            </w:pPr>
            <w:r>
              <w:rPr>
                <w:rFonts w:ascii="Arial" w:hAnsi="Arial" w:eastAsia="Noto Sans CJK JP"/>
                <w:b/>
                <w:color w:val="17365D"/>
                <w:sz w:val="17"/>
              </w:rPr>
              <w:t>建议</w:t>
            </w:r>
          </w:p>
        </w:tc>
        <w:tc>
          <w:tcPr>
            <w:tcW w:type="dxa" w:w="3560"/>
            <w:tcMar>
              <w:top w:w="90" w:type="dxa"/>
              <w:start w:w="120" w:type="dxa"/>
              <w:bottom w:w="90" w:type="dxa"/>
              <w:end w:w="120" w:type="dxa"/>
            </w:tcMar>
            <w:shd w:fill="E8EEF5"/>
            <w:vAlign w:val="center"/>
          </w:tcPr>
          <w:p>
            <w:pPr>
              <w:spacing w:after="0"/>
              <w:jc w:val="center"/>
            </w:pPr>
            <w:r>
              <w:rPr>
                <w:rFonts w:ascii="Arial" w:hAnsi="Arial" w:eastAsia="Noto Sans CJK JP"/>
                <w:b/>
                <w:color w:val="17365D"/>
                <w:sz w:val="17"/>
              </w:rPr>
              <w:t>依据/理由</w:t>
            </w:r>
          </w:p>
        </w:tc>
      </w:tr>
      <w:tr>
        <w:trPr>
          <w:cantSplit w:val="true"/>
        </w:trPr>
        <w:tc>
          <w:tcPr>
            <w:tcW w:type="dxa" w:w="1500"/>
            <w:vAlign w:val="center"/>
          </w:tcPr>
          <w:p>
            <w:pPr>
              <w:spacing w:after="0" w:line="252" w:lineRule="auto"/>
            </w:pPr>
            <w:r>
              <w:rPr>
                <w:rFonts w:ascii="Arial" w:hAnsi="Arial" w:eastAsia="Noto Sans CJK JP"/>
                <w:sz w:val="17"/>
              </w:rPr>
              <w:t>环境隔离</w:t>
            </w:r>
          </w:p>
        </w:tc>
        <w:tc>
          <w:tcPr>
            <w:tcW w:type="dxa" w:w="4300"/>
            <w:vAlign w:val="center"/>
          </w:tcPr>
          <w:p>
            <w:pPr>
              <w:spacing w:after="0" w:line="252" w:lineRule="auto"/>
            </w:pPr>
            <w:r>
              <w:rPr>
                <w:rFonts w:ascii="Arial" w:hAnsi="Arial" w:eastAsia="Noto Sans CJK JP"/>
                <w:sz w:val="17"/>
              </w:rPr>
              <w:t>生产与非生产使用不同 MID；不允许非生产 MID 直接承担生产任务。</w:t>
            </w:r>
          </w:p>
        </w:tc>
        <w:tc>
          <w:tcPr>
            <w:tcW w:type="dxa" w:w="3560"/>
            <w:vAlign w:val="center"/>
          </w:tcPr>
          <w:p>
            <w:pPr>
              <w:spacing w:after="0" w:line="252" w:lineRule="auto"/>
            </w:pPr>
            <w:r>
              <w:rPr>
                <w:rFonts w:ascii="Arial" w:hAnsi="Arial" w:eastAsia="Noto Sans CJK JP"/>
                <w:sz w:val="17"/>
              </w:rPr>
              <w:t>避免测试配置、凭证和负载影响生产。</w:t>
            </w:r>
          </w:p>
        </w:tc>
      </w:tr>
      <w:tr>
        <w:trPr>
          <w:cantSplit w:val="true"/>
        </w:trPr>
        <w:tc>
          <w:tcPr>
            <w:tcW w:type="dxa" w:w="1500"/>
            <w:vAlign w:val="center"/>
          </w:tcPr>
          <w:p>
            <w:pPr>
              <w:spacing w:after="0" w:line="252" w:lineRule="auto"/>
            </w:pPr>
            <w:r>
              <w:rPr>
                <w:rFonts w:ascii="Arial" w:hAnsi="Arial" w:eastAsia="Noto Sans CJK JP"/>
                <w:sz w:val="17"/>
              </w:rPr>
              <w:t>安全域隔离</w:t>
            </w:r>
          </w:p>
        </w:tc>
        <w:tc>
          <w:tcPr>
            <w:tcW w:type="dxa" w:w="4300"/>
            <w:vAlign w:val="center"/>
          </w:tcPr>
          <w:p>
            <w:pPr>
              <w:spacing w:after="0" w:line="252" w:lineRule="auto"/>
            </w:pPr>
            <w:r>
              <w:rPr>
                <w:rFonts w:ascii="Arial" w:hAnsi="Arial" w:eastAsia="Noto Sans CJK JP"/>
                <w:sz w:val="17"/>
              </w:rPr>
              <w:t>企业内网、DMZ、受限网络、云网络按可达性部署 MID。</w:t>
            </w:r>
          </w:p>
        </w:tc>
        <w:tc>
          <w:tcPr>
            <w:tcW w:type="dxa" w:w="3560"/>
            <w:vAlign w:val="center"/>
          </w:tcPr>
          <w:p>
            <w:pPr>
              <w:spacing w:after="0" w:line="252" w:lineRule="auto"/>
            </w:pPr>
            <w:r>
              <w:rPr>
                <w:rFonts w:ascii="Arial" w:hAnsi="Arial" w:eastAsia="Noto Sans CJK JP"/>
                <w:sz w:val="17"/>
              </w:rPr>
              <w:t>官方建议在受限区域内部署具有目标访问权限的 MID。[S11]</w:t>
            </w:r>
          </w:p>
        </w:tc>
      </w:tr>
      <w:tr>
        <w:trPr>
          <w:cantSplit w:val="true"/>
        </w:trPr>
        <w:tc>
          <w:tcPr>
            <w:tcW w:type="dxa" w:w="1500"/>
            <w:vAlign w:val="center"/>
          </w:tcPr>
          <w:p>
            <w:pPr>
              <w:spacing w:after="0" w:line="252" w:lineRule="auto"/>
            </w:pPr>
            <w:r>
              <w:rPr>
                <w:rFonts w:ascii="Arial" w:hAnsi="Arial" w:eastAsia="Noto Sans CJK JP"/>
                <w:sz w:val="17"/>
              </w:rPr>
              <w:t>冗余</w:t>
            </w:r>
          </w:p>
        </w:tc>
        <w:tc>
          <w:tcPr>
            <w:tcW w:type="dxa" w:w="4300"/>
            <w:vAlign w:val="center"/>
          </w:tcPr>
          <w:p>
            <w:pPr>
              <w:spacing w:after="0" w:line="252" w:lineRule="auto"/>
            </w:pPr>
            <w:r>
              <w:rPr>
                <w:rFonts w:ascii="Arial" w:hAnsi="Arial" w:eastAsia="Noto Sans CJK JP"/>
                <w:sz w:val="17"/>
              </w:rPr>
              <w:t>关键安全域至少 2 台，配置负载均衡或故障转移集群。</w:t>
            </w:r>
          </w:p>
        </w:tc>
        <w:tc>
          <w:tcPr>
            <w:tcW w:type="dxa" w:w="3560"/>
            <w:vAlign w:val="center"/>
          </w:tcPr>
          <w:p>
            <w:pPr>
              <w:spacing w:after="0" w:line="252" w:lineRule="auto"/>
            </w:pPr>
            <w:r>
              <w:rPr>
                <w:rFonts w:ascii="Arial" w:hAnsi="Arial" w:eastAsia="Noto Sans CJK JP"/>
                <w:sz w:val="17"/>
              </w:rPr>
              <w:t>官方支持集群负载均衡和 fail-over。[S12]</w:t>
            </w:r>
          </w:p>
        </w:tc>
      </w:tr>
      <w:tr>
        <w:trPr>
          <w:cantSplit w:val="true"/>
        </w:trPr>
        <w:tc>
          <w:tcPr>
            <w:tcW w:type="dxa" w:w="1500"/>
            <w:vAlign w:val="center"/>
          </w:tcPr>
          <w:p>
            <w:pPr>
              <w:spacing w:after="0" w:line="252" w:lineRule="auto"/>
            </w:pPr>
            <w:r>
              <w:rPr>
                <w:rFonts w:ascii="Arial" w:hAnsi="Arial" w:eastAsia="Noto Sans CJK JP"/>
                <w:sz w:val="17"/>
              </w:rPr>
              <w:t>成员一致性</w:t>
            </w:r>
          </w:p>
        </w:tc>
        <w:tc>
          <w:tcPr>
            <w:tcW w:type="dxa" w:w="4300"/>
            <w:vAlign w:val="center"/>
          </w:tcPr>
          <w:p>
            <w:pPr>
              <w:spacing w:after="0" w:line="252" w:lineRule="auto"/>
            </w:pPr>
            <w:r>
              <w:rPr>
                <w:rFonts w:ascii="Arial" w:hAnsi="Arial" w:eastAsia="Noto Sans CJK JP"/>
                <w:sz w:val="17"/>
              </w:rPr>
              <w:t>同一集群成员保持相同 Applications、IP Ranges、Capabilities。</w:t>
            </w:r>
          </w:p>
        </w:tc>
        <w:tc>
          <w:tcPr>
            <w:tcW w:type="dxa" w:w="3560"/>
            <w:vAlign w:val="center"/>
          </w:tcPr>
          <w:p>
            <w:pPr>
              <w:spacing w:after="0" w:line="252" w:lineRule="auto"/>
            </w:pPr>
            <w:r>
              <w:rPr>
                <w:rFonts w:ascii="Arial" w:hAnsi="Arial" w:eastAsia="Noto Sans CJK JP"/>
                <w:sz w:val="17"/>
              </w:rPr>
              <w:t>这是官方集群前提。[S12]</w:t>
            </w:r>
          </w:p>
        </w:tc>
      </w:tr>
      <w:tr>
        <w:trPr>
          <w:cantSplit w:val="true"/>
        </w:trPr>
        <w:tc>
          <w:tcPr>
            <w:tcW w:type="dxa" w:w="1500"/>
            <w:vAlign w:val="center"/>
          </w:tcPr>
          <w:p>
            <w:pPr>
              <w:spacing w:after="0" w:line="252" w:lineRule="auto"/>
            </w:pPr>
            <w:r>
              <w:rPr>
                <w:rFonts w:ascii="Arial" w:hAnsi="Arial" w:eastAsia="Noto Sans CJK JP"/>
                <w:sz w:val="17"/>
              </w:rPr>
              <w:t>主机专用</w:t>
            </w:r>
          </w:p>
        </w:tc>
        <w:tc>
          <w:tcPr>
            <w:tcW w:type="dxa" w:w="4300"/>
            <w:vAlign w:val="center"/>
          </w:tcPr>
          <w:p>
            <w:pPr>
              <w:spacing w:after="0" w:line="252" w:lineRule="auto"/>
            </w:pPr>
            <w:r>
              <w:rPr>
                <w:rFonts w:ascii="Arial" w:hAnsi="Arial" w:eastAsia="Noto Sans CJK JP"/>
                <w:sz w:val="17"/>
              </w:rPr>
              <w:t>一个专用主机运行一个活跃 MID；不与高负载应用共置。</w:t>
            </w:r>
          </w:p>
        </w:tc>
        <w:tc>
          <w:tcPr>
            <w:tcW w:type="dxa" w:w="3560"/>
            <w:vAlign w:val="center"/>
          </w:tcPr>
          <w:p>
            <w:pPr>
              <w:spacing w:after="0" w:line="252" w:lineRule="auto"/>
            </w:pPr>
            <w:r>
              <w:rPr>
                <w:rFonts w:ascii="Arial" w:hAnsi="Arial" w:eastAsia="Noto Sans CJK JP"/>
                <w:sz w:val="17"/>
              </w:rPr>
              <w:t>Discovery 会主动最大化吞吐，CPU 短时高峰可能正常；共置会增加资源竞争。[S06][S10]</w:t>
            </w:r>
          </w:p>
        </w:tc>
      </w:tr>
      <w:tr>
        <w:trPr>
          <w:cantSplit w:val="true"/>
        </w:trPr>
        <w:tc>
          <w:tcPr>
            <w:tcW w:type="dxa" w:w="1500"/>
            <w:vAlign w:val="center"/>
          </w:tcPr>
          <w:p>
            <w:pPr>
              <w:spacing w:after="0" w:line="252" w:lineRule="auto"/>
            </w:pPr>
            <w:r>
              <w:rPr>
                <w:rFonts w:ascii="Arial" w:hAnsi="Arial" w:eastAsia="Noto Sans CJK JP"/>
                <w:sz w:val="17"/>
              </w:rPr>
              <w:t>能力拆分</w:t>
            </w:r>
          </w:p>
        </w:tc>
        <w:tc>
          <w:tcPr>
            <w:tcW w:type="dxa" w:w="4300"/>
            <w:vAlign w:val="center"/>
          </w:tcPr>
          <w:p>
            <w:pPr>
              <w:spacing w:after="0" w:line="252" w:lineRule="auto"/>
            </w:pPr>
            <w:r>
              <w:rPr>
                <w:rFonts w:ascii="Arial" w:hAnsi="Arial" w:eastAsia="Noto Sans CJK JP"/>
                <w:sz w:val="17"/>
              </w:rPr>
              <w:t>高资源或特殊能力按产品/区域拆分，避免所有能力都配置为 ALL。</w:t>
            </w:r>
          </w:p>
        </w:tc>
        <w:tc>
          <w:tcPr>
            <w:tcW w:type="dxa" w:w="3560"/>
            <w:vAlign w:val="center"/>
          </w:tcPr>
          <w:p>
            <w:pPr>
              <w:spacing w:after="0" w:line="252" w:lineRule="auto"/>
            </w:pPr>
            <w:r>
              <w:rPr>
                <w:rFonts w:ascii="Arial" w:hAnsi="Arial" w:eastAsia="Noto Sans CJK JP"/>
                <w:sz w:val="17"/>
              </w:rPr>
              <w:t>选择机制支持按 Application、IP Range、Capability 限定。[S13]</w:t>
            </w:r>
          </w:p>
        </w:tc>
      </w:tr>
      <w:tr>
        <w:trPr>
          <w:cantSplit w:val="true"/>
        </w:trPr>
        <w:tc>
          <w:tcPr>
            <w:tcW w:type="dxa" w:w="1500"/>
            <w:vAlign w:val="center"/>
          </w:tcPr>
          <w:p>
            <w:pPr>
              <w:spacing w:after="0" w:line="252" w:lineRule="auto"/>
            </w:pPr>
            <w:r>
              <w:rPr>
                <w:rFonts w:ascii="Arial" w:hAnsi="Arial" w:eastAsia="Noto Sans CJK JP"/>
                <w:sz w:val="17"/>
              </w:rPr>
              <w:t>命名</w:t>
            </w:r>
          </w:p>
        </w:tc>
        <w:tc>
          <w:tcPr>
            <w:tcW w:type="dxa" w:w="4300"/>
            <w:vAlign w:val="center"/>
          </w:tcPr>
          <w:p>
            <w:pPr>
              <w:spacing w:after="0" w:line="252" w:lineRule="auto"/>
            </w:pPr>
            <w:r>
              <w:rPr>
                <w:rFonts w:ascii="Arial" w:hAnsi="Arial" w:eastAsia="Noto Sans CJK JP"/>
                <w:sz w:val="17"/>
              </w:rPr>
              <w:t>建议 &lt;Env&gt;-&lt;Region&gt;-&lt;Zone&gt;-&lt;Function&gt;-&lt;NN&gt;。</w:t>
            </w:r>
          </w:p>
        </w:tc>
        <w:tc>
          <w:tcPr>
            <w:tcW w:type="dxa" w:w="3560"/>
            <w:vAlign w:val="center"/>
          </w:tcPr>
          <w:p>
            <w:pPr>
              <w:spacing w:after="0" w:line="252" w:lineRule="auto"/>
            </w:pPr>
            <w:r>
              <w:rPr>
                <w:rFonts w:ascii="Arial" w:hAnsi="Arial" w:eastAsia="Noto Sans CJK JP"/>
                <w:sz w:val="17"/>
              </w:rPr>
              <w:t>便于告警、变更和责任定位。</w:t>
            </w:r>
          </w:p>
        </w:tc>
      </w:tr>
    </w:tbl>
    <w:p>
      <w:pPr>
        <w:spacing w:after="20"/>
      </w:pPr>
    </w:p>
    <w:p>
      <w:pPr>
        <w:pStyle w:val="Heading2"/>
      </w:pPr>
      <w:r>
        <w:t>5. 日常运维模型</w:t>
      </w:r>
    </w:p>
    <w:tbl>
      <w:tblPr>
        <w:tblStyle w:val="TableGrid"/>
        <w:tblW w:type="dxa" w:w="9360"/>
        <w:jc w:val="left"/>
        <w:tblLayout w:type="fixed"/>
        <w:tblLook w:firstColumn="1" w:firstRow="1" w:lastColumn="0" w:lastRow="0" w:noHBand="0" w:noVBand="1" w:val="04A0"/>
        <w:tblInd w:w="120" w:type="dxa"/>
      </w:tblPr>
      <w:tblGrid>
        <w:gridCol w:w="1300"/>
        <w:gridCol w:w="6100"/>
        <w:gridCol w:w="1960"/>
      </w:tblGrid>
      <w:tr>
        <w:trPr>
          <w:tblHeader w:val="true"/>
          <w:cantSplit w:val="true"/>
        </w:trPr>
        <w:tc>
          <w:tcPr>
            <w:tcW w:type="dxa" w:w="1300"/>
            <w:tcMar>
              <w:top w:w="90" w:type="dxa"/>
              <w:start w:w="120" w:type="dxa"/>
              <w:bottom w:w="90" w:type="dxa"/>
              <w:end w:w="120" w:type="dxa"/>
            </w:tcMar>
            <w:shd w:fill="E8EEF5"/>
            <w:vAlign w:val="center"/>
          </w:tcPr>
          <w:p>
            <w:pPr>
              <w:spacing w:after="0"/>
              <w:jc w:val="center"/>
            </w:pPr>
            <w:r>
              <w:rPr>
                <w:rFonts w:ascii="Arial" w:hAnsi="Arial" w:eastAsia="Noto Sans CJK JP"/>
                <w:b/>
                <w:color w:val="17365D"/>
                <w:sz w:val="17"/>
              </w:rPr>
              <w:t>周期</w:t>
            </w:r>
          </w:p>
        </w:tc>
        <w:tc>
          <w:tcPr>
            <w:tcW w:type="dxa" w:w="6100"/>
            <w:tcMar>
              <w:top w:w="90" w:type="dxa"/>
              <w:start w:w="120" w:type="dxa"/>
              <w:bottom w:w="90" w:type="dxa"/>
              <w:end w:w="120" w:type="dxa"/>
            </w:tcMar>
            <w:shd w:fill="E8EEF5"/>
            <w:vAlign w:val="center"/>
          </w:tcPr>
          <w:p>
            <w:pPr>
              <w:spacing w:after="0"/>
              <w:jc w:val="center"/>
            </w:pPr>
            <w:r>
              <w:rPr>
                <w:rFonts w:ascii="Arial" w:hAnsi="Arial" w:eastAsia="Noto Sans CJK JP"/>
                <w:b/>
                <w:color w:val="17365D"/>
                <w:sz w:val="17"/>
              </w:rPr>
              <w:t>任务</w:t>
            </w:r>
          </w:p>
        </w:tc>
        <w:tc>
          <w:tcPr>
            <w:tcW w:type="dxa" w:w="1960"/>
            <w:tcMar>
              <w:top w:w="90" w:type="dxa"/>
              <w:start w:w="120" w:type="dxa"/>
              <w:bottom w:w="90" w:type="dxa"/>
              <w:end w:w="120" w:type="dxa"/>
            </w:tcMar>
            <w:shd w:fill="E8EEF5"/>
            <w:vAlign w:val="center"/>
          </w:tcPr>
          <w:p>
            <w:pPr>
              <w:spacing w:after="0"/>
              <w:jc w:val="center"/>
            </w:pPr>
            <w:r>
              <w:rPr>
                <w:rFonts w:ascii="Arial" w:hAnsi="Arial" w:eastAsia="Noto Sans CJK JP"/>
                <w:b/>
                <w:color w:val="17365D"/>
                <w:sz w:val="17"/>
              </w:rPr>
              <w:t>责任</w:t>
            </w:r>
          </w:p>
        </w:tc>
      </w:tr>
      <w:tr>
        <w:trPr>
          <w:cantSplit w:val="true"/>
        </w:trPr>
        <w:tc>
          <w:tcPr>
            <w:tcW w:type="dxa" w:w="1300"/>
            <w:vAlign w:val="center"/>
          </w:tcPr>
          <w:p>
            <w:pPr>
              <w:spacing w:after="0" w:line="252" w:lineRule="auto"/>
            </w:pPr>
            <w:r>
              <w:rPr>
                <w:rFonts w:ascii="Arial" w:hAnsi="Arial" w:eastAsia="Noto Sans CJK JP"/>
                <w:sz w:val="17"/>
              </w:rPr>
              <w:t>实时/自动</w:t>
            </w:r>
          </w:p>
        </w:tc>
        <w:tc>
          <w:tcPr>
            <w:tcW w:type="dxa" w:w="6100"/>
            <w:vAlign w:val="center"/>
          </w:tcPr>
          <w:p>
            <w:pPr>
              <w:spacing w:after="0" w:line="252" w:lineRule="auto"/>
            </w:pPr>
            <w:r>
              <w:rPr>
                <w:rFonts w:ascii="Arial" w:hAnsi="Arial" w:eastAsia="Noto Sans CJK JP"/>
                <w:sz w:val="17"/>
              </w:rPr>
              <w:t>Heartbeat、Up/Down、验证状态、版本兼容、Windows/Linux 服务、CPU/JVM、磁盘、ECC backlog、Server Issues</w:t>
            </w:r>
          </w:p>
        </w:tc>
        <w:tc>
          <w:tcPr>
            <w:tcW w:type="dxa" w:w="1960"/>
            <w:vAlign w:val="center"/>
          </w:tcPr>
          <w:p>
            <w:pPr>
              <w:spacing w:after="0" w:line="252" w:lineRule="auto"/>
            </w:pPr>
            <w:r>
              <w:rPr>
                <w:rFonts w:ascii="Arial" w:hAnsi="Arial" w:eastAsia="Noto Sans CJK JP"/>
                <w:sz w:val="17"/>
              </w:rPr>
              <w:t>监控平台 + ServiceNow</w:t>
            </w:r>
          </w:p>
        </w:tc>
      </w:tr>
      <w:tr>
        <w:trPr>
          <w:cantSplit w:val="true"/>
        </w:trPr>
        <w:tc>
          <w:tcPr>
            <w:tcW w:type="dxa" w:w="1300"/>
            <w:vAlign w:val="center"/>
          </w:tcPr>
          <w:p>
            <w:pPr>
              <w:spacing w:after="0" w:line="252" w:lineRule="auto"/>
            </w:pPr>
            <w:r>
              <w:rPr>
                <w:rFonts w:ascii="Arial" w:hAnsi="Arial" w:eastAsia="Noto Sans CJK JP"/>
                <w:sz w:val="17"/>
              </w:rPr>
              <w:t>每日</w:t>
            </w:r>
          </w:p>
        </w:tc>
        <w:tc>
          <w:tcPr>
            <w:tcW w:type="dxa" w:w="6100"/>
            <w:vAlign w:val="center"/>
          </w:tcPr>
          <w:p>
            <w:pPr>
              <w:spacing w:after="0" w:line="252" w:lineRule="auto"/>
            </w:pPr>
            <w:r>
              <w:rPr>
                <w:rFonts w:ascii="Arial" w:hAnsi="Arial" w:eastAsia="Noto Sans CJK JP"/>
                <w:sz w:val="17"/>
              </w:rPr>
              <w:t>Dashboard/Insights；未解决 Server Issues；Pending/Processing jobs；前一日 Discovery/Integration 失败</w:t>
            </w:r>
          </w:p>
        </w:tc>
        <w:tc>
          <w:tcPr>
            <w:tcW w:type="dxa" w:w="1960"/>
            <w:vAlign w:val="center"/>
          </w:tcPr>
          <w:p>
            <w:pPr>
              <w:spacing w:after="0" w:line="252" w:lineRule="auto"/>
            </w:pPr>
            <w:r>
              <w:rPr>
                <w:rFonts w:ascii="Arial" w:hAnsi="Arial" w:eastAsia="Noto Sans CJK JP"/>
                <w:sz w:val="17"/>
              </w:rPr>
              <w:t>MID 运维值班</w:t>
            </w:r>
          </w:p>
        </w:tc>
      </w:tr>
      <w:tr>
        <w:trPr>
          <w:cantSplit w:val="true"/>
        </w:trPr>
        <w:tc>
          <w:tcPr>
            <w:tcW w:type="dxa" w:w="1300"/>
            <w:vAlign w:val="center"/>
          </w:tcPr>
          <w:p>
            <w:pPr>
              <w:spacing w:after="0" w:line="252" w:lineRule="auto"/>
            </w:pPr>
            <w:r>
              <w:rPr>
                <w:rFonts w:ascii="Arial" w:hAnsi="Arial" w:eastAsia="Noto Sans CJK JP"/>
                <w:sz w:val="17"/>
              </w:rPr>
              <w:t>每周</w:t>
            </w:r>
          </w:p>
        </w:tc>
        <w:tc>
          <w:tcPr>
            <w:tcW w:type="dxa" w:w="6100"/>
            <w:vAlign w:val="center"/>
          </w:tcPr>
          <w:p>
            <w:pPr>
              <w:spacing w:after="0" w:line="252" w:lineRule="auto"/>
            </w:pPr>
            <w:r>
              <w:rPr>
                <w:rFonts w:ascii="Arial" w:hAnsi="Arial" w:eastAsia="Noto Sans CJK JP"/>
                <w:sz w:val="17"/>
              </w:rPr>
              <w:t>30 天 CPU/JVM 趋势；作业增长；集群成员是否都承担任务；重复凭证/网络错误</w:t>
            </w:r>
          </w:p>
        </w:tc>
        <w:tc>
          <w:tcPr>
            <w:tcW w:type="dxa" w:w="1960"/>
            <w:vAlign w:val="center"/>
          </w:tcPr>
          <w:p>
            <w:pPr>
              <w:spacing w:after="0" w:line="252" w:lineRule="auto"/>
            </w:pPr>
            <w:r>
              <w:rPr>
                <w:rFonts w:ascii="Arial" w:hAnsi="Arial" w:eastAsia="Noto Sans CJK JP"/>
                <w:sz w:val="17"/>
              </w:rPr>
              <w:t>Platform + ITOM</w:t>
            </w:r>
          </w:p>
        </w:tc>
      </w:tr>
      <w:tr>
        <w:trPr>
          <w:cantSplit w:val="true"/>
        </w:trPr>
        <w:tc>
          <w:tcPr>
            <w:tcW w:type="dxa" w:w="1300"/>
            <w:vAlign w:val="center"/>
          </w:tcPr>
          <w:p>
            <w:pPr>
              <w:spacing w:after="0" w:line="252" w:lineRule="auto"/>
            </w:pPr>
            <w:r>
              <w:rPr>
                <w:rFonts w:ascii="Arial" w:hAnsi="Arial" w:eastAsia="Noto Sans CJK JP"/>
                <w:sz w:val="17"/>
              </w:rPr>
              <w:t>每月</w:t>
            </w:r>
          </w:p>
        </w:tc>
        <w:tc>
          <w:tcPr>
            <w:tcW w:type="dxa" w:w="6100"/>
            <w:vAlign w:val="center"/>
          </w:tcPr>
          <w:p>
            <w:pPr>
              <w:spacing w:after="0" w:line="252" w:lineRule="auto"/>
            </w:pPr>
            <w:r>
              <w:rPr>
                <w:rFonts w:ascii="Arial" w:hAnsi="Arial" w:eastAsia="Noto Sans CJK JP"/>
                <w:sz w:val="17"/>
              </w:rPr>
              <w:t>OS 补丁、磁盘与日志、服务账号/gMSA、代理/防火墙/OCSP、配置基线、支持版本检查</w:t>
            </w:r>
          </w:p>
        </w:tc>
        <w:tc>
          <w:tcPr>
            <w:tcW w:type="dxa" w:w="1960"/>
            <w:vAlign w:val="center"/>
          </w:tcPr>
          <w:p>
            <w:pPr>
              <w:spacing w:after="0" w:line="252" w:lineRule="auto"/>
            </w:pPr>
            <w:r>
              <w:rPr>
                <w:rFonts w:ascii="Arial" w:hAnsi="Arial" w:eastAsia="Noto Sans CJK JP"/>
                <w:sz w:val="17"/>
              </w:rPr>
              <w:t>Server + Security + Platform</w:t>
            </w:r>
          </w:p>
        </w:tc>
      </w:tr>
      <w:tr>
        <w:trPr>
          <w:cantSplit w:val="true"/>
        </w:trPr>
        <w:tc>
          <w:tcPr>
            <w:tcW w:type="dxa" w:w="1300"/>
            <w:vAlign w:val="center"/>
          </w:tcPr>
          <w:p>
            <w:pPr>
              <w:spacing w:after="0" w:line="252" w:lineRule="auto"/>
            </w:pPr>
            <w:r>
              <w:rPr>
                <w:rFonts w:ascii="Arial" w:hAnsi="Arial" w:eastAsia="Noto Sans CJK JP"/>
                <w:sz w:val="17"/>
              </w:rPr>
              <w:t>每季度</w:t>
            </w:r>
          </w:p>
        </w:tc>
        <w:tc>
          <w:tcPr>
            <w:tcW w:type="dxa" w:w="6100"/>
            <w:vAlign w:val="center"/>
          </w:tcPr>
          <w:p>
            <w:pPr>
              <w:spacing w:after="0" w:line="252" w:lineRule="auto"/>
            </w:pPr>
            <w:r>
              <w:rPr>
                <w:rFonts w:ascii="Arial" w:hAnsi="Arial" w:eastAsia="Noto Sans CJK JP"/>
                <w:sz w:val="17"/>
              </w:rPr>
              <w:t>故障转移演练、重建演练、Capabilities/IP Ranges/Applications 复核、容量和 RTO 评审</w:t>
            </w:r>
          </w:p>
        </w:tc>
        <w:tc>
          <w:tcPr>
            <w:tcW w:type="dxa" w:w="1960"/>
            <w:vAlign w:val="center"/>
          </w:tcPr>
          <w:p>
            <w:pPr>
              <w:spacing w:after="0" w:line="252" w:lineRule="auto"/>
            </w:pPr>
            <w:r>
              <w:rPr>
                <w:rFonts w:ascii="Arial" w:hAnsi="Arial" w:eastAsia="Noto Sans CJK JP"/>
                <w:sz w:val="17"/>
              </w:rPr>
              <w:t>Service Owner</w:t>
            </w:r>
          </w:p>
        </w:tc>
      </w:tr>
      <w:tr>
        <w:trPr>
          <w:cantSplit w:val="true"/>
        </w:trPr>
        <w:tc>
          <w:tcPr>
            <w:tcW w:type="dxa" w:w="1300"/>
            <w:vAlign w:val="center"/>
          </w:tcPr>
          <w:p>
            <w:pPr>
              <w:spacing w:after="0" w:line="252" w:lineRule="auto"/>
            </w:pPr>
            <w:r>
              <w:rPr>
                <w:rFonts w:ascii="Arial" w:hAnsi="Arial" w:eastAsia="Noto Sans CJK JP"/>
                <w:sz w:val="17"/>
              </w:rPr>
              <w:t>实例升级前后</w:t>
            </w:r>
          </w:p>
        </w:tc>
        <w:tc>
          <w:tcPr>
            <w:tcW w:type="dxa" w:w="6100"/>
            <w:vAlign w:val="center"/>
          </w:tcPr>
          <w:p>
            <w:pPr>
              <w:spacing w:after="0" w:line="252" w:lineRule="auto"/>
            </w:pPr>
            <w:r>
              <w:rPr>
                <w:rFonts w:ascii="Arial" w:hAnsi="Arial" w:eastAsia="Noto Sans CJK JP"/>
                <w:sz w:val="17"/>
              </w:rPr>
              <w:t>执行第 3 节完整升级运行手册</w:t>
            </w:r>
          </w:p>
        </w:tc>
        <w:tc>
          <w:tcPr>
            <w:tcW w:type="dxa" w:w="1960"/>
            <w:vAlign w:val="center"/>
          </w:tcPr>
          <w:p>
            <w:pPr>
              <w:spacing w:after="0" w:line="252" w:lineRule="auto"/>
            </w:pPr>
            <w:r>
              <w:rPr>
                <w:rFonts w:ascii="Arial" w:hAnsi="Arial" w:eastAsia="Noto Sans CJK JP"/>
                <w:sz w:val="17"/>
              </w:rPr>
              <w:t>Change Manager + Platform</w:t>
            </w:r>
          </w:p>
        </w:tc>
      </w:tr>
    </w:tbl>
    <w:p>
      <w:pPr>
        <w:spacing w:after="20"/>
      </w:pPr>
    </w:p>
    <w:p>
      <w:pPr>
        <w:pStyle w:val="Heading2"/>
      </w:pPr>
      <w:r>
        <w:t>6. 监控指标和初始阈值</w:t>
      </w:r>
    </w:p>
    <w:p>
      <w:r>
        <w:rPr>
          <w:rFonts w:ascii="Arial" w:hAnsi="Arial" w:eastAsia="Noto Sans CJK JP"/>
          <w:i w:val="0"/>
        </w:rPr>
        <w:t>ServiceNow 官方 Dashboard 提供状态、验证、版本、Pending/Processing Jobs、CPU 和 JVM Memory 等信息；Heartbeat 每 5 分钟执行。官方资源阈值默认以 30 分钟聚合，CPU 和 JVM Memory 默认阈值均为 95%。[S05][S06][S07]</w:t>
      </w:r>
    </w:p>
    <w:tbl>
      <w:tblPr>
        <w:tblStyle w:val="TableGrid"/>
        <w:tblW w:type="dxa" w:w="9360"/>
        <w:jc w:val="left"/>
        <w:tblLayout w:type="fixed"/>
        <w:tblLook w:firstColumn="1" w:firstRow="1" w:lastColumn="0" w:lastRow="0" w:noHBand="0" w:noVBand="1" w:val="04A0"/>
        <w:tblInd w:w="120" w:type="dxa"/>
      </w:tblPr>
      <w:tblGrid>
        <w:gridCol w:w="1450"/>
        <w:gridCol w:w="2700"/>
        <w:gridCol w:w="1500"/>
        <w:gridCol w:w="3710"/>
      </w:tblGrid>
      <w:tr>
        <w:trPr>
          <w:tblHeader w:val="true"/>
          <w:cantSplit w:val="true"/>
        </w:trPr>
        <w:tc>
          <w:tcPr>
            <w:tcW w:type="dxa" w:w="1450"/>
            <w:tcMar>
              <w:top w:w="90" w:type="dxa"/>
              <w:start w:w="120" w:type="dxa"/>
              <w:bottom w:w="90" w:type="dxa"/>
              <w:end w:w="120" w:type="dxa"/>
            </w:tcMar>
            <w:shd w:fill="E8EEF5"/>
            <w:vAlign w:val="center"/>
          </w:tcPr>
          <w:p>
            <w:pPr>
              <w:spacing w:after="0"/>
              <w:jc w:val="center"/>
            </w:pPr>
            <w:r>
              <w:rPr>
                <w:rFonts w:ascii="Arial" w:hAnsi="Arial" w:eastAsia="Noto Sans CJK JP"/>
                <w:b/>
                <w:color w:val="17365D"/>
                <w:sz w:val="16"/>
              </w:rPr>
              <w:t>指标</w:t>
            </w:r>
          </w:p>
        </w:tc>
        <w:tc>
          <w:tcPr>
            <w:tcW w:type="dxa" w:w="2700"/>
            <w:tcMar>
              <w:top w:w="90" w:type="dxa"/>
              <w:start w:w="120" w:type="dxa"/>
              <w:bottom w:w="90" w:type="dxa"/>
              <w:end w:w="120" w:type="dxa"/>
            </w:tcMar>
            <w:shd w:fill="E8EEF5"/>
            <w:vAlign w:val="center"/>
          </w:tcPr>
          <w:p>
            <w:pPr>
              <w:spacing w:after="0"/>
              <w:jc w:val="center"/>
            </w:pPr>
            <w:r>
              <w:rPr>
                <w:rFonts w:ascii="Arial" w:hAnsi="Arial" w:eastAsia="Noto Sans CJK JP"/>
                <w:b/>
                <w:color w:val="17365D"/>
                <w:sz w:val="16"/>
              </w:rPr>
              <w:t>建议条件</w:t>
            </w:r>
          </w:p>
        </w:tc>
        <w:tc>
          <w:tcPr>
            <w:tcW w:type="dxa" w:w="1500"/>
            <w:tcMar>
              <w:top w:w="90" w:type="dxa"/>
              <w:start w:w="120" w:type="dxa"/>
              <w:bottom w:w="90" w:type="dxa"/>
              <w:end w:w="120" w:type="dxa"/>
            </w:tcMar>
            <w:shd w:fill="E8EEF5"/>
            <w:vAlign w:val="center"/>
          </w:tcPr>
          <w:p>
            <w:pPr>
              <w:spacing w:after="0"/>
              <w:jc w:val="center"/>
            </w:pPr>
            <w:r>
              <w:rPr>
                <w:rFonts w:ascii="Arial" w:hAnsi="Arial" w:eastAsia="Noto Sans CJK JP"/>
                <w:b/>
                <w:color w:val="17365D"/>
                <w:sz w:val="16"/>
              </w:rPr>
              <w:t>持续时间</w:t>
            </w:r>
          </w:p>
        </w:tc>
        <w:tc>
          <w:tcPr>
            <w:tcW w:type="dxa" w:w="3710"/>
            <w:tcMar>
              <w:top w:w="90" w:type="dxa"/>
              <w:start w:w="120" w:type="dxa"/>
              <w:bottom w:w="90" w:type="dxa"/>
              <w:end w:w="120" w:type="dxa"/>
            </w:tcMar>
            <w:shd w:fill="E8EEF5"/>
            <w:vAlign w:val="center"/>
          </w:tcPr>
          <w:p>
            <w:pPr>
              <w:spacing w:after="0"/>
              <w:jc w:val="center"/>
            </w:pPr>
            <w:r>
              <w:rPr>
                <w:rFonts w:ascii="Arial" w:hAnsi="Arial" w:eastAsia="Noto Sans CJK JP"/>
                <w:b/>
                <w:color w:val="17365D"/>
                <w:sz w:val="16"/>
              </w:rPr>
              <w:t>处理</w:t>
            </w:r>
          </w:p>
        </w:tc>
      </w:tr>
      <w:tr>
        <w:trPr>
          <w:cantSplit w:val="true"/>
        </w:trPr>
        <w:tc>
          <w:tcPr>
            <w:tcW w:type="dxa" w:w="1450"/>
            <w:vAlign w:val="center"/>
          </w:tcPr>
          <w:p>
            <w:pPr>
              <w:spacing w:after="0" w:line="252" w:lineRule="auto"/>
            </w:pPr>
            <w:r>
              <w:rPr>
                <w:rFonts w:ascii="Arial" w:hAnsi="Arial" w:eastAsia="Noto Sans CJK JP"/>
                <w:sz w:val="16"/>
              </w:rPr>
              <w:t>区域可用性</w:t>
            </w:r>
          </w:p>
        </w:tc>
        <w:tc>
          <w:tcPr>
            <w:tcW w:type="dxa" w:w="2700"/>
            <w:vAlign w:val="center"/>
          </w:tcPr>
          <w:p>
            <w:pPr>
              <w:spacing w:after="0" w:line="252" w:lineRule="auto"/>
            </w:pPr>
            <w:r>
              <w:rPr>
                <w:rFonts w:ascii="Arial" w:hAnsi="Arial" w:eastAsia="Noto Sans CJK JP"/>
                <w:sz w:val="16"/>
              </w:rPr>
              <w:t>关键区域无健康 MID</w:t>
            </w:r>
          </w:p>
        </w:tc>
        <w:tc>
          <w:tcPr>
            <w:tcW w:type="dxa" w:w="1500"/>
            <w:vAlign w:val="center"/>
          </w:tcPr>
          <w:p>
            <w:pPr>
              <w:spacing w:after="0" w:line="252" w:lineRule="auto"/>
            </w:pPr>
            <w:r>
              <w:rPr>
                <w:rFonts w:ascii="Arial" w:hAnsi="Arial" w:eastAsia="Noto Sans CJK JP"/>
                <w:sz w:val="16"/>
              </w:rPr>
              <w:t>10 分钟</w:t>
            </w:r>
          </w:p>
        </w:tc>
        <w:tc>
          <w:tcPr>
            <w:tcW w:type="dxa" w:w="3710"/>
            <w:vAlign w:val="center"/>
          </w:tcPr>
          <w:p>
            <w:pPr>
              <w:spacing w:after="0" w:line="252" w:lineRule="auto"/>
            </w:pPr>
            <w:r>
              <w:rPr>
                <w:rFonts w:ascii="Arial" w:hAnsi="Arial" w:eastAsia="Noto Sans CJK JP"/>
                <w:sz w:val="16"/>
              </w:rPr>
              <w:t>P1；停止该区域依赖 MID 的关键任务，启用应急处理</w:t>
            </w:r>
          </w:p>
        </w:tc>
      </w:tr>
      <w:tr>
        <w:trPr>
          <w:cantSplit w:val="true"/>
        </w:trPr>
        <w:tc>
          <w:tcPr>
            <w:tcW w:type="dxa" w:w="1450"/>
            <w:vAlign w:val="center"/>
          </w:tcPr>
          <w:p>
            <w:pPr>
              <w:spacing w:after="0" w:line="252" w:lineRule="auto"/>
            </w:pPr>
            <w:r>
              <w:rPr>
                <w:rFonts w:ascii="Arial" w:hAnsi="Arial" w:eastAsia="Noto Sans CJK JP"/>
                <w:sz w:val="16"/>
              </w:rPr>
              <w:t>单节点状态</w:t>
            </w:r>
          </w:p>
        </w:tc>
        <w:tc>
          <w:tcPr>
            <w:tcW w:type="dxa" w:w="2700"/>
            <w:vAlign w:val="center"/>
          </w:tcPr>
          <w:p>
            <w:pPr>
              <w:spacing w:after="0" w:line="252" w:lineRule="auto"/>
            </w:pPr>
            <w:r>
              <w:rPr>
                <w:rFonts w:ascii="Arial" w:hAnsi="Arial" w:eastAsia="Noto Sans CJK JP"/>
                <w:sz w:val="16"/>
              </w:rPr>
              <w:t>单 MID Down，但集群仍有健康节点</w:t>
            </w:r>
          </w:p>
        </w:tc>
        <w:tc>
          <w:tcPr>
            <w:tcW w:type="dxa" w:w="1500"/>
            <w:vAlign w:val="center"/>
          </w:tcPr>
          <w:p>
            <w:pPr>
              <w:spacing w:after="0" w:line="252" w:lineRule="auto"/>
            </w:pPr>
            <w:r>
              <w:rPr>
                <w:rFonts w:ascii="Arial" w:hAnsi="Arial" w:eastAsia="Noto Sans CJK JP"/>
                <w:sz w:val="16"/>
              </w:rPr>
              <w:t>10 分钟</w:t>
            </w:r>
          </w:p>
        </w:tc>
        <w:tc>
          <w:tcPr>
            <w:tcW w:type="dxa" w:w="3710"/>
            <w:vAlign w:val="center"/>
          </w:tcPr>
          <w:p>
            <w:pPr>
              <w:spacing w:after="0" w:line="252" w:lineRule="auto"/>
            </w:pPr>
            <w:r>
              <w:rPr>
                <w:rFonts w:ascii="Arial" w:hAnsi="Arial" w:eastAsia="Noto Sans CJK JP"/>
                <w:sz w:val="16"/>
              </w:rPr>
              <w:t>P2；检查服务、网络、账号和日志</w:t>
            </w:r>
          </w:p>
        </w:tc>
      </w:tr>
      <w:tr>
        <w:trPr>
          <w:cantSplit w:val="true"/>
        </w:trPr>
        <w:tc>
          <w:tcPr>
            <w:tcW w:type="dxa" w:w="1450"/>
            <w:vAlign w:val="center"/>
          </w:tcPr>
          <w:p>
            <w:pPr>
              <w:spacing w:after="0" w:line="252" w:lineRule="auto"/>
            </w:pPr>
            <w:r>
              <w:rPr>
                <w:rFonts w:ascii="Arial" w:hAnsi="Arial" w:eastAsia="Noto Sans CJK JP"/>
                <w:sz w:val="16"/>
              </w:rPr>
              <w:t>Heartbeat</w:t>
            </w:r>
          </w:p>
        </w:tc>
        <w:tc>
          <w:tcPr>
            <w:tcW w:type="dxa" w:w="2700"/>
            <w:vAlign w:val="center"/>
          </w:tcPr>
          <w:p>
            <w:pPr>
              <w:spacing w:after="0" w:line="252" w:lineRule="auto"/>
            </w:pPr>
            <w:r>
              <w:rPr>
                <w:rFonts w:ascii="Arial" w:hAnsi="Arial" w:eastAsia="Noto Sans CJK JP"/>
                <w:sz w:val="16"/>
              </w:rPr>
              <w:t>连续两个预期周期无成功响应</w:t>
            </w:r>
          </w:p>
        </w:tc>
        <w:tc>
          <w:tcPr>
            <w:tcW w:type="dxa" w:w="1500"/>
            <w:vAlign w:val="center"/>
          </w:tcPr>
          <w:p>
            <w:pPr>
              <w:spacing w:after="0" w:line="252" w:lineRule="auto"/>
            </w:pPr>
            <w:r>
              <w:rPr>
                <w:rFonts w:ascii="Arial" w:hAnsi="Arial" w:eastAsia="Noto Sans CJK JP"/>
                <w:sz w:val="16"/>
              </w:rPr>
              <w:t>约 10 分钟</w:t>
            </w:r>
          </w:p>
        </w:tc>
        <w:tc>
          <w:tcPr>
            <w:tcW w:type="dxa" w:w="3710"/>
            <w:vAlign w:val="center"/>
          </w:tcPr>
          <w:p>
            <w:pPr>
              <w:spacing w:after="0" w:line="252" w:lineRule="auto"/>
            </w:pPr>
            <w:r>
              <w:rPr>
                <w:rFonts w:ascii="Arial" w:hAnsi="Arial" w:eastAsia="Noto Sans CJK JP"/>
                <w:sz w:val="16"/>
              </w:rPr>
              <w:t>关联 Up/Down 状态和 ECC Queue 判断</w:t>
            </w:r>
          </w:p>
        </w:tc>
      </w:tr>
      <w:tr>
        <w:trPr>
          <w:cantSplit w:val="true"/>
        </w:trPr>
        <w:tc>
          <w:tcPr>
            <w:tcW w:type="dxa" w:w="1450"/>
            <w:vAlign w:val="center"/>
          </w:tcPr>
          <w:p>
            <w:pPr>
              <w:spacing w:after="0" w:line="252" w:lineRule="auto"/>
            </w:pPr>
            <w:r>
              <w:rPr>
                <w:rFonts w:ascii="Arial" w:hAnsi="Arial" w:eastAsia="Noto Sans CJK JP"/>
                <w:sz w:val="16"/>
              </w:rPr>
              <w:t>版本</w:t>
            </w:r>
          </w:p>
        </w:tc>
        <w:tc>
          <w:tcPr>
            <w:tcW w:type="dxa" w:w="2700"/>
            <w:vAlign w:val="center"/>
          </w:tcPr>
          <w:p>
            <w:pPr>
              <w:spacing w:after="0" w:line="252" w:lineRule="auto"/>
            </w:pPr>
            <w:r>
              <w:rPr>
                <w:rFonts w:ascii="Arial" w:hAnsi="Arial" w:eastAsia="Noto Sans CJK JP"/>
                <w:sz w:val="16"/>
              </w:rPr>
              <w:t>红色不兼容</w:t>
            </w:r>
          </w:p>
        </w:tc>
        <w:tc>
          <w:tcPr>
            <w:tcW w:type="dxa" w:w="1500"/>
            <w:vAlign w:val="center"/>
          </w:tcPr>
          <w:p>
            <w:pPr>
              <w:spacing w:after="0" w:line="252" w:lineRule="auto"/>
            </w:pPr>
            <w:r>
              <w:rPr>
                <w:rFonts w:ascii="Arial" w:hAnsi="Arial" w:eastAsia="Noto Sans CJK JP"/>
                <w:sz w:val="16"/>
              </w:rPr>
              <w:t>立即</w:t>
            </w:r>
          </w:p>
        </w:tc>
        <w:tc>
          <w:tcPr>
            <w:tcW w:type="dxa" w:w="3710"/>
            <w:vAlign w:val="center"/>
          </w:tcPr>
          <w:p>
            <w:pPr>
              <w:spacing w:after="0" w:line="252" w:lineRule="auto"/>
            </w:pPr>
            <w:r>
              <w:rPr>
                <w:rFonts w:ascii="Arial" w:hAnsi="Arial" w:eastAsia="Noto Sans CJK JP"/>
                <w:sz w:val="16"/>
              </w:rPr>
              <w:t>P1/P2；检查自动升级、版本固定和 pre-check</w:t>
            </w:r>
          </w:p>
        </w:tc>
      </w:tr>
      <w:tr>
        <w:trPr>
          <w:cantSplit w:val="true"/>
        </w:trPr>
        <w:tc>
          <w:tcPr>
            <w:tcW w:type="dxa" w:w="1450"/>
            <w:vAlign w:val="center"/>
          </w:tcPr>
          <w:p>
            <w:pPr>
              <w:spacing w:after="0" w:line="252" w:lineRule="auto"/>
            </w:pPr>
            <w:r>
              <w:rPr>
                <w:rFonts w:ascii="Arial" w:hAnsi="Arial" w:eastAsia="Noto Sans CJK JP"/>
                <w:sz w:val="16"/>
              </w:rPr>
              <w:t>版本</w:t>
            </w:r>
          </w:p>
        </w:tc>
        <w:tc>
          <w:tcPr>
            <w:tcW w:type="dxa" w:w="2700"/>
            <w:vAlign w:val="center"/>
          </w:tcPr>
          <w:p>
            <w:pPr>
              <w:spacing w:after="0" w:line="252" w:lineRule="auto"/>
            </w:pPr>
            <w:r>
              <w:rPr>
                <w:rFonts w:ascii="Arial" w:hAnsi="Arial" w:eastAsia="Noto Sans CJK JP"/>
                <w:sz w:val="16"/>
              </w:rPr>
              <w:t>黄色可兼容但建议升级</w:t>
            </w:r>
          </w:p>
        </w:tc>
        <w:tc>
          <w:tcPr>
            <w:tcW w:type="dxa" w:w="1500"/>
            <w:vAlign w:val="center"/>
          </w:tcPr>
          <w:p>
            <w:pPr>
              <w:spacing w:after="0" w:line="252" w:lineRule="auto"/>
            </w:pPr>
            <w:r>
              <w:rPr>
                <w:rFonts w:ascii="Arial" w:hAnsi="Arial" w:eastAsia="Noto Sans CJK JP"/>
                <w:sz w:val="16"/>
              </w:rPr>
              <w:t>1 个工作日</w:t>
            </w:r>
          </w:p>
        </w:tc>
        <w:tc>
          <w:tcPr>
            <w:tcW w:type="dxa" w:w="3710"/>
            <w:vAlign w:val="center"/>
          </w:tcPr>
          <w:p>
            <w:pPr>
              <w:spacing w:after="0" w:line="252" w:lineRule="auto"/>
            </w:pPr>
            <w:r>
              <w:rPr>
                <w:rFonts w:ascii="Arial" w:hAnsi="Arial" w:eastAsia="Noto Sans CJK JP"/>
                <w:sz w:val="16"/>
              </w:rPr>
              <w:t>确认升级计划和阻断问题</w:t>
            </w:r>
          </w:p>
        </w:tc>
      </w:tr>
      <w:tr>
        <w:trPr>
          <w:cantSplit w:val="true"/>
        </w:trPr>
        <w:tc>
          <w:tcPr>
            <w:tcW w:type="dxa" w:w="1450"/>
            <w:vAlign w:val="center"/>
          </w:tcPr>
          <w:p>
            <w:pPr>
              <w:spacing w:after="0" w:line="252" w:lineRule="auto"/>
            </w:pPr>
            <w:r>
              <w:rPr>
                <w:rFonts w:ascii="Arial" w:hAnsi="Arial" w:eastAsia="Noto Sans CJK JP"/>
                <w:sz w:val="16"/>
              </w:rPr>
              <w:t>ECC backlog</w:t>
            </w:r>
          </w:p>
        </w:tc>
        <w:tc>
          <w:tcPr>
            <w:tcW w:type="dxa" w:w="2700"/>
            <w:vAlign w:val="center"/>
          </w:tcPr>
          <w:p>
            <w:pPr>
              <w:spacing w:after="0" w:line="252" w:lineRule="auto"/>
            </w:pPr>
            <w:r>
              <w:rPr>
                <w:rFonts w:ascii="Arial" w:hAnsi="Arial" w:eastAsia="Noto Sans CJK JP"/>
                <w:sz w:val="16"/>
              </w:rPr>
              <w:t>Pending 持续增长且超过正常基线 2 倍</w:t>
            </w:r>
          </w:p>
        </w:tc>
        <w:tc>
          <w:tcPr>
            <w:tcW w:type="dxa" w:w="1500"/>
            <w:vAlign w:val="center"/>
          </w:tcPr>
          <w:p>
            <w:pPr>
              <w:spacing w:after="0" w:line="252" w:lineRule="auto"/>
            </w:pPr>
            <w:r>
              <w:rPr>
                <w:rFonts w:ascii="Arial" w:hAnsi="Arial" w:eastAsia="Noto Sans CJK JP"/>
                <w:sz w:val="16"/>
              </w:rPr>
              <w:t>30-60 分钟</w:t>
            </w:r>
          </w:p>
        </w:tc>
        <w:tc>
          <w:tcPr>
            <w:tcW w:type="dxa" w:w="3710"/>
            <w:vAlign w:val="center"/>
          </w:tcPr>
          <w:p>
            <w:pPr>
              <w:spacing w:after="0" w:line="252" w:lineRule="auto"/>
            </w:pPr>
            <w:r>
              <w:rPr>
                <w:rFonts w:ascii="Arial" w:hAnsi="Arial" w:eastAsia="Noto Sans CJK JP"/>
                <w:sz w:val="16"/>
              </w:rPr>
              <w:t>暂停新增批量任务，分析线程、目标延迟和容量</w:t>
            </w:r>
          </w:p>
        </w:tc>
      </w:tr>
      <w:tr>
        <w:trPr>
          <w:cantSplit w:val="true"/>
        </w:trPr>
        <w:tc>
          <w:tcPr>
            <w:tcW w:type="dxa" w:w="1450"/>
            <w:vAlign w:val="center"/>
          </w:tcPr>
          <w:p>
            <w:pPr>
              <w:spacing w:after="0" w:line="252" w:lineRule="auto"/>
            </w:pPr>
            <w:r>
              <w:rPr>
                <w:rFonts w:ascii="Arial" w:hAnsi="Arial" w:eastAsia="Noto Sans CJK JP"/>
                <w:sz w:val="16"/>
              </w:rPr>
              <w:t>CPU</w:t>
            </w:r>
          </w:p>
        </w:tc>
        <w:tc>
          <w:tcPr>
            <w:tcW w:type="dxa" w:w="2700"/>
            <w:vAlign w:val="center"/>
          </w:tcPr>
          <w:p>
            <w:pPr>
              <w:spacing w:after="0" w:line="252" w:lineRule="auto"/>
            </w:pPr>
            <w:r>
              <w:rPr>
                <w:rFonts w:ascii="Arial" w:hAnsi="Arial" w:eastAsia="Noto Sans CJK JP"/>
                <w:sz w:val="16"/>
              </w:rPr>
              <w:t>建议预警 80%，严重 90%</w:t>
            </w:r>
          </w:p>
        </w:tc>
        <w:tc>
          <w:tcPr>
            <w:tcW w:type="dxa" w:w="1500"/>
            <w:vAlign w:val="center"/>
          </w:tcPr>
          <w:p>
            <w:pPr>
              <w:spacing w:after="0" w:line="252" w:lineRule="auto"/>
            </w:pPr>
            <w:r>
              <w:rPr>
                <w:rFonts w:ascii="Arial" w:hAnsi="Arial" w:eastAsia="Noto Sans CJK JP"/>
                <w:sz w:val="16"/>
              </w:rPr>
              <w:t>30 分钟聚合</w:t>
            </w:r>
          </w:p>
        </w:tc>
        <w:tc>
          <w:tcPr>
            <w:tcW w:type="dxa" w:w="3710"/>
            <w:vAlign w:val="center"/>
          </w:tcPr>
          <w:p>
            <w:pPr>
              <w:spacing w:after="0" w:line="252" w:lineRule="auto"/>
            </w:pPr>
            <w:r>
              <w:rPr>
                <w:rFonts w:ascii="Arial" w:hAnsi="Arial" w:eastAsia="Noto Sans CJK JP"/>
                <w:sz w:val="16"/>
              </w:rPr>
              <w:t>必须结合 backlog 和主机队列；短时 90-100% 不单独判故障</w:t>
            </w:r>
          </w:p>
        </w:tc>
      </w:tr>
      <w:tr>
        <w:trPr>
          <w:cantSplit w:val="true"/>
        </w:trPr>
        <w:tc>
          <w:tcPr>
            <w:tcW w:type="dxa" w:w="1450"/>
            <w:vAlign w:val="center"/>
          </w:tcPr>
          <w:p>
            <w:pPr>
              <w:spacing w:after="0" w:line="252" w:lineRule="auto"/>
            </w:pPr>
            <w:r>
              <w:rPr>
                <w:rFonts w:ascii="Arial" w:hAnsi="Arial" w:eastAsia="Noto Sans CJK JP"/>
                <w:sz w:val="16"/>
              </w:rPr>
              <w:t>JVM Memory</w:t>
            </w:r>
          </w:p>
        </w:tc>
        <w:tc>
          <w:tcPr>
            <w:tcW w:type="dxa" w:w="2700"/>
            <w:vAlign w:val="center"/>
          </w:tcPr>
          <w:p>
            <w:pPr>
              <w:spacing w:after="0" w:line="252" w:lineRule="auto"/>
            </w:pPr>
            <w:r>
              <w:rPr>
                <w:rFonts w:ascii="Arial" w:hAnsi="Arial" w:eastAsia="Noto Sans CJK JP"/>
                <w:sz w:val="16"/>
              </w:rPr>
              <w:t>建议预警 80%，严重 90%</w:t>
            </w:r>
          </w:p>
        </w:tc>
        <w:tc>
          <w:tcPr>
            <w:tcW w:type="dxa" w:w="1500"/>
            <w:vAlign w:val="center"/>
          </w:tcPr>
          <w:p>
            <w:pPr>
              <w:spacing w:after="0" w:line="252" w:lineRule="auto"/>
            </w:pPr>
            <w:r>
              <w:rPr>
                <w:rFonts w:ascii="Arial" w:hAnsi="Arial" w:eastAsia="Noto Sans CJK JP"/>
                <w:sz w:val="16"/>
              </w:rPr>
              <w:t>30 分钟聚合</w:t>
            </w:r>
          </w:p>
        </w:tc>
        <w:tc>
          <w:tcPr>
            <w:tcW w:type="dxa" w:w="3710"/>
            <w:vAlign w:val="center"/>
          </w:tcPr>
          <w:p>
            <w:pPr>
              <w:spacing w:after="0" w:line="252" w:lineRule="auto"/>
            </w:pPr>
            <w:r>
              <w:rPr>
                <w:rFonts w:ascii="Arial" w:hAnsi="Arial" w:eastAsia="Noto Sans CJK JP"/>
                <w:sz w:val="16"/>
              </w:rPr>
              <w:t>检查 GC、线程、任务规模；必要时调 JVM 或扩容</w:t>
            </w:r>
          </w:p>
        </w:tc>
      </w:tr>
      <w:tr>
        <w:trPr>
          <w:cantSplit w:val="true"/>
        </w:trPr>
        <w:tc>
          <w:tcPr>
            <w:tcW w:type="dxa" w:w="1450"/>
            <w:vAlign w:val="center"/>
          </w:tcPr>
          <w:p>
            <w:pPr>
              <w:spacing w:after="0" w:line="252" w:lineRule="auto"/>
            </w:pPr>
            <w:r>
              <w:rPr>
                <w:rFonts w:ascii="Arial" w:hAnsi="Arial" w:eastAsia="Noto Sans CJK JP"/>
                <w:sz w:val="16"/>
              </w:rPr>
              <w:t>磁盘</w:t>
            </w:r>
          </w:p>
        </w:tc>
        <w:tc>
          <w:tcPr>
            <w:tcW w:type="dxa" w:w="2700"/>
            <w:vAlign w:val="center"/>
          </w:tcPr>
          <w:p>
            <w:pPr>
              <w:spacing w:after="0" w:line="252" w:lineRule="auto"/>
            </w:pPr>
            <w:r>
              <w:rPr>
                <w:rFonts w:ascii="Arial" w:hAnsi="Arial" w:eastAsia="Noto Sans CJK JP"/>
                <w:sz w:val="16"/>
              </w:rPr>
              <w:t>建议至少 10 GB 且 &gt;=20% 可用</w:t>
            </w:r>
          </w:p>
        </w:tc>
        <w:tc>
          <w:tcPr>
            <w:tcW w:type="dxa" w:w="1500"/>
            <w:vAlign w:val="center"/>
          </w:tcPr>
          <w:p>
            <w:pPr>
              <w:spacing w:after="0" w:line="252" w:lineRule="auto"/>
            </w:pPr>
            <w:r>
              <w:rPr>
                <w:rFonts w:ascii="Arial" w:hAnsi="Arial" w:eastAsia="Noto Sans CJK JP"/>
                <w:sz w:val="16"/>
              </w:rPr>
              <w:t>持续</w:t>
            </w:r>
          </w:p>
        </w:tc>
        <w:tc>
          <w:tcPr>
            <w:tcW w:type="dxa" w:w="3710"/>
            <w:vAlign w:val="center"/>
          </w:tcPr>
          <w:p>
            <w:pPr>
              <w:spacing w:after="0" w:line="252" w:lineRule="auto"/>
            </w:pPr>
            <w:r>
              <w:rPr>
                <w:rFonts w:ascii="Arial" w:hAnsi="Arial" w:eastAsia="Noto Sans CJK JP"/>
                <w:sz w:val="16"/>
              </w:rPr>
              <w:t>官方升级硬下限为 2 GB；企业目标预留日志和升级空间</w:t>
            </w:r>
          </w:p>
        </w:tc>
      </w:tr>
      <w:tr>
        <w:trPr>
          <w:cantSplit w:val="true"/>
        </w:trPr>
        <w:tc>
          <w:tcPr>
            <w:tcW w:type="dxa" w:w="1450"/>
            <w:vAlign w:val="center"/>
          </w:tcPr>
          <w:p>
            <w:pPr>
              <w:spacing w:after="0" w:line="252" w:lineRule="auto"/>
            </w:pPr>
            <w:r>
              <w:rPr>
                <w:rFonts w:ascii="Arial" w:hAnsi="Arial" w:eastAsia="Noto Sans CJK JP"/>
                <w:sz w:val="16"/>
              </w:rPr>
              <w:t>Server Issues</w:t>
            </w:r>
          </w:p>
        </w:tc>
        <w:tc>
          <w:tcPr>
            <w:tcW w:type="dxa" w:w="2700"/>
            <w:vAlign w:val="center"/>
          </w:tcPr>
          <w:p>
            <w:pPr>
              <w:spacing w:after="0" w:line="252" w:lineRule="auto"/>
            </w:pPr>
            <w:r>
              <w:rPr>
                <w:rFonts w:ascii="Arial" w:hAnsi="Arial" w:eastAsia="Noto Sans CJK JP"/>
                <w:sz w:val="16"/>
              </w:rPr>
              <w:t>出现新未解决 ecc_agent_issue</w:t>
            </w:r>
          </w:p>
        </w:tc>
        <w:tc>
          <w:tcPr>
            <w:tcW w:type="dxa" w:w="1500"/>
            <w:vAlign w:val="center"/>
          </w:tcPr>
          <w:p>
            <w:pPr>
              <w:spacing w:after="0" w:line="252" w:lineRule="auto"/>
            </w:pPr>
            <w:r>
              <w:rPr>
                <w:rFonts w:ascii="Arial" w:hAnsi="Arial" w:eastAsia="Noto Sans CJK JP"/>
                <w:sz w:val="16"/>
              </w:rPr>
              <w:t>15 分钟</w:t>
            </w:r>
          </w:p>
        </w:tc>
        <w:tc>
          <w:tcPr>
            <w:tcW w:type="dxa" w:w="3710"/>
            <w:vAlign w:val="center"/>
          </w:tcPr>
          <w:p>
            <w:pPr>
              <w:spacing w:after="0" w:line="252" w:lineRule="auto"/>
            </w:pPr>
            <w:r>
              <w:rPr>
                <w:rFonts w:ascii="Arial" w:hAnsi="Arial" w:eastAsia="Noto Sans CJK JP"/>
                <w:sz w:val="16"/>
              </w:rPr>
              <w:t>自动建事件并分派到对应责任组</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shd w:fill="FFF7DA"/>
            <w:vAlign w:val="center"/>
          </w:tcPr>
          <w:p>
            <w:pPr>
              <w:pStyle w:val="CalloutText"/>
            </w:pPr>
            <w:r>
              <w:rPr>
                <w:rFonts w:ascii="Arial" w:hAnsi="Arial" w:eastAsia="Noto Sans CJK JP"/>
                <w:b/>
                <w:color w:val="7A5A00"/>
              </w:rPr>
              <w:t xml:space="preserve">注意: </w:t>
            </w:r>
            <w:r>
              <w:rPr>
                <w:rFonts w:ascii="Arial" w:hAnsi="Arial" w:eastAsia="Noto Sans CJK JP"/>
              </w:rPr>
              <w:t>上表 80%/90%、10 GB、基线 2 倍等是企业建议，不是 ServiceNow 默认值。正式阈值应在 4-8 周基线采集后由客户批准。</w:t>
            </w:r>
          </w:p>
        </w:tc>
      </w:tr>
    </w:tbl>
    <w:p>
      <w:pPr>
        <w:spacing w:after="40"/>
      </w:pPr>
    </w:p>
    <w:p>
      <w:pPr>
        <w:pStyle w:val="Heading2"/>
      </w:pPr>
      <w:r>
        <w:t>7. 故障处理与恢复</w:t>
      </w:r>
    </w:p>
    <w:tbl>
      <w:tblPr>
        <w:tblStyle w:val="TableGrid"/>
        <w:tblW w:type="dxa" w:w="9360"/>
        <w:jc w:val="left"/>
        <w:tblLayout w:type="fixed"/>
        <w:tblLook w:firstColumn="1" w:firstRow="1" w:lastColumn="0" w:lastRow="0" w:noHBand="0" w:noVBand="1" w:val="04A0"/>
        <w:tblInd w:w="120" w:type="dxa"/>
      </w:tblPr>
      <w:tblGrid>
        <w:gridCol w:w="1700"/>
        <w:gridCol w:w="5350"/>
        <w:gridCol w:w="2310"/>
      </w:tblGrid>
      <w:tr>
        <w:trPr>
          <w:tblHeader w:val="true"/>
          <w:cantSplit w:val="true"/>
        </w:trPr>
        <w:tc>
          <w:tcPr>
            <w:tcW w:type="dxa" w:w="1700"/>
            <w:tcMar>
              <w:top w:w="90" w:type="dxa"/>
              <w:start w:w="120" w:type="dxa"/>
              <w:bottom w:w="90" w:type="dxa"/>
              <w:end w:w="120" w:type="dxa"/>
            </w:tcMar>
            <w:shd w:fill="E8EEF5"/>
            <w:vAlign w:val="center"/>
          </w:tcPr>
          <w:p>
            <w:pPr>
              <w:spacing w:after="0"/>
              <w:jc w:val="center"/>
            </w:pPr>
            <w:r>
              <w:rPr>
                <w:rFonts w:ascii="Arial" w:hAnsi="Arial" w:eastAsia="Noto Sans CJK JP"/>
                <w:b/>
                <w:color w:val="17365D"/>
                <w:sz w:val="17"/>
              </w:rPr>
              <w:t>场景</w:t>
            </w:r>
          </w:p>
        </w:tc>
        <w:tc>
          <w:tcPr>
            <w:tcW w:type="dxa" w:w="5350"/>
            <w:tcMar>
              <w:top w:w="90" w:type="dxa"/>
              <w:start w:w="120" w:type="dxa"/>
              <w:bottom w:w="90" w:type="dxa"/>
              <w:end w:w="120" w:type="dxa"/>
            </w:tcMar>
            <w:shd w:fill="E8EEF5"/>
            <w:vAlign w:val="center"/>
          </w:tcPr>
          <w:p>
            <w:pPr>
              <w:spacing w:after="0"/>
              <w:jc w:val="center"/>
            </w:pPr>
            <w:r>
              <w:rPr>
                <w:rFonts w:ascii="Arial" w:hAnsi="Arial" w:eastAsia="Noto Sans CJK JP"/>
                <w:b/>
                <w:color w:val="17365D"/>
                <w:sz w:val="17"/>
              </w:rPr>
              <w:t>标准动作</w:t>
            </w:r>
          </w:p>
        </w:tc>
        <w:tc>
          <w:tcPr>
            <w:tcW w:type="dxa" w:w="2310"/>
            <w:tcMar>
              <w:top w:w="90" w:type="dxa"/>
              <w:start w:w="120" w:type="dxa"/>
              <w:bottom w:w="90" w:type="dxa"/>
              <w:end w:w="120" w:type="dxa"/>
            </w:tcMar>
            <w:shd w:fill="E8EEF5"/>
            <w:vAlign w:val="center"/>
          </w:tcPr>
          <w:p>
            <w:pPr>
              <w:spacing w:after="0"/>
              <w:jc w:val="center"/>
            </w:pPr>
            <w:r>
              <w:rPr>
                <w:rFonts w:ascii="Arial" w:hAnsi="Arial" w:eastAsia="Noto Sans CJK JP"/>
                <w:b/>
                <w:color w:val="17365D"/>
                <w:sz w:val="17"/>
              </w:rPr>
              <w:t>禁止/注意</w:t>
            </w:r>
          </w:p>
        </w:tc>
      </w:tr>
      <w:tr>
        <w:trPr>
          <w:cantSplit w:val="true"/>
        </w:trPr>
        <w:tc>
          <w:tcPr>
            <w:tcW w:type="dxa" w:w="1700"/>
            <w:vAlign w:val="center"/>
          </w:tcPr>
          <w:p>
            <w:pPr>
              <w:spacing w:after="0" w:line="252" w:lineRule="auto"/>
            </w:pPr>
            <w:r>
              <w:rPr>
                <w:rFonts w:ascii="Arial" w:hAnsi="Arial" w:eastAsia="Noto Sans CJK JP"/>
                <w:sz w:val="17"/>
              </w:rPr>
              <w:t>MID Down</w:t>
            </w:r>
          </w:p>
        </w:tc>
        <w:tc>
          <w:tcPr>
            <w:tcW w:type="dxa" w:w="5350"/>
            <w:vAlign w:val="center"/>
          </w:tcPr>
          <w:p>
            <w:pPr>
              <w:spacing w:after="0" w:line="252" w:lineRule="auto"/>
            </w:pPr>
            <w:r>
              <w:rPr>
                <w:rFonts w:ascii="Arial" w:hAnsi="Arial" w:eastAsia="Noto Sans CJK JP"/>
                <w:sz w:val="17"/>
              </w:rPr>
              <w:t>确认同域冗余是否健康；检查 OS 服务、443、代理、DNS、证书、账号；查看 agent.log/wrapper.log。</w:t>
            </w:r>
          </w:p>
        </w:tc>
        <w:tc>
          <w:tcPr>
            <w:tcW w:type="dxa" w:w="2310"/>
            <w:vAlign w:val="center"/>
          </w:tcPr>
          <w:p>
            <w:pPr>
              <w:spacing w:after="0" w:line="252" w:lineRule="auto"/>
            </w:pPr>
            <w:r>
              <w:rPr>
                <w:rFonts w:ascii="Arial" w:hAnsi="Arial" w:eastAsia="Noto Sans CJK JP"/>
                <w:sz w:val="17"/>
              </w:rPr>
              <w:t>不要立即重启全部集群成员。</w:t>
            </w:r>
          </w:p>
        </w:tc>
      </w:tr>
      <w:tr>
        <w:trPr>
          <w:cantSplit w:val="true"/>
        </w:trPr>
        <w:tc>
          <w:tcPr>
            <w:tcW w:type="dxa" w:w="1700"/>
            <w:vAlign w:val="center"/>
          </w:tcPr>
          <w:p>
            <w:pPr>
              <w:spacing w:after="0" w:line="252" w:lineRule="auto"/>
            </w:pPr>
            <w:r>
              <w:rPr>
                <w:rFonts w:ascii="Arial" w:hAnsi="Arial" w:eastAsia="Noto Sans CJK JP"/>
                <w:sz w:val="17"/>
              </w:rPr>
              <w:t>Upgrade Failed</w:t>
            </w:r>
          </w:p>
        </w:tc>
        <w:tc>
          <w:tcPr>
            <w:tcW w:type="dxa" w:w="5350"/>
            <w:vAlign w:val="center"/>
          </w:tcPr>
          <w:p>
            <w:pPr>
              <w:spacing w:after="0" w:line="252" w:lineRule="auto"/>
            </w:pPr>
            <w:r>
              <w:rPr>
                <w:rFonts w:ascii="Arial" w:hAnsi="Arial" w:eastAsia="Noto Sans CJK JP"/>
                <w:sz w:val="17"/>
              </w:rPr>
              <w:t>查看 Server Issues、Upgrade History、agent.log、dist-upgrade.log、wrapper.log；修复磁盘、下载、签名、权限、防病毒或 Windows 服务问题后重试。[S03][S04][S09]</w:t>
            </w:r>
          </w:p>
        </w:tc>
        <w:tc>
          <w:tcPr>
            <w:tcW w:type="dxa" w:w="2310"/>
            <w:vAlign w:val="center"/>
          </w:tcPr>
          <w:p>
            <w:pPr>
              <w:spacing w:after="0" w:line="252" w:lineRule="auto"/>
            </w:pPr>
            <w:r>
              <w:rPr>
                <w:rFonts w:ascii="Arial" w:hAnsi="Arial" w:eastAsia="Noto Sans CJK JP"/>
                <w:sz w:val="17"/>
              </w:rPr>
              <w:t>不要通过长期 pin 旧版本规避问题。</w:t>
            </w:r>
          </w:p>
        </w:tc>
      </w:tr>
      <w:tr>
        <w:trPr>
          <w:cantSplit w:val="true"/>
        </w:trPr>
        <w:tc>
          <w:tcPr>
            <w:tcW w:type="dxa" w:w="1700"/>
            <w:vAlign w:val="center"/>
          </w:tcPr>
          <w:p>
            <w:pPr>
              <w:spacing w:after="0" w:line="252" w:lineRule="auto"/>
            </w:pPr>
            <w:r>
              <w:rPr>
                <w:rFonts w:ascii="Arial" w:hAnsi="Arial" w:eastAsia="Noto Sans CJK JP"/>
                <w:sz w:val="17"/>
              </w:rPr>
              <w:t>ECC backlog</w:t>
            </w:r>
          </w:p>
        </w:tc>
        <w:tc>
          <w:tcPr>
            <w:tcW w:type="dxa" w:w="5350"/>
            <w:vAlign w:val="center"/>
          </w:tcPr>
          <w:p>
            <w:pPr>
              <w:spacing w:after="0" w:line="252" w:lineRule="auto"/>
            </w:pPr>
            <w:r>
              <w:rPr>
                <w:rFonts w:ascii="Arial" w:hAnsi="Arial" w:eastAsia="Noto Sans CJK JP"/>
                <w:sz w:val="17"/>
              </w:rPr>
              <w:t>限制新增批量任务；检查目标端响应、线程、CPU/JVM 和网络；必要时水平扩展 MID。</w:t>
            </w:r>
          </w:p>
        </w:tc>
        <w:tc>
          <w:tcPr>
            <w:tcW w:type="dxa" w:w="2310"/>
            <w:vAlign w:val="center"/>
          </w:tcPr>
          <w:p>
            <w:pPr>
              <w:spacing w:after="0" w:line="252" w:lineRule="auto"/>
            </w:pPr>
            <w:r>
              <w:rPr>
                <w:rFonts w:ascii="Arial" w:hAnsi="Arial" w:eastAsia="Noto Sans CJK JP"/>
                <w:sz w:val="17"/>
              </w:rPr>
              <w:t>先区分目标慢、容量不足和选择规则错误。</w:t>
            </w:r>
          </w:p>
        </w:tc>
      </w:tr>
      <w:tr>
        <w:trPr>
          <w:cantSplit w:val="true"/>
        </w:trPr>
        <w:tc>
          <w:tcPr>
            <w:tcW w:type="dxa" w:w="1700"/>
            <w:vAlign w:val="center"/>
          </w:tcPr>
          <w:p>
            <w:pPr>
              <w:spacing w:after="0" w:line="252" w:lineRule="auto"/>
            </w:pPr>
            <w:r>
              <w:rPr>
                <w:rFonts w:ascii="Arial" w:hAnsi="Arial" w:eastAsia="Noto Sans CJK JP"/>
                <w:sz w:val="17"/>
              </w:rPr>
              <w:t>凭证/验证异常</w:t>
            </w:r>
          </w:p>
        </w:tc>
        <w:tc>
          <w:tcPr>
            <w:tcW w:type="dxa" w:w="5350"/>
            <w:vAlign w:val="center"/>
          </w:tcPr>
          <w:p>
            <w:pPr>
              <w:spacing w:after="0" w:line="252" w:lineRule="auto"/>
            </w:pPr>
            <w:r>
              <w:rPr>
                <w:rFonts w:ascii="Arial" w:hAnsi="Arial" w:eastAsia="Noto Sans CJK JP"/>
                <w:sz w:val="17"/>
              </w:rPr>
              <w:t>确认 Validated、MID 用户角色、实例 clone 后凭证、服务账号和目标权限。[S08][S14]</w:t>
            </w:r>
          </w:p>
        </w:tc>
        <w:tc>
          <w:tcPr>
            <w:tcW w:type="dxa" w:w="2310"/>
            <w:vAlign w:val="center"/>
          </w:tcPr>
          <w:p>
            <w:pPr>
              <w:spacing w:after="0" w:line="252" w:lineRule="auto"/>
            </w:pPr>
            <w:r>
              <w:rPr>
                <w:rFonts w:ascii="Arial" w:hAnsi="Arial" w:eastAsia="Noto Sans CJK JP"/>
                <w:sz w:val="17"/>
              </w:rPr>
              <w:t>怀疑受损时先 Invalidate，再按安全流程重建信任。</w:t>
            </w:r>
          </w:p>
        </w:tc>
      </w:tr>
      <w:tr>
        <w:trPr>
          <w:cantSplit w:val="true"/>
        </w:trPr>
        <w:tc>
          <w:tcPr>
            <w:tcW w:type="dxa" w:w="1700"/>
            <w:vAlign w:val="center"/>
          </w:tcPr>
          <w:p>
            <w:pPr>
              <w:spacing w:after="0" w:line="252" w:lineRule="auto"/>
            </w:pPr>
            <w:r>
              <w:rPr>
                <w:rFonts w:ascii="Arial" w:hAnsi="Arial" w:eastAsia="Noto Sans CJK JP"/>
                <w:sz w:val="17"/>
              </w:rPr>
              <w:t>单机不可恢复</w:t>
            </w:r>
          </w:p>
        </w:tc>
        <w:tc>
          <w:tcPr>
            <w:tcW w:type="dxa" w:w="5350"/>
            <w:vAlign w:val="center"/>
          </w:tcPr>
          <w:p>
            <w:pPr>
              <w:spacing w:after="0" w:line="252" w:lineRule="auto"/>
            </w:pPr>
            <w:r>
              <w:rPr>
                <w:rFonts w:ascii="Arial" w:hAnsi="Arial" w:eastAsia="Noto Sans CJK JP"/>
                <w:sz w:val="17"/>
              </w:rPr>
              <w:t>在同安全域新建符合基线的 MID，验证后加入相同集群/选择条件，再退役故障节点。</w:t>
            </w:r>
          </w:p>
        </w:tc>
        <w:tc>
          <w:tcPr>
            <w:tcW w:type="dxa" w:w="2310"/>
            <w:vAlign w:val="center"/>
          </w:tcPr>
          <w:p>
            <w:pPr>
              <w:spacing w:after="0" w:line="252" w:lineRule="auto"/>
            </w:pPr>
            <w:r>
              <w:rPr>
                <w:rFonts w:ascii="Arial" w:hAnsi="Arial" w:eastAsia="Noto Sans CJK JP"/>
                <w:sz w:val="17"/>
              </w:rPr>
              <w:t>企业建议把 MID 作为可替换组件管理。</w:t>
            </w:r>
          </w:p>
        </w:tc>
      </w:tr>
    </w:tbl>
    <w:p>
      <w:pPr>
        <w:spacing w:after="20"/>
      </w:pPr>
    </w:p>
    <w:p>
      <w:pPr>
        <w:pStyle w:val="ListBullet"/>
      </w:pPr>
      <w:r>
        <w:rPr>
          <w:rFonts w:ascii="Arial" w:hAnsi="Arial" w:eastAsia="Noto Sans CJK JP"/>
        </w:rPr>
        <w:t>企业建议保留：安装方式、服务账号、代理、信任证书、config 参数、Applications、IP Ranges、Capabilities、集群成员和监控配置的受控清单。</w:t>
      </w:r>
    </w:p>
    <w:p>
      <w:pPr>
        <w:pStyle w:val="ListBullet"/>
      </w:pPr>
      <w:r>
        <w:rPr>
          <w:rFonts w:ascii="Arial" w:hAnsi="Arial" w:eastAsia="Noto Sans CJK JP"/>
        </w:rPr>
        <w:t>不要把包含敏感信息的 config.xml、密码、私钥或 TrustStore 无保护地放入普通 Git 仓库。</w:t>
      </w:r>
    </w:p>
    <w:p>
      <w:pPr>
        <w:pStyle w:val="ListBullet"/>
      </w:pPr>
      <w:r>
        <w:rPr>
          <w:rFonts w:ascii="Arial" w:hAnsi="Arial" w:eastAsia="Noto Sans CJK JP"/>
        </w:rPr>
        <w:t>恢复目标应优先是“重建并重新验证”，而不是恢复一台长期积累未知状态的虚拟机快照。</w:t>
      </w:r>
    </w:p>
    <w:p>
      <w:pPr>
        <w:pStyle w:val="Heading2"/>
      </w:pPr>
      <w:r>
        <w:t>8. 安全与变更管理</w:t>
      </w:r>
    </w:p>
    <w:tbl>
      <w:tblPr>
        <w:tblStyle w:val="TableGrid"/>
        <w:tblW w:type="dxa" w:w="9360"/>
        <w:jc w:val="left"/>
        <w:tblLayout w:type="fixed"/>
        <w:tblLook w:firstColumn="1" w:firstRow="1" w:lastColumn="0" w:lastRow="0" w:noHBand="0" w:noVBand="1" w:val="04A0"/>
        <w:tblInd w:w="120" w:type="dxa"/>
      </w:tblPr>
      <w:tblGrid>
        <w:gridCol w:w="1600"/>
        <w:gridCol w:w="6260"/>
        <w:gridCol w:w="1500"/>
      </w:tblGrid>
      <w:tr>
        <w:trPr>
          <w:tblHeader w:val="true"/>
          <w:cantSplit w:val="true"/>
        </w:trPr>
        <w:tc>
          <w:tcPr>
            <w:tcW w:type="dxa" w:w="1600"/>
            <w:tcMar>
              <w:top w:w="90" w:type="dxa"/>
              <w:start w:w="120" w:type="dxa"/>
              <w:bottom w:w="90" w:type="dxa"/>
              <w:end w:w="120" w:type="dxa"/>
            </w:tcMar>
            <w:shd w:fill="E8EEF5"/>
            <w:vAlign w:val="center"/>
          </w:tcPr>
          <w:p>
            <w:pPr>
              <w:spacing w:after="0"/>
              <w:jc w:val="center"/>
            </w:pPr>
            <w:r>
              <w:rPr>
                <w:rFonts w:ascii="Arial" w:hAnsi="Arial" w:eastAsia="Noto Sans CJK JP"/>
                <w:b/>
                <w:color w:val="17365D"/>
                <w:sz w:val="17"/>
              </w:rPr>
              <w:t>控制域</w:t>
            </w:r>
          </w:p>
        </w:tc>
        <w:tc>
          <w:tcPr>
            <w:tcW w:type="dxa" w:w="6260"/>
            <w:tcMar>
              <w:top w:w="90" w:type="dxa"/>
              <w:start w:w="120" w:type="dxa"/>
              <w:bottom w:w="90" w:type="dxa"/>
              <w:end w:w="120" w:type="dxa"/>
            </w:tcMar>
            <w:shd w:fill="E8EEF5"/>
            <w:vAlign w:val="center"/>
          </w:tcPr>
          <w:p>
            <w:pPr>
              <w:spacing w:after="0"/>
              <w:jc w:val="center"/>
            </w:pPr>
            <w:r>
              <w:rPr>
                <w:rFonts w:ascii="Arial" w:hAnsi="Arial" w:eastAsia="Noto Sans CJK JP"/>
                <w:b/>
                <w:color w:val="17365D"/>
                <w:sz w:val="17"/>
              </w:rPr>
              <w:t>要求</w:t>
            </w:r>
          </w:p>
        </w:tc>
        <w:tc>
          <w:tcPr>
            <w:tcW w:type="dxa" w:w="1500"/>
            <w:tcMar>
              <w:top w:w="90" w:type="dxa"/>
              <w:start w:w="120" w:type="dxa"/>
              <w:bottom w:w="90" w:type="dxa"/>
              <w:end w:w="120" w:type="dxa"/>
            </w:tcMar>
            <w:shd w:fill="E8EEF5"/>
            <w:vAlign w:val="center"/>
          </w:tcPr>
          <w:p>
            <w:pPr>
              <w:spacing w:after="0"/>
              <w:jc w:val="center"/>
            </w:pPr>
            <w:r>
              <w:rPr>
                <w:rFonts w:ascii="Arial" w:hAnsi="Arial" w:eastAsia="Noto Sans CJK JP"/>
                <w:b/>
                <w:color w:val="17365D"/>
                <w:sz w:val="17"/>
              </w:rPr>
              <w:t>依据</w:t>
            </w:r>
          </w:p>
        </w:tc>
      </w:tr>
      <w:tr>
        <w:trPr>
          <w:cantSplit w:val="true"/>
        </w:trPr>
        <w:tc>
          <w:tcPr>
            <w:tcW w:type="dxa" w:w="1600"/>
            <w:vAlign w:val="center"/>
          </w:tcPr>
          <w:p>
            <w:pPr>
              <w:spacing w:after="0" w:line="252" w:lineRule="auto"/>
            </w:pPr>
            <w:r>
              <w:rPr>
                <w:rFonts w:ascii="Arial" w:hAnsi="Arial" w:eastAsia="Noto Sans CJK JP"/>
                <w:sz w:val="17"/>
              </w:rPr>
              <w:t>实例连接</w:t>
            </w:r>
          </w:p>
        </w:tc>
        <w:tc>
          <w:tcPr>
            <w:tcW w:type="dxa" w:w="6260"/>
            <w:vAlign w:val="center"/>
          </w:tcPr>
          <w:p>
            <w:pPr>
              <w:spacing w:after="0" w:line="252" w:lineRule="auto"/>
            </w:pPr>
            <w:r>
              <w:rPr>
                <w:rFonts w:ascii="Arial" w:hAnsi="Arial" w:eastAsia="Noto Sans CJK JP"/>
                <w:sz w:val="17"/>
              </w:rPr>
              <w:t>仅允许 MID 主动访问实例 HTTPS 443；控制代理、DNS、CA/OCSP。</w:t>
            </w:r>
          </w:p>
        </w:tc>
        <w:tc>
          <w:tcPr>
            <w:tcW w:type="dxa" w:w="1500"/>
            <w:vAlign w:val="center"/>
          </w:tcPr>
          <w:p>
            <w:pPr>
              <w:spacing w:after="0" w:line="252" w:lineRule="auto"/>
            </w:pPr>
            <w:r>
              <w:rPr>
                <w:rFonts w:ascii="Arial" w:hAnsi="Arial" w:eastAsia="Noto Sans CJK JP"/>
                <w:sz w:val="17"/>
              </w:rPr>
              <w:t>S11/S20</w:t>
            </w:r>
          </w:p>
        </w:tc>
      </w:tr>
      <w:tr>
        <w:trPr>
          <w:cantSplit w:val="true"/>
        </w:trPr>
        <w:tc>
          <w:tcPr>
            <w:tcW w:type="dxa" w:w="1600"/>
            <w:vAlign w:val="center"/>
          </w:tcPr>
          <w:p>
            <w:pPr>
              <w:spacing w:after="0" w:line="252" w:lineRule="auto"/>
            </w:pPr>
            <w:r>
              <w:rPr>
                <w:rFonts w:ascii="Arial" w:hAnsi="Arial" w:eastAsia="Noto Sans CJK JP"/>
                <w:sz w:val="17"/>
              </w:rPr>
              <w:t>MID 实例用户</w:t>
            </w:r>
          </w:p>
        </w:tc>
        <w:tc>
          <w:tcPr>
            <w:tcW w:type="dxa" w:w="6260"/>
            <w:vAlign w:val="center"/>
          </w:tcPr>
          <w:p>
            <w:pPr>
              <w:spacing w:after="0" w:line="252" w:lineRule="auto"/>
            </w:pPr>
            <w:r>
              <w:rPr>
                <w:rFonts w:ascii="Arial" w:hAnsi="Arial" w:eastAsia="Noto Sans CJK JP"/>
                <w:sz w:val="17"/>
              </w:rPr>
              <w:t>独立技术账号，仅授予当前版本和用途所需角色；禁止使用个人或 admin 账号。</w:t>
            </w:r>
          </w:p>
        </w:tc>
        <w:tc>
          <w:tcPr>
            <w:tcW w:type="dxa" w:w="1500"/>
            <w:vAlign w:val="center"/>
          </w:tcPr>
          <w:p>
            <w:pPr>
              <w:spacing w:after="0" w:line="252" w:lineRule="auto"/>
            </w:pPr>
            <w:r>
              <w:rPr>
                <w:rFonts w:ascii="Arial" w:hAnsi="Arial" w:eastAsia="Noto Sans CJK JP"/>
                <w:sz w:val="17"/>
              </w:rPr>
              <w:t>S11</w:t>
            </w:r>
          </w:p>
        </w:tc>
      </w:tr>
      <w:tr>
        <w:trPr>
          <w:cantSplit w:val="true"/>
        </w:trPr>
        <w:tc>
          <w:tcPr>
            <w:tcW w:type="dxa" w:w="1600"/>
            <w:vAlign w:val="center"/>
          </w:tcPr>
          <w:p>
            <w:pPr>
              <w:spacing w:after="0" w:line="252" w:lineRule="auto"/>
            </w:pPr>
            <w:r>
              <w:rPr>
                <w:rFonts w:ascii="Arial" w:hAnsi="Arial" w:eastAsia="Noto Sans CJK JP"/>
                <w:sz w:val="17"/>
              </w:rPr>
              <w:t>主机服务账号</w:t>
            </w:r>
          </w:p>
        </w:tc>
        <w:tc>
          <w:tcPr>
            <w:tcW w:type="dxa" w:w="6260"/>
            <w:vAlign w:val="center"/>
          </w:tcPr>
          <w:p>
            <w:pPr>
              <w:spacing w:after="0" w:line="252" w:lineRule="auto"/>
            </w:pPr>
            <w:r>
              <w:rPr>
                <w:rFonts w:ascii="Arial" w:hAnsi="Arial" w:eastAsia="Noto Sans CJK JP"/>
                <w:sz w:val="17"/>
              </w:rPr>
              <w:t>独立非管理员服务账号；Windows 优先评估 gMSA；授予 Log on as a service 和实际需要的本地权限。</w:t>
            </w:r>
          </w:p>
        </w:tc>
        <w:tc>
          <w:tcPr>
            <w:tcW w:type="dxa" w:w="1500"/>
            <w:vAlign w:val="center"/>
          </w:tcPr>
          <w:p>
            <w:pPr>
              <w:spacing w:after="0" w:line="252" w:lineRule="auto"/>
            </w:pPr>
            <w:r>
              <w:rPr>
                <w:rFonts w:ascii="Arial" w:hAnsi="Arial" w:eastAsia="Noto Sans CJK JP"/>
                <w:sz w:val="17"/>
              </w:rPr>
              <w:t>S04/S15</w:t>
            </w:r>
          </w:p>
        </w:tc>
      </w:tr>
      <w:tr>
        <w:trPr>
          <w:cantSplit w:val="true"/>
        </w:trPr>
        <w:tc>
          <w:tcPr>
            <w:tcW w:type="dxa" w:w="1600"/>
            <w:vAlign w:val="center"/>
          </w:tcPr>
          <w:p>
            <w:pPr>
              <w:spacing w:after="0" w:line="252" w:lineRule="auto"/>
            </w:pPr>
            <w:r>
              <w:rPr>
                <w:rFonts w:ascii="Arial" w:hAnsi="Arial" w:eastAsia="Noto Sans CJK JP"/>
                <w:sz w:val="17"/>
              </w:rPr>
              <w:t>MID 验证</w:t>
            </w:r>
          </w:p>
        </w:tc>
        <w:tc>
          <w:tcPr>
            <w:tcW w:type="dxa" w:w="6260"/>
            <w:vAlign w:val="center"/>
          </w:tcPr>
          <w:p>
            <w:pPr>
              <w:spacing w:after="0" w:line="252" w:lineRule="auto"/>
            </w:pPr>
            <w:r>
              <w:rPr>
                <w:rFonts w:ascii="Arial" w:hAnsi="Arial" w:eastAsia="Noto Sans CJK JP"/>
                <w:sz w:val="17"/>
              </w:rPr>
              <w:t>新建后人工验证；怀疑受损时 Invalidate，清除内存并重新建立密钥。</w:t>
            </w:r>
          </w:p>
        </w:tc>
        <w:tc>
          <w:tcPr>
            <w:tcW w:type="dxa" w:w="1500"/>
            <w:vAlign w:val="center"/>
          </w:tcPr>
          <w:p>
            <w:pPr>
              <w:spacing w:after="0" w:line="252" w:lineRule="auto"/>
            </w:pPr>
            <w:r>
              <w:rPr>
                <w:rFonts w:ascii="Arial" w:hAnsi="Arial" w:eastAsia="Noto Sans CJK JP"/>
                <w:sz w:val="17"/>
              </w:rPr>
              <w:t>S14</w:t>
            </w:r>
          </w:p>
        </w:tc>
      </w:tr>
      <w:tr>
        <w:trPr>
          <w:cantSplit w:val="true"/>
        </w:trPr>
        <w:tc>
          <w:tcPr>
            <w:tcW w:type="dxa" w:w="1600"/>
            <w:vAlign w:val="center"/>
          </w:tcPr>
          <w:p>
            <w:pPr>
              <w:spacing w:after="0" w:line="252" w:lineRule="auto"/>
            </w:pPr>
            <w:r>
              <w:rPr>
                <w:rFonts w:ascii="Arial" w:hAnsi="Arial" w:eastAsia="Noto Sans CJK JP"/>
                <w:sz w:val="17"/>
              </w:rPr>
              <w:t>目标凭证</w:t>
            </w:r>
          </w:p>
        </w:tc>
        <w:tc>
          <w:tcPr>
            <w:tcW w:type="dxa" w:w="6260"/>
            <w:vAlign w:val="center"/>
          </w:tcPr>
          <w:p>
            <w:pPr>
              <w:spacing w:after="0" w:line="252" w:lineRule="auto"/>
            </w:pPr>
            <w:r>
              <w:rPr>
                <w:rFonts w:ascii="Arial" w:hAnsi="Arial" w:eastAsia="Noto Sans CJK JP"/>
                <w:sz w:val="17"/>
              </w:rPr>
              <w:t>在 ServiceNow 凭证管理中集中管理、轮换和审计；按网络域和用途限制。</w:t>
            </w:r>
          </w:p>
        </w:tc>
        <w:tc>
          <w:tcPr>
            <w:tcW w:type="dxa" w:w="1500"/>
            <w:vAlign w:val="center"/>
          </w:tcPr>
          <w:p>
            <w:pPr>
              <w:spacing w:after="0" w:line="252" w:lineRule="auto"/>
            </w:pPr>
            <w:r>
              <w:rPr>
                <w:rFonts w:ascii="Arial" w:hAnsi="Arial" w:eastAsia="Noto Sans CJK JP"/>
                <w:sz w:val="17"/>
              </w:rPr>
              <w:t>S14</w:t>
            </w:r>
          </w:p>
        </w:tc>
      </w:tr>
      <w:tr>
        <w:trPr>
          <w:cantSplit w:val="true"/>
        </w:trPr>
        <w:tc>
          <w:tcPr>
            <w:tcW w:type="dxa" w:w="1600"/>
            <w:vAlign w:val="center"/>
          </w:tcPr>
          <w:p>
            <w:pPr>
              <w:spacing w:after="0" w:line="252" w:lineRule="auto"/>
            </w:pPr>
            <w:r>
              <w:rPr>
                <w:rFonts w:ascii="Arial" w:hAnsi="Arial" w:eastAsia="Noto Sans CJK JP"/>
                <w:sz w:val="17"/>
              </w:rPr>
              <w:t>配置文件</w:t>
            </w:r>
          </w:p>
        </w:tc>
        <w:tc>
          <w:tcPr>
            <w:tcW w:type="dxa" w:w="6260"/>
            <w:vAlign w:val="center"/>
          </w:tcPr>
          <w:p>
            <w:pPr>
              <w:spacing w:after="0" w:line="252" w:lineRule="auto"/>
            </w:pPr>
            <w:r>
              <w:rPr>
                <w:rFonts w:ascii="Arial" w:hAnsi="Arial" w:eastAsia="Noto Sans CJK JP"/>
                <w:sz w:val="17"/>
              </w:rPr>
              <w:t>限制 agent 目录 ACL；敏感参数加密；直接编辑 config.xml 仅限受控变更。</w:t>
            </w:r>
          </w:p>
        </w:tc>
        <w:tc>
          <w:tcPr>
            <w:tcW w:type="dxa" w:w="1500"/>
            <w:vAlign w:val="center"/>
          </w:tcPr>
          <w:p>
            <w:pPr>
              <w:spacing w:after="0" w:line="252" w:lineRule="auto"/>
            </w:pPr>
            <w:r>
              <w:rPr>
                <w:rFonts w:ascii="Arial" w:hAnsi="Arial" w:eastAsia="Noto Sans CJK JP"/>
                <w:sz w:val="17"/>
              </w:rPr>
              <w:t>S16/S17</w:t>
            </w:r>
          </w:p>
        </w:tc>
      </w:tr>
      <w:tr>
        <w:trPr>
          <w:cantSplit w:val="true"/>
        </w:trPr>
        <w:tc>
          <w:tcPr>
            <w:tcW w:type="dxa" w:w="1600"/>
            <w:vAlign w:val="center"/>
          </w:tcPr>
          <w:p>
            <w:pPr>
              <w:spacing w:after="0" w:line="252" w:lineRule="auto"/>
            </w:pPr>
            <w:r>
              <w:rPr>
                <w:rFonts w:ascii="Arial" w:hAnsi="Arial" w:eastAsia="Noto Sans CJK JP"/>
                <w:sz w:val="17"/>
              </w:rPr>
              <w:t>选择范围</w:t>
            </w:r>
          </w:p>
        </w:tc>
        <w:tc>
          <w:tcPr>
            <w:tcW w:type="dxa" w:w="6260"/>
            <w:vAlign w:val="center"/>
          </w:tcPr>
          <w:p>
            <w:pPr>
              <w:spacing w:after="0" w:line="252" w:lineRule="auto"/>
            </w:pPr>
            <w:r>
              <w:rPr>
                <w:rFonts w:ascii="Arial" w:hAnsi="Arial" w:eastAsia="Noto Sans CJK JP"/>
                <w:sz w:val="17"/>
              </w:rPr>
              <w:t>不用 ALL 作为长期默认；按 Application、IP Range、Capability 最小化作用域。</w:t>
            </w:r>
          </w:p>
        </w:tc>
        <w:tc>
          <w:tcPr>
            <w:tcW w:type="dxa" w:w="1500"/>
            <w:vAlign w:val="center"/>
          </w:tcPr>
          <w:p>
            <w:pPr>
              <w:spacing w:after="0" w:line="252" w:lineRule="auto"/>
            </w:pPr>
            <w:r>
              <w:rPr>
                <w:rFonts w:ascii="Arial" w:hAnsi="Arial" w:eastAsia="Noto Sans CJK JP"/>
                <w:sz w:val="17"/>
              </w:rPr>
              <w:t>S13</w:t>
            </w:r>
          </w:p>
        </w:tc>
      </w:tr>
      <w:tr>
        <w:trPr>
          <w:cantSplit w:val="true"/>
        </w:trPr>
        <w:tc>
          <w:tcPr>
            <w:tcW w:type="dxa" w:w="1600"/>
            <w:vAlign w:val="center"/>
          </w:tcPr>
          <w:p>
            <w:pPr>
              <w:spacing w:after="0" w:line="252" w:lineRule="auto"/>
            </w:pPr>
            <w:r>
              <w:rPr>
                <w:rFonts w:ascii="Arial" w:hAnsi="Arial" w:eastAsia="Noto Sans CJK JP"/>
                <w:sz w:val="17"/>
              </w:rPr>
              <w:t>变更</w:t>
            </w:r>
          </w:p>
        </w:tc>
        <w:tc>
          <w:tcPr>
            <w:tcW w:type="dxa" w:w="6260"/>
            <w:vAlign w:val="center"/>
          </w:tcPr>
          <w:p>
            <w:pPr>
              <w:spacing w:after="0" w:line="252" w:lineRule="auto"/>
            </w:pPr>
            <w:r>
              <w:rPr>
                <w:rFonts w:ascii="Arial" w:hAnsi="Arial" w:eastAsia="Noto Sans CJK JP"/>
                <w:sz w:val="17"/>
              </w:rPr>
              <w:t>MID 参数、集群、IP 范围、线程、服务账号、代理和证书变更必须经过 CHG 和回退计划。</w:t>
            </w:r>
          </w:p>
        </w:tc>
        <w:tc>
          <w:tcPr>
            <w:tcW w:type="dxa" w:w="1500"/>
            <w:vAlign w:val="center"/>
          </w:tcPr>
          <w:p>
            <w:pPr>
              <w:spacing w:after="0" w:line="252" w:lineRule="auto"/>
            </w:pPr>
            <w:r>
              <w:rPr>
                <w:rFonts w:ascii="Arial" w:hAnsi="Arial" w:eastAsia="Noto Sans CJK JP"/>
                <w:sz w:val="17"/>
              </w:rPr>
              <w:t>企业建议</w:t>
            </w:r>
          </w:p>
        </w:tc>
      </w:tr>
    </w:tbl>
    <w:p>
      <w:pPr>
        <w:spacing w:after="20"/>
      </w:pPr>
    </w:p>
    <w:p>
      <w:pPr>
        <w:pStyle w:val="Heading2"/>
      </w:pPr>
      <w:r>
        <w:t>9. 是否需要开发客户 Portal</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shd w:fill="EAF4EE"/>
            <w:vAlign w:val="center"/>
          </w:tcPr>
          <w:p>
            <w:pPr>
              <w:pStyle w:val="CalloutText"/>
            </w:pPr>
            <w:r>
              <w:rPr>
                <w:rFonts w:ascii="Arial" w:hAnsi="Arial" w:eastAsia="Noto Sans CJK JP"/>
                <w:b/>
                <w:color w:val="2F6B4F"/>
              </w:rPr>
              <w:t xml:space="preserve">建议: </w:t>
            </w:r>
            <w:r>
              <w:rPr>
                <w:rFonts w:ascii="Arial" w:hAnsi="Arial" w:eastAsia="Noto Sans CJK JP"/>
              </w:rPr>
              <w:t>第一阶段不开发独立 Portal。操作人员使用 OOTB MID Server Dashboard、Discovery Admin Workspace Insights、Server Issues 和 Upgrade History；管理层如需简化视图，使用 ServiceNow 原生只读 Dashboard/Reports。</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1850"/>
        <w:gridCol w:w="4100"/>
        <w:gridCol w:w="3410"/>
      </w:tblGrid>
      <w:tr>
        <w:trPr>
          <w:tblHeader w:val="true"/>
          <w:cantSplit w:val="true"/>
        </w:trPr>
        <w:tc>
          <w:tcPr>
            <w:tcW w:type="dxa" w:w="1850"/>
            <w:tcMar>
              <w:top w:w="90" w:type="dxa"/>
              <w:start w:w="120" w:type="dxa"/>
              <w:bottom w:w="90" w:type="dxa"/>
              <w:end w:w="120" w:type="dxa"/>
            </w:tcMar>
            <w:shd w:fill="E8EEF5"/>
            <w:vAlign w:val="center"/>
          </w:tcPr>
          <w:p>
            <w:pPr>
              <w:spacing w:after="0"/>
              <w:jc w:val="center"/>
            </w:pPr>
            <w:r>
              <w:rPr>
                <w:rFonts w:ascii="Arial" w:hAnsi="Arial" w:eastAsia="Noto Sans CJK JP"/>
                <w:b/>
                <w:color w:val="17365D"/>
                <w:sz w:val="17"/>
              </w:rPr>
              <w:t>用户</w:t>
            </w:r>
          </w:p>
        </w:tc>
        <w:tc>
          <w:tcPr>
            <w:tcW w:type="dxa" w:w="4100"/>
            <w:tcMar>
              <w:top w:w="90" w:type="dxa"/>
              <w:start w:w="120" w:type="dxa"/>
              <w:bottom w:w="90" w:type="dxa"/>
              <w:end w:w="120" w:type="dxa"/>
            </w:tcMar>
            <w:shd w:fill="E8EEF5"/>
            <w:vAlign w:val="center"/>
          </w:tcPr>
          <w:p>
            <w:pPr>
              <w:spacing w:after="0"/>
              <w:jc w:val="center"/>
            </w:pPr>
            <w:r>
              <w:rPr>
                <w:rFonts w:ascii="Arial" w:hAnsi="Arial" w:eastAsia="Noto Sans CJK JP"/>
                <w:b/>
                <w:color w:val="17365D"/>
                <w:sz w:val="17"/>
              </w:rPr>
              <w:t>推荐界面</w:t>
            </w:r>
          </w:p>
        </w:tc>
        <w:tc>
          <w:tcPr>
            <w:tcW w:type="dxa" w:w="3410"/>
            <w:tcMar>
              <w:top w:w="90" w:type="dxa"/>
              <w:start w:w="120" w:type="dxa"/>
              <w:bottom w:w="90" w:type="dxa"/>
              <w:end w:w="120" w:type="dxa"/>
            </w:tcMar>
            <w:shd w:fill="E8EEF5"/>
            <w:vAlign w:val="center"/>
          </w:tcPr>
          <w:p>
            <w:pPr>
              <w:spacing w:after="0"/>
              <w:jc w:val="center"/>
            </w:pPr>
            <w:r>
              <w:rPr>
                <w:rFonts w:ascii="Arial" w:hAnsi="Arial" w:eastAsia="Noto Sans CJK JP"/>
                <w:b/>
                <w:color w:val="17365D"/>
                <w:sz w:val="17"/>
              </w:rPr>
              <w:t>理由</w:t>
            </w:r>
          </w:p>
        </w:tc>
      </w:tr>
      <w:tr>
        <w:trPr>
          <w:cantSplit w:val="true"/>
        </w:trPr>
        <w:tc>
          <w:tcPr>
            <w:tcW w:type="dxa" w:w="1850"/>
            <w:vAlign w:val="center"/>
          </w:tcPr>
          <w:p>
            <w:pPr>
              <w:spacing w:after="0" w:line="252" w:lineRule="auto"/>
            </w:pPr>
            <w:r>
              <w:rPr>
                <w:rFonts w:ascii="Arial" w:hAnsi="Arial" w:eastAsia="Noto Sans CJK JP"/>
                <w:sz w:val="17"/>
              </w:rPr>
              <w:t>运维人员</w:t>
            </w:r>
          </w:p>
        </w:tc>
        <w:tc>
          <w:tcPr>
            <w:tcW w:type="dxa" w:w="4100"/>
            <w:vAlign w:val="center"/>
          </w:tcPr>
          <w:p>
            <w:pPr>
              <w:spacing w:after="0" w:line="252" w:lineRule="auto"/>
            </w:pPr>
            <w:r>
              <w:rPr>
                <w:rFonts w:ascii="Arial" w:hAnsi="Arial" w:eastAsia="Noto Sans CJK JP"/>
                <w:sz w:val="17"/>
              </w:rPr>
              <w:t>OOTB Dashboard + Insights + Server Issues + Upgrade History</w:t>
            </w:r>
          </w:p>
        </w:tc>
        <w:tc>
          <w:tcPr>
            <w:tcW w:type="dxa" w:w="3410"/>
            <w:vAlign w:val="center"/>
          </w:tcPr>
          <w:p>
            <w:pPr>
              <w:spacing w:after="0" w:line="252" w:lineRule="auto"/>
            </w:pPr>
            <w:r>
              <w:rPr>
                <w:rFonts w:ascii="Arial" w:hAnsi="Arial" w:eastAsia="Noto Sans CJK JP"/>
                <w:sz w:val="17"/>
              </w:rPr>
              <w:t>保留产品原生诊断细节和升级兼容性。</w:t>
            </w:r>
          </w:p>
        </w:tc>
      </w:tr>
      <w:tr>
        <w:trPr>
          <w:cantSplit w:val="true"/>
        </w:trPr>
        <w:tc>
          <w:tcPr>
            <w:tcW w:type="dxa" w:w="1850"/>
            <w:vAlign w:val="center"/>
          </w:tcPr>
          <w:p>
            <w:pPr>
              <w:spacing w:after="0" w:line="252" w:lineRule="auto"/>
            </w:pPr>
            <w:r>
              <w:rPr>
                <w:rFonts w:ascii="Arial" w:hAnsi="Arial" w:eastAsia="Noto Sans CJK JP"/>
                <w:sz w:val="17"/>
              </w:rPr>
              <w:t>服务经理/客户管理者</w:t>
            </w:r>
          </w:p>
        </w:tc>
        <w:tc>
          <w:tcPr>
            <w:tcW w:type="dxa" w:w="4100"/>
            <w:vAlign w:val="center"/>
          </w:tcPr>
          <w:p>
            <w:pPr>
              <w:spacing w:after="0" w:line="252" w:lineRule="auto"/>
            </w:pPr>
            <w:r>
              <w:rPr>
                <w:rFonts w:ascii="Arial" w:hAnsi="Arial" w:eastAsia="Noto Sans CJK JP"/>
                <w:sz w:val="17"/>
              </w:rPr>
              <w:t>原生只读 Dashboard：区域健康率、Down 数、版本不一致、未解决问题、ECC backlog、容量趋势</w:t>
            </w:r>
          </w:p>
        </w:tc>
        <w:tc>
          <w:tcPr>
            <w:tcW w:type="dxa" w:w="3410"/>
            <w:vAlign w:val="center"/>
          </w:tcPr>
          <w:p>
            <w:pPr>
              <w:spacing w:after="0" w:line="252" w:lineRule="auto"/>
            </w:pPr>
            <w:r>
              <w:rPr>
                <w:rFonts w:ascii="Arial" w:hAnsi="Arial" w:eastAsia="Noto Sans CJK JP"/>
                <w:sz w:val="17"/>
              </w:rPr>
              <w:t>减少权限和信息噪音，不暴露敏感配置。</w:t>
            </w:r>
          </w:p>
        </w:tc>
      </w:tr>
      <w:tr>
        <w:trPr>
          <w:cantSplit w:val="true"/>
        </w:trPr>
        <w:tc>
          <w:tcPr>
            <w:tcW w:type="dxa" w:w="1850"/>
            <w:vAlign w:val="center"/>
          </w:tcPr>
          <w:p>
            <w:pPr>
              <w:spacing w:after="0" w:line="252" w:lineRule="auto"/>
            </w:pPr>
            <w:r>
              <w:rPr>
                <w:rFonts w:ascii="Arial" w:hAnsi="Arial" w:eastAsia="Noto Sans CJK JP"/>
                <w:sz w:val="17"/>
              </w:rPr>
              <w:t>自定义 Portal</w:t>
            </w:r>
          </w:p>
        </w:tc>
        <w:tc>
          <w:tcPr>
            <w:tcW w:type="dxa" w:w="4100"/>
            <w:vAlign w:val="center"/>
          </w:tcPr>
          <w:p>
            <w:pPr>
              <w:spacing w:after="0" w:line="252" w:lineRule="auto"/>
            </w:pPr>
            <w:r>
              <w:rPr>
                <w:rFonts w:ascii="Arial" w:hAnsi="Arial" w:eastAsia="Noto Sans CJK JP"/>
                <w:sz w:val="17"/>
              </w:rPr>
              <w:t>仅在多实例汇总、非 ServiceNow 用户访问、特殊审计或客户合同要求时考虑</w:t>
            </w:r>
          </w:p>
        </w:tc>
        <w:tc>
          <w:tcPr>
            <w:tcW w:type="dxa" w:w="3410"/>
            <w:vAlign w:val="center"/>
          </w:tcPr>
          <w:p>
            <w:pPr>
              <w:spacing w:after="0" w:line="252" w:lineRule="auto"/>
            </w:pPr>
            <w:r>
              <w:rPr>
                <w:rFonts w:ascii="Arial" w:hAnsi="Arial" w:eastAsia="Noto Sans CJK JP"/>
                <w:sz w:val="17"/>
              </w:rPr>
              <w:t>需要额外 ACL、API、测试、升级回归和维护预算。</w:t>
            </w:r>
          </w:p>
        </w:tc>
      </w:tr>
    </w:tbl>
    <w:p>
      <w:pPr>
        <w:spacing w:after="20"/>
      </w:pPr>
    </w:p>
    <w:p>
      <w:pPr>
        <w:pStyle w:val="ListBullet"/>
      </w:pPr>
      <w:r>
        <w:rPr>
          <w:rFonts w:ascii="Arial" w:hAnsi="Arial" w:eastAsia="Noto Sans CJK JP"/>
        </w:rPr>
        <w:t>任何客户视图都不展示凭证明文、config.xml、完整目标 IP、敏感日志或直接 Restart/Upgrade 按钮。</w:t>
      </w:r>
    </w:p>
    <w:p>
      <w:pPr>
        <w:pStyle w:val="ListBullet"/>
      </w:pPr>
      <w:r>
        <w:rPr>
          <w:rFonts w:ascii="Arial" w:hAnsi="Arial" w:eastAsia="Noto Sans CJK JP"/>
        </w:rPr>
        <w:t>操作动作应保留在受控角色和标准记录页面中，并通过变更/事件流程留痕。</w:t>
      </w:r>
    </w:p>
    <w:p>
      <w:pPr>
        <w:pStyle w:val="ListBullet"/>
      </w:pPr>
      <w:r>
        <w:rPr>
          <w:rFonts w:ascii="Arial" w:hAnsi="Arial" w:eastAsia="Noto Sans CJK JP"/>
        </w:rPr>
        <w:t>若未来需要定制，先做 4-6 周 OOTB 使用评估，再确认缺口，避免先开发后找需求。</w:t>
      </w:r>
    </w:p>
    <w:p>
      <w:pPr>
        <w:pStyle w:val="Heading2"/>
      </w:pPr>
      <w:r>
        <w:t>10. RACI 与支持模型</w:t>
      </w:r>
    </w:p>
    <w:tbl>
      <w:tblPr>
        <w:tblStyle w:val="TableGrid"/>
        <w:tblW w:type="dxa" w:w="9360"/>
        <w:jc w:val="left"/>
        <w:tblLayout w:type="fixed"/>
        <w:tblLook w:firstColumn="1" w:firstRow="1" w:lastColumn="0" w:lastRow="0" w:noHBand="0" w:noVBand="1" w:val="04A0"/>
        <w:tblInd w:w="120" w:type="dxa"/>
      </w:tblPr>
      <w:tblGrid>
        <w:gridCol w:w="2600"/>
        <w:gridCol w:w="900"/>
        <w:gridCol w:w="5860"/>
      </w:tblGrid>
      <w:tr>
        <w:trPr>
          <w:tblHeader w:val="true"/>
          <w:cantSplit w:val="true"/>
        </w:trPr>
        <w:tc>
          <w:tcPr>
            <w:tcW w:type="dxa" w:w="2600"/>
            <w:tcMar>
              <w:top w:w="90" w:type="dxa"/>
              <w:start w:w="120" w:type="dxa"/>
              <w:bottom w:w="90" w:type="dxa"/>
              <w:end w:w="120" w:type="dxa"/>
            </w:tcMar>
            <w:shd w:fill="E8EEF5"/>
            <w:vAlign w:val="center"/>
          </w:tcPr>
          <w:p>
            <w:pPr>
              <w:spacing w:after="0"/>
              <w:jc w:val="center"/>
            </w:pPr>
            <w:r>
              <w:rPr>
                <w:rFonts w:ascii="Arial" w:hAnsi="Arial" w:eastAsia="Noto Sans CJK JP"/>
                <w:b/>
                <w:color w:val="17365D"/>
                <w:sz w:val="17"/>
              </w:rPr>
              <w:t>角色</w:t>
            </w:r>
          </w:p>
        </w:tc>
        <w:tc>
          <w:tcPr>
            <w:tcW w:type="dxa" w:w="900"/>
            <w:tcMar>
              <w:top w:w="90" w:type="dxa"/>
              <w:start w:w="120" w:type="dxa"/>
              <w:bottom w:w="90" w:type="dxa"/>
              <w:end w:w="120" w:type="dxa"/>
            </w:tcMar>
            <w:shd w:fill="E8EEF5"/>
            <w:vAlign w:val="center"/>
          </w:tcPr>
          <w:p>
            <w:pPr>
              <w:spacing w:after="0"/>
              <w:jc w:val="center"/>
            </w:pPr>
            <w:r>
              <w:rPr>
                <w:rFonts w:ascii="Arial" w:hAnsi="Arial" w:eastAsia="Noto Sans CJK JP"/>
                <w:b/>
                <w:color w:val="17365D"/>
                <w:sz w:val="17"/>
              </w:rPr>
              <w:t>RACI</w:t>
            </w:r>
          </w:p>
        </w:tc>
        <w:tc>
          <w:tcPr>
            <w:tcW w:type="dxa" w:w="5860"/>
            <w:tcMar>
              <w:top w:w="90" w:type="dxa"/>
              <w:start w:w="120" w:type="dxa"/>
              <w:bottom w:w="90" w:type="dxa"/>
              <w:end w:w="120" w:type="dxa"/>
            </w:tcMar>
            <w:shd w:fill="E8EEF5"/>
            <w:vAlign w:val="center"/>
          </w:tcPr>
          <w:p>
            <w:pPr>
              <w:spacing w:after="0"/>
              <w:jc w:val="center"/>
            </w:pPr>
            <w:r>
              <w:rPr>
                <w:rFonts w:ascii="Arial" w:hAnsi="Arial" w:eastAsia="Noto Sans CJK JP"/>
                <w:b/>
                <w:color w:val="17365D"/>
                <w:sz w:val="17"/>
              </w:rPr>
              <w:t>主要职责</w:t>
            </w:r>
          </w:p>
        </w:tc>
      </w:tr>
      <w:tr>
        <w:trPr>
          <w:cantSplit w:val="true"/>
        </w:trPr>
        <w:tc>
          <w:tcPr>
            <w:tcW w:type="dxa" w:w="2600"/>
            <w:vAlign w:val="center"/>
          </w:tcPr>
          <w:p>
            <w:pPr>
              <w:spacing w:after="0" w:line="252" w:lineRule="auto"/>
            </w:pPr>
            <w:r>
              <w:rPr>
                <w:rFonts w:ascii="Arial" w:hAnsi="Arial" w:eastAsia="Noto Sans CJK JP"/>
                <w:sz w:val="17"/>
              </w:rPr>
              <w:t>ServiceNow Platform Owner</w:t>
            </w:r>
          </w:p>
        </w:tc>
        <w:tc>
          <w:tcPr>
            <w:tcW w:type="dxa" w:w="900"/>
            <w:vAlign w:val="center"/>
          </w:tcPr>
          <w:p>
            <w:pPr>
              <w:spacing w:after="0" w:line="252" w:lineRule="auto"/>
            </w:pPr>
            <w:r>
              <w:rPr>
                <w:rFonts w:ascii="Arial" w:hAnsi="Arial" w:eastAsia="Noto Sans CJK JP"/>
                <w:sz w:val="17"/>
              </w:rPr>
              <w:t>A</w:t>
            </w:r>
          </w:p>
        </w:tc>
        <w:tc>
          <w:tcPr>
            <w:tcW w:type="dxa" w:w="5860"/>
            <w:vAlign w:val="center"/>
          </w:tcPr>
          <w:p>
            <w:pPr>
              <w:spacing w:after="0" w:line="252" w:lineRule="auto"/>
            </w:pPr>
            <w:r>
              <w:rPr>
                <w:rFonts w:ascii="Arial" w:hAnsi="Arial" w:eastAsia="Noto Sans CJK JP"/>
                <w:sz w:val="17"/>
              </w:rPr>
              <w:t>标准、版本、账号、Dashboard、升级决策和供应商联络</w:t>
            </w:r>
          </w:p>
        </w:tc>
      </w:tr>
      <w:tr>
        <w:trPr>
          <w:cantSplit w:val="true"/>
        </w:trPr>
        <w:tc>
          <w:tcPr>
            <w:tcW w:type="dxa" w:w="2600"/>
            <w:vAlign w:val="center"/>
          </w:tcPr>
          <w:p>
            <w:pPr>
              <w:spacing w:after="0" w:line="252" w:lineRule="auto"/>
            </w:pPr>
            <w:r>
              <w:rPr>
                <w:rFonts w:ascii="Arial" w:hAnsi="Arial" w:eastAsia="Noto Sans CJK JP"/>
                <w:sz w:val="17"/>
              </w:rPr>
              <w:t>MID/ITOM Operations</w:t>
            </w:r>
          </w:p>
        </w:tc>
        <w:tc>
          <w:tcPr>
            <w:tcW w:type="dxa" w:w="900"/>
            <w:vAlign w:val="center"/>
          </w:tcPr>
          <w:p>
            <w:pPr>
              <w:spacing w:after="0" w:line="252" w:lineRule="auto"/>
            </w:pPr>
            <w:r>
              <w:rPr>
                <w:rFonts w:ascii="Arial" w:hAnsi="Arial" w:eastAsia="Noto Sans CJK JP"/>
                <w:sz w:val="17"/>
              </w:rPr>
              <w:t>R</w:t>
            </w:r>
          </w:p>
        </w:tc>
        <w:tc>
          <w:tcPr>
            <w:tcW w:type="dxa" w:w="5860"/>
            <w:vAlign w:val="center"/>
          </w:tcPr>
          <w:p>
            <w:pPr>
              <w:spacing w:after="0" w:line="252" w:lineRule="auto"/>
            </w:pPr>
            <w:r>
              <w:rPr>
                <w:rFonts w:ascii="Arial" w:hAnsi="Arial" w:eastAsia="Noto Sans CJK JP"/>
                <w:sz w:val="17"/>
              </w:rPr>
              <w:t>每日监控、升级验证、Discovery/SM 运行检查、一级恢复</w:t>
            </w:r>
          </w:p>
        </w:tc>
      </w:tr>
      <w:tr>
        <w:trPr>
          <w:cantSplit w:val="true"/>
        </w:trPr>
        <w:tc>
          <w:tcPr>
            <w:tcW w:type="dxa" w:w="2600"/>
            <w:vAlign w:val="center"/>
          </w:tcPr>
          <w:p>
            <w:pPr>
              <w:spacing w:after="0" w:line="252" w:lineRule="auto"/>
            </w:pPr>
            <w:r>
              <w:rPr>
                <w:rFonts w:ascii="Arial" w:hAnsi="Arial" w:eastAsia="Noto Sans CJK JP"/>
                <w:sz w:val="17"/>
              </w:rPr>
              <w:t>Windows/Linux Server Team</w:t>
            </w:r>
          </w:p>
        </w:tc>
        <w:tc>
          <w:tcPr>
            <w:tcW w:type="dxa" w:w="900"/>
            <w:vAlign w:val="center"/>
          </w:tcPr>
          <w:p>
            <w:pPr>
              <w:spacing w:after="0" w:line="252" w:lineRule="auto"/>
            </w:pPr>
            <w:r>
              <w:rPr>
                <w:rFonts w:ascii="Arial" w:hAnsi="Arial" w:eastAsia="Noto Sans CJK JP"/>
                <w:sz w:val="17"/>
              </w:rPr>
              <w:t>R/C</w:t>
            </w:r>
          </w:p>
        </w:tc>
        <w:tc>
          <w:tcPr>
            <w:tcW w:type="dxa" w:w="5860"/>
            <w:vAlign w:val="center"/>
          </w:tcPr>
          <w:p>
            <w:pPr>
              <w:spacing w:after="0" w:line="252" w:lineRule="auto"/>
            </w:pPr>
            <w:r>
              <w:rPr>
                <w:rFonts w:ascii="Arial" w:hAnsi="Arial" w:eastAsia="Noto Sans CJK JP"/>
                <w:sz w:val="17"/>
              </w:rPr>
              <w:t>OS、服务、补丁、磁盘、JRE/PowerShell、备份策略</w:t>
            </w:r>
          </w:p>
        </w:tc>
      </w:tr>
      <w:tr>
        <w:trPr>
          <w:cantSplit w:val="true"/>
        </w:trPr>
        <w:tc>
          <w:tcPr>
            <w:tcW w:type="dxa" w:w="2600"/>
            <w:vAlign w:val="center"/>
          </w:tcPr>
          <w:p>
            <w:pPr>
              <w:spacing w:after="0" w:line="252" w:lineRule="auto"/>
            </w:pPr>
            <w:r>
              <w:rPr>
                <w:rFonts w:ascii="Arial" w:hAnsi="Arial" w:eastAsia="Noto Sans CJK JP"/>
                <w:sz w:val="17"/>
              </w:rPr>
              <w:t>Network Team</w:t>
            </w:r>
          </w:p>
        </w:tc>
        <w:tc>
          <w:tcPr>
            <w:tcW w:type="dxa" w:w="900"/>
            <w:vAlign w:val="center"/>
          </w:tcPr>
          <w:p>
            <w:pPr>
              <w:spacing w:after="0" w:line="252" w:lineRule="auto"/>
            </w:pPr>
            <w:r>
              <w:rPr>
                <w:rFonts w:ascii="Arial" w:hAnsi="Arial" w:eastAsia="Noto Sans CJK JP"/>
                <w:sz w:val="17"/>
              </w:rPr>
              <w:t>R/C</w:t>
            </w:r>
          </w:p>
        </w:tc>
        <w:tc>
          <w:tcPr>
            <w:tcW w:type="dxa" w:w="5860"/>
            <w:vAlign w:val="center"/>
          </w:tcPr>
          <w:p>
            <w:pPr>
              <w:spacing w:after="0" w:line="252" w:lineRule="auto"/>
            </w:pPr>
            <w:r>
              <w:rPr>
                <w:rFonts w:ascii="Arial" w:hAnsi="Arial" w:eastAsia="Noto Sans CJK JP"/>
                <w:sz w:val="17"/>
              </w:rPr>
              <w:t>443、代理、DNS、OCSP、目标协议端口、DMZ 路由</w:t>
            </w:r>
          </w:p>
        </w:tc>
      </w:tr>
      <w:tr>
        <w:trPr>
          <w:cantSplit w:val="true"/>
        </w:trPr>
        <w:tc>
          <w:tcPr>
            <w:tcW w:type="dxa" w:w="2600"/>
            <w:vAlign w:val="center"/>
          </w:tcPr>
          <w:p>
            <w:pPr>
              <w:spacing w:after="0" w:line="252" w:lineRule="auto"/>
            </w:pPr>
            <w:r>
              <w:rPr>
                <w:rFonts w:ascii="Arial" w:hAnsi="Arial" w:eastAsia="Noto Sans CJK JP"/>
                <w:sz w:val="17"/>
              </w:rPr>
              <w:t>Security/IAM</w:t>
            </w:r>
          </w:p>
        </w:tc>
        <w:tc>
          <w:tcPr>
            <w:tcW w:type="dxa" w:w="900"/>
            <w:vAlign w:val="center"/>
          </w:tcPr>
          <w:p>
            <w:pPr>
              <w:spacing w:after="0" w:line="252" w:lineRule="auto"/>
            </w:pPr>
            <w:r>
              <w:rPr>
                <w:rFonts w:ascii="Arial" w:hAnsi="Arial" w:eastAsia="Noto Sans CJK JP"/>
                <w:sz w:val="17"/>
              </w:rPr>
              <w:t>A/C</w:t>
            </w:r>
          </w:p>
        </w:tc>
        <w:tc>
          <w:tcPr>
            <w:tcW w:type="dxa" w:w="5860"/>
            <w:vAlign w:val="center"/>
          </w:tcPr>
          <w:p>
            <w:pPr>
              <w:spacing w:after="0" w:line="252" w:lineRule="auto"/>
            </w:pPr>
            <w:r>
              <w:rPr>
                <w:rFonts w:ascii="Arial" w:hAnsi="Arial" w:eastAsia="Noto Sans CJK JP"/>
                <w:sz w:val="17"/>
              </w:rPr>
              <w:t>服务账号、gMSA、凭证、证书、漏洞和访问审计</w:t>
            </w:r>
          </w:p>
        </w:tc>
      </w:tr>
      <w:tr>
        <w:trPr>
          <w:cantSplit w:val="true"/>
        </w:trPr>
        <w:tc>
          <w:tcPr>
            <w:tcW w:type="dxa" w:w="2600"/>
            <w:vAlign w:val="center"/>
          </w:tcPr>
          <w:p>
            <w:pPr>
              <w:spacing w:after="0" w:line="252" w:lineRule="auto"/>
            </w:pPr>
            <w:r>
              <w:rPr>
                <w:rFonts w:ascii="Arial" w:hAnsi="Arial" w:eastAsia="Noto Sans CJK JP"/>
                <w:sz w:val="17"/>
              </w:rPr>
              <w:t>Application/Discovery Owner</w:t>
            </w:r>
          </w:p>
        </w:tc>
        <w:tc>
          <w:tcPr>
            <w:tcW w:type="dxa" w:w="900"/>
            <w:vAlign w:val="center"/>
          </w:tcPr>
          <w:p>
            <w:pPr>
              <w:spacing w:after="0" w:line="252" w:lineRule="auto"/>
            </w:pPr>
            <w:r>
              <w:rPr>
                <w:rFonts w:ascii="Arial" w:hAnsi="Arial" w:eastAsia="Noto Sans CJK JP"/>
                <w:sz w:val="17"/>
              </w:rPr>
              <w:t>R/C</w:t>
            </w:r>
          </w:p>
        </w:tc>
        <w:tc>
          <w:tcPr>
            <w:tcW w:type="dxa" w:w="5860"/>
            <w:vAlign w:val="center"/>
          </w:tcPr>
          <w:p>
            <w:pPr>
              <w:spacing w:after="0" w:line="252" w:lineRule="auto"/>
            </w:pPr>
            <w:r>
              <w:rPr>
                <w:rFonts w:ascii="Arial" w:hAnsi="Arial" w:eastAsia="Noto Sans CJK JP"/>
                <w:sz w:val="17"/>
              </w:rPr>
              <w:t>Schedule、Patterns、IP Ranges、负载和业务验证</w:t>
            </w:r>
          </w:p>
        </w:tc>
      </w:tr>
      <w:tr>
        <w:trPr>
          <w:cantSplit w:val="true"/>
        </w:trPr>
        <w:tc>
          <w:tcPr>
            <w:tcW w:type="dxa" w:w="2600"/>
            <w:vAlign w:val="center"/>
          </w:tcPr>
          <w:p>
            <w:pPr>
              <w:spacing w:after="0" w:line="252" w:lineRule="auto"/>
            </w:pPr>
            <w:r>
              <w:rPr>
                <w:rFonts w:ascii="Arial" w:hAnsi="Arial" w:eastAsia="Noto Sans CJK JP"/>
                <w:sz w:val="17"/>
              </w:rPr>
              <w:t>Service Desk/NOC</w:t>
            </w:r>
          </w:p>
        </w:tc>
        <w:tc>
          <w:tcPr>
            <w:tcW w:type="dxa" w:w="900"/>
            <w:vAlign w:val="center"/>
          </w:tcPr>
          <w:p>
            <w:pPr>
              <w:spacing w:after="0" w:line="252" w:lineRule="auto"/>
            </w:pPr>
            <w:r>
              <w:rPr>
                <w:rFonts w:ascii="Arial" w:hAnsi="Arial" w:eastAsia="Noto Sans CJK JP"/>
                <w:sz w:val="17"/>
              </w:rPr>
              <w:t>R</w:t>
            </w:r>
          </w:p>
        </w:tc>
        <w:tc>
          <w:tcPr>
            <w:tcW w:type="dxa" w:w="5860"/>
            <w:vAlign w:val="center"/>
          </w:tcPr>
          <w:p>
            <w:pPr>
              <w:spacing w:after="0" w:line="252" w:lineRule="auto"/>
            </w:pPr>
            <w:r>
              <w:rPr>
                <w:rFonts w:ascii="Arial" w:hAnsi="Arial" w:eastAsia="Noto Sans CJK JP"/>
                <w:sz w:val="17"/>
              </w:rPr>
              <w:t>告警受理、事件分类、值班升级</w:t>
            </w:r>
          </w:p>
        </w:tc>
      </w:tr>
      <w:tr>
        <w:trPr>
          <w:cantSplit w:val="true"/>
        </w:trPr>
        <w:tc>
          <w:tcPr>
            <w:tcW w:type="dxa" w:w="2600"/>
            <w:vAlign w:val="center"/>
          </w:tcPr>
          <w:p>
            <w:pPr>
              <w:spacing w:after="0" w:line="252" w:lineRule="auto"/>
            </w:pPr>
            <w:r>
              <w:rPr>
                <w:rFonts w:ascii="Arial" w:hAnsi="Arial" w:eastAsia="Noto Sans CJK JP"/>
                <w:sz w:val="17"/>
              </w:rPr>
              <w:t>Change Manager</w:t>
            </w:r>
          </w:p>
        </w:tc>
        <w:tc>
          <w:tcPr>
            <w:tcW w:type="dxa" w:w="900"/>
            <w:vAlign w:val="center"/>
          </w:tcPr>
          <w:p>
            <w:pPr>
              <w:spacing w:after="0" w:line="252" w:lineRule="auto"/>
            </w:pPr>
            <w:r>
              <w:rPr>
                <w:rFonts w:ascii="Arial" w:hAnsi="Arial" w:eastAsia="Noto Sans CJK JP"/>
                <w:sz w:val="17"/>
              </w:rPr>
              <w:t>A</w:t>
            </w:r>
          </w:p>
        </w:tc>
        <w:tc>
          <w:tcPr>
            <w:tcW w:type="dxa" w:w="5860"/>
            <w:vAlign w:val="center"/>
          </w:tcPr>
          <w:p>
            <w:pPr>
              <w:spacing w:after="0" w:line="252" w:lineRule="auto"/>
            </w:pPr>
            <w:r>
              <w:rPr>
                <w:rFonts w:ascii="Arial" w:hAnsi="Arial" w:eastAsia="Noto Sans CJK JP"/>
                <w:sz w:val="17"/>
              </w:rPr>
              <w:t>维护窗口、变更审批、沟通和复盘</w:t>
            </w:r>
          </w:p>
        </w:tc>
      </w:tr>
    </w:tbl>
    <w:p>
      <w:pPr>
        <w:spacing w:after="20"/>
      </w:pPr>
    </w:p>
    <w:p>
      <w:pPr>
        <w:pStyle w:val="Heading2"/>
      </w:pPr>
      <w:r>
        <w:t>11. 建议导入路线图</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cantSplit w:val="true"/>
        </w:trPr>
        <w:tc>
          <w:tcPr>
            <w:tcW w:type="dxa" w:w="1900"/>
            <w:tcMar>
              <w:top w:w="90" w:type="dxa"/>
              <w:start w:w="120" w:type="dxa"/>
              <w:bottom w:w="90" w:type="dxa"/>
              <w:end w:w="120" w:type="dxa"/>
            </w:tcMar>
            <w:shd w:fill="E8EEF5"/>
            <w:vAlign w:val="center"/>
          </w:tcPr>
          <w:p>
            <w:pPr>
              <w:spacing w:after="0"/>
              <w:jc w:val="center"/>
            </w:pPr>
            <w:r>
              <w:rPr>
                <w:rFonts w:ascii="Arial" w:hAnsi="Arial" w:eastAsia="Noto Sans CJK JP"/>
                <w:b/>
                <w:color w:val="17365D"/>
                <w:sz w:val="18"/>
              </w:rPr>
              <w:t>阶段</w:t>
            </w:r>
          </w:p>
        </w:tc>
        <w:tc>
          <w:tcPr>
            <w:tcW w:type="dxa" w:w="7460"/>
            <w:tcMar>
              <w:top w:w="90" w:type="dxa"/>
              <w:start w:w="120" w:type="dxa"/>
              <w:bottom w:w="90" w:type="dxa"/>
              <w:end w:w="120" w:type="dxa"/>
            </w:tcMar>
            <w:shd w:fill="E8EEF5"/>
            <w:vAlign w:val="center"/>
          </w:tcPr>
          <w:p>
            <w:pPr>
              <w:spacing w:after="0"/>
              <w:jc w:val="center"/>
            </w:pPr>
            <w:r>
              <w:rPr>
                <w:rFonts w:ascii="Arial" w:hAnsi="Arial" w:eastAsia="Noto Sans CJK JP"/>
                <w:b/>
                <w:color w:val="17365D"/>
                <w:sz w:val="18"/>
              </w:rPr>
              <w:t>交付内容</w:t>
            </w:r>
          </w:p>
        </w:tc>
      </w:tr>
      <w:tr>
        <w:trPr>
          <w:cantSplit w:val="true"/>
        </w:trPr>
        <w:tc>
          <w:tcPr>
            <w:tcW w:type="dxa" w:w="1900"/>
            <w:vAlign w:val="center"/>
          </w:tcPr>
          <w:p>
            <w:pPr>
              <w:spacing w:after="0" w:line="252" w:lineRule="auto"/>
            </w:pPr>
            <w:r>
              <w:rPr>
                <w:rFonts w:ascii="Arial" w:hAnsi="Arial" w:eastAsia="Noto Sans CJK JP"/>
                <w:sz w:val="18"/>
              </w:rPr>
              <w:t>0-4 周：基线</w:t>
            </w:r>
          </w:p>
        </w:tc>
        <w:tc>
          <w:tcPr>
            <w:tcW w:type="dxa" w:w="7460"/>
            <w:vAlign w:val="center"/>
          </w:tcPr>
          <w:p>
            <w:pPr>
              <w:spacing w:after="0" w:line="252" w:lineRule="auto"/>
            </w:pPr>
            <w:r>
              <w:rPr>
                <w:rFonts w:ascii="Arial" w:hAnsi="Arial" w:eastAsia="Noto Sans CJK JP"/>
                <w:sz w:val="18"/>
              </w:rPr>
              <w:t>资产盘点、网络域、MID 清单、版本、账号、端口、工作量、现有故障；启用标准 Dashboard/Issues；确定负责人。</w:t>
            </w:r>
          </w:p>
        </w:tc>
      </w:tr>
      <w:tr>
        <w:trPr>
          <w:cantSplit w:val="true"/>
        </w:trPr>
        <w:tc>
          <w:tcPr>
            <w:tcW w:type="dxa" w:w="1900"/>
            <w:vAlign w:val="center"/>
          </w:tcPr>
          <w:p>
            <w:pPr>
              <w:spacing w:after="0" w:line="252" w:lineRule="auto"/>
            </w:pPr>
            <w:r>
              <w:rPr>
                <w:rFonts w:ascii="Arial" w:hAnsi="Arial" w:eastAsia="Noto Sans CJK JP"/>
                <w:sz w:val="18"/>
              </w:rPr>
              <w:t>5-8 周：稳定化</w:t>
            </w:r>
          </w:p>
        </w:tc>
        <w:tc>
          <w:tcPr>
            <w:tcW w:type="dxa" w:w="7460"/>
            <w:vAlign w:val="center"/>
          </w:tcPr>
          <w:p>
            <w:pPr>
              <w:spacing w:after="0" w:line="252" w:lineRule="auto"/>
            </w:pPr>
            <w:r>
              <w:rPr>
                <w:rFonts w:ascii="Arial" w:hAnsi="Arial" w:eastAsia="Noto Sans CJK JP"/>
                <w:sz w:val="18"/>
              </w:rPr>
              <w:t>补齐关键域双节点、集群与选择条件；建立监控、事件路由、日/周/月检查表；完成非生产升级演练。</w:t>
            </w:r>
          </w:p>
        </w:tc>
      </w:tr>
      <w:tr>
        <w:trPr>
          <w:cantSplit w:val="true"/>
        </w:trPr>
        <w:tc>
          <w:tcPr>
            <w:tcW w:type="dxa" w:w="1900"/>
            <w:vAlign w:val="center"/>
          </w:tcPr>
          <w:p>
            <w:pPr>
              <w:spacing w:after="0" w:line="252" w:lineRule="auto"/>
            </w:pPr>
            <w:r>
              <w:rPr>
                <w:rFonts w:ascii="Arial" w:hAnsi="Arial" w:eastAsia="Noto Sans CJK JP"/>
                <w:sz w:val="18"/>
              </w:rPr>
              <w:t>9-12 周：制度化</w:t>
            </w:r>
          </w:p>
        </w:tc>
        <w:tc>
          <w:tcPr>
            <w:tcW w:type="dxa" w:w="7460"/>
            <w:vAlign w:val="center"/>
          </w:tcPr>
          <w:p>
            <w:pPr>
              <w:spacing w:after="0" w:line="252" w:lineRule="auto"/>
            </w:pPr>
            <w:r>
              <w:rPr>
                <w:rFonts w:ascii="Arial" w:hAnsi="Arial" w:eastAsia="Noto Sans CJK JP"/>
                <w:sz w:val="18"/>
              </w:rPr>
              <w:t>发布 SOP、RACI、变更模板、故障手册和管理 Dashboard；执行故障转移与重建演练。</w:t>
            </w:r>
          </w:p>
        </w:tc>
      </w:tr>
      <w:tr>
        <w:trPr>
          <w:cantSplit w:val="true"/>
        </w:trPr>
        <w:tc>
          <w:tcPr>
            <w:tcW w:type="dxa" w:w="1900"/>
            <w:vAlign w:val="center"/>
          </w:tcPr>
          <w:p>
            <w:pPr>
              <w:spacing w:after="0" w:line="252" w:lineRule="auto"/>
            </w:pPr>
            <w:r>
              <w:rPr>
                <w:rFonts w:ascii="Arial" w:hAnsi="Arial" w:eastAsia="Noto Sans CJK JP"/>
                <w:sz w:val="18"/>
              </w:rPr>
              <w:t>持续优化</w:t>
            </w:r>
          </w:p>
        </w:tc>
        <w:tc>
          <w:tcPr>
            <w:tcW w:type="dxa" w:w="7460"/>
            <w:vAlign w:val="center"/>
          </w:tcPr>
          <w:p>
            <w:pPr>
              <w:spacing w:after="0" w:line="252" w:lineRule="auto"/>
            </w:pPr>
            <w:r>
              <w:rPr>
                <w:rFonts w:ascii="Arial" w:hAnsi="Arial" w:eastAsia="Noto Sans CJK JP"/>
                <w:sz w:val="18"/>
              </w:rPr>
              <w:t>季度容量评审、版本/OS 支持检查、凭证与证书治理、阈值校准、减少 ALL 和特例配置。</w:t>
            </w:r>
          </w:p>
        </w:tc>
      </w:tr>
    </w:tbl>
    <w:p>
      <w:pPr>
        <w:spacing w:after="20"/>
      </w:pPr>
    </w:p>
    <w:p>
      <w:pPr>
        <w:pStyle w:val="Heading2"/>
      </w:pPr>
      <w:r>
        <w:t>12. 客户现状调查问题</w:t>
      </w:r>
    </w:p>
    <w:p>
      <w:pPr>
        <w:pStyle w:val="ListNumber"/>
      </w:pPr>
      <w:r>
        <w:rPr>
          <w:rFonts w:ascii="Arial" w:hAnsi="Arial" w:eastAsia="Noto Sans CJK JP"/>
        </w:rPr>
        <w:t>当前 ServiceNow release/patch、实例升级频率和生产/非生产升级顺序是什么？</w:t>
      </w:r>
    </w:p>
    <w:p>
      <w:pPr>
        <w:pStyle w:val="ListNumber"/>
      </w:pPr>
      <w:r>
        <w:rPr>
          <w:rFonts w:ascii="Arial" w:hAnsi="Arial" w:eastAsia="Noto Sans CJK JP"/>
        </w:rPr>
        <w:t>现有 MID 数量、主机 OS、区域、安全域、Applications、Capabilities、IP Ranges 和集群配置是什么？</w:t>
      </w:r>
    </w:p>
    <w:p>
      <w:pPr>
        <w:pStyle w:val="ListNumber"/>
      </w:pPr>
      <w:r>
        <w:rPr>
          <w:rFonts w:ascii="Arial" w:hAnsi="Arial" w:eastAsia="Noto Sans CJK JP"/>
        </w:rPr>
        <w:t>哪些业务在 MID 不可用时会产生直接客户影响？目标 RTO 是多少？</w:t>
      </w:r>
    </w:p>
    <w:p>
      <w:pPr>
        <w:pStyle w:val="ListNumber"/>
      </w:pPr>
      <w:r>
        <w:rPr>
          <w:rFonts w:ascii="Arial" w:hAnsi="Arial" w:eastAsia="Noto Sans CJK JP"/>
        </w:rPr>
        <w:t>MID 到实例、install.service-now.com、OCSP、代理和目标端口是否有正式网络规则清单？</w:t>
      </w:r>
    </w:p>
    <w:p>
      <w:pPr>
        <w:pStyle w:val="ListNumber"/>
      </w:pPr>
      <w:r>
        <w:rPr>
          <w:rFonts w:ascii="Arial" w:hAnsi="Arial" w:eastAsia="Noto Sans CJK JP"/>
        </w:rPr>
        <w:t>当前 MID 用户、主机服务账号、gMSA、凭证轮换和审计责任属于哪个团队？</w:t>
      </w:r>
    </w:p>
    <w:p>
      <w:pPr>
        <w:pStyle w:val="ListNumber"/>
      </w:pPr>
      <w:r>
        <w:rPr>
          <w:rFonts w:ascii="Arial" w:hAnsi="Arial" w:eastAsia="Noto Sans CJK JP"/>
        </w:rPr>
        <w:t>是否存在 mid.version.override、mid.pinned.version、非标准 JRE 或直接修改 config.xml 的特例？</w:t>
      </w:r>
    </w:p>
    <w:p>
      <w:pPr>
        <w:pStyle w:val="ListNumber"/>
      </w:pPr>
      <w:r>
        <w:rPr>
          <w:rFonts w:ascii="Arial" w:hAnsi="Arial" w:eastAsia="Noto Sans CJK JP"/>
        </w:rPr>
        <w:t>Dashboard、Server Issues、Upgrade History 和主机监控是否已接入统一 NOC/Service Desk？</w:t>
      </w:r>
    </w:p>
    <w:p>
      <w:pPr>
        <w:pStyle w:val="ListNumber"/>
      </w:pPr>
      <w:r>
        <w:rPr>
          <w:rFonts w:ascii="Arial" w:hAnsi="Arial" w:eastAsia="Noto Sans CJK JP"/>
        </w:rPr>
        <w:t>过去 12 个月发生过哪些 Upgrade Failed、Down、ECC backlog、凭证或容量事件？</w:t>
      </w:r>
    </w:p>
    <w:p>
      <w:pPr>
        <w:pStyle w:val="ListNumber"/>
      </w:pPr>
      <w:r>
        <w:rPr>
          <w:rFonts w:ascii="Arial" w:hAnsi="Arial" w:eastAsia="Noto Sans CJK JP"/>
        </w:rPr>
        <w:t>是否需要客户管理层只读视图？谁使用、多久看一次、需要哪些决策信息？</w:t>
      </w:r>
    </w:p>
    <w:p>
      <w:pPr>
        <w:pStyle w:val="ListNumber"/>
      </w:pPr>
      <w:r>
        <w:rPr>
          <w:rFonts w:ascii="Arial" w:hAnsi="Arial" w:eastAsia="Noto Sans CJK JP"/>
        </w:rPr>
        <w:t>OS 补丁、MID 升级、Discovery Schedule 和批量 ETL 是否存在冲突窗口？</w:t>
      </w:r>
    </w:p>
    <w:p>
      <w:r>
        <w:br w:type="page"/>
      </w:r>
    </w:p>
    <w:p>
      <w:pPr>
        <w:pStyle w:val="Heading1"/>
      </w:pPr>
      <w:r>
        <w:t>B. 日本語版</w:t>
      </w:r>
    </w:p>
    <w:p>
      <w:pPr>
        <w:pStyle w:val="Heading2"/>
      </w:pPr>
      <w:r>
        <w:t>1. エグゼクティブサマリー</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shd w:fill="EAF4EE"/>
            <w:vAlign w:val="center"/>
          </w:tcPr>
          <w:p>
            <w:pPr>
              <w:pStyle w:val="CalloutText"/>
            </w:pPr>
            <w:r>
              <w:rPr>
                <w:rFonts w:ascii="Arial" w:hAnsi="Arial" w:eastAsia="Noto Sans CJK JP"/>
                <w:b/>
                <w:color w:val="2F6B4F"/>
              </w:rPr>
              <w:t xml:space="preserve">結論: </w:t>
            </w:r>
            <w:r>
              <w:rPr>
                <w:rFonts w:ascii="Arial" w:hAnsi="Arial" w:eastAsia="Noto Sans CJK JP"/>
              </w:rPr>
              <w:t>MID Server は標準で自動アップグレードできます。大規模企業の保守運用では、自動アップグレードを停止するのではなく、冗長構成、非本番先行、変更時間帯、事前チェック、アップグレード後確認によってリスクを抑制します。[S03][S04][S19]</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1350"/>
        <w:gridCol w:w="4050"/>
        <w:gridCol w:w="3960"/>
      </w:tblGrid>
      <w:tr>
        <w:trPr>
          <w:tblHeader w:val="true"/>
          <w:cantSplit w:val="true"/>
        </w:trPr>
        <w:tc>
          <w:tcPr>
            <w:tcW w:type="dxa" w:w="1350"/>
            <w:tcMar>
              <w:top w:w="90" w:type="dxa"/>
              <w:start w:w="120" w:type="dxa"/>
              <w:bottom w:w="90" w:type="dxa"/>
              <w:end w:w="120" w:type="dxa"/>
            </w:tcMar>
            <w:shd w:fill="E8EEF5"/>
            <w:vAlign w:val="center"/>
          </w:tcPr>
          <w:p>
            <w:pPr>
              <w:spacing w:after="0"/>
              <w:jc w:val="center"/>
            </w:pPr>
            <w:r>
              <w:rPr>
                <w:rFonts w:ascii="Arial" w:hAnsi="Arial" w:eastAsia="Noto Sans CJK JP"/>
                <w:b/>
                <w:color w:val="17365D"/>
                <w:sz w:val="16"/>
              </w:rPr>
              <w:t>領域</w:t>
            </w:r>
          </w:p>
        </w:tc>
        <w:tc>
          <w:tcPr>
            <w:tcW w:type="dxa" w:w="4050"/>
            <w:tcMar>
              <w:top w:w="90" w:type="dxa"/>
              <w:start w:w="120" w:type="dxa"/>
              <w:bottom w:w="90" w:type="dxa"/>
              <w:end w:w="120" w:type="dxa"/>
            </w:tcMar>
            <w:shd w:fill="E8EEF5"/>
            <w:vAlign w:val="center"/>
          </w:tcPr>
          <w:p>
            <w:pPr>
              <w:spacing w:after="0"/>
              <w:jc w:val="center"/>
            </w:pPr>
            <w:r>
              <w:rPr>
                <w:rFonts w:ascii="Arial" w:hAnsi="Arial" w:eastAsia="Noto Sans CJK JP"/>
                <w:b/>
                <w:color w:val="17365D"/>
                <w:sz w:val="16"/>
              </w:rPr>
              <w:t>公式情報</w:t>
            </w:r>
          </w:p>
        </w:tc>
        <w:tc>
          <w:tcPr>
            <w:tcW w:type="dxa" w:w="3960"/>
            <w:tcMar>
              <w:top w:w="90" w:type="dxa"/>
              <w:start w:w="120" w:type="dxa"/>
              <w:bottom w:w="90" w:type="dxa"/>
              <w:end w:w="120" w:type="dxa"/>
            </w:tcMar>
            <w:shd w:fill="E8EEF5"/>
            <w:vAlign w:val="center"/>
          </w:tcPr>
          <w:p>
            <w:pPr>
              <w:spacing w:after="0"/>
              <w:jc w:val="center"/>
            </w:pPr>
            <w:r>
              <w:rPr>
                <w:rFonts w:ascii="Arial" w:hAnsi="Arial" w:eastAsia="Noto Sans CJK JP"/>
                <w:b/>
                <w:color w:val="17365D"/>
                <w:sz w:val="16"/>
              </w:rPr>
              <w:t>大規模企業向け推奨</w:t>
            </w:r>
          </w:p>
        </w:tc>
      </w:tr>
      <w:tr>
        <w:trPr>
          <w:cantSplit w:val="true"/>
        </w:trPr>
        <w:tc>
          <w:tcPr>
            <w:tcW w:type="dxa" w:w="1350"/>
            <w:vAlign w:val="center"/>
          </w:tcPr>
          <w:p>
            <w:pPr>
              <w:spacing w:after="0" w:line="252" w:lineRule="auto"/>
            </w:pPr>
            <w:r>
              <w:rPr>
                <w:rFonts w:ascii="Arial" w:hAnsi="Arial" w:eastAsia="Noto Sans CJK JP"/>
                <w:sz w:val="16"/>
              </w:rPr>
              <w:t>アップグレード</w:t>
            </w:r>
          </w:p>
        </w:tc>
        <w:tc>
          <w:tcPr>
            <w:tcW w:type="dxa" w:w="4050"/>
            <w:vAlign w:val="center"/>
          </w:tcPr>
          <w:p>
            <w:pPr>
              <w:spacing w:after="0" w:line="252" w:lineRule="auto"/>
            </w:pPr>
            <w:r>
              <w:rPr>
                <w:rFonts w:ascii="Arial" w:hAnsi="Arial" w:eastAsia="Noto Sans CJK JP"/>
                <w:sz w:val="16"/>
              </w:rPr>
              <w:t>インスタンスとのバージョン差異で自動実行。MID は毎時バージョン確認を行う。[S03]</w:t>
            </w:r>
          </w:p>
        </w:tc>
        <w:tc>
          <w:tcPr>
            <w:tcW w:type="dxa" w:w="3960"/>
            <w:vAlign w:val="center"/>
          </w:tcPr>
          <w:p>
            <w:pPr>
              <w:spacing w:after="0" w:line="252" w:lineRule="auto"/>
            </w:pPr>
            <w:r>
              <w:rPr>
                <w:rFonts w:ascii="Arial" w:hAnsi="Arial" w:eastAsia="Noto Sans CJK JP"/>
                <w:sz w:val="16"/>
              </w:rPr>
              <w:t>長期的な version override/pin は原則使用しない。</w:t>
            </w:r>
          </w:p>
        </w:tc>
      </w:tr>
      <w:tr>
        <w:trPr>
          <w:cantSplit w:val="true"/>
        </w:trPr>
        <w:tc>
          <w:tcPr>
            <w:tcW w:type="dxa" w:w="1350"/>
            <w:vAlign w:val="center"/>
          </w:tcPr>
          <w:p>
            <w:pPr>
              <w:spacing w:after="0" w:line="252" w:lineRule="auto"/>
            </w:pPr>
            <w:r>
              <w:rPr>
                <w:rFonts w:ascii="Arial" w:hAnsi="Arial" w:eastAsia="Noto Sans CJK JP"/>
                <w:sz w:val="16"/>
              </w:rPr>
              <w:t>構成</w:t>
            </w:r>
          </w:p>
        </w:tc>
        <w:tc>
          <w:tcPr>
            <w:tcW w:type="dxa" w:w="4050"/>
            <w:vAlign w:val="center"/>
          </w:tcPr>
          <w:p>
            <w:pPr>
              <w:spacing w:after="0" w:line="252" w:lineRule="auto"/>
            </w:pPr>
            <w:r>
              <w:rPr>
                <w:rFonts w:ascii="Arial" w:hAnsi="Arial" w:eastAsia="Noto Sans CJK JP"/>
                <w:sz w:val="16"/>
              </w:rPr>
              <w:t>重要なネットワーク/セキュリティゾーンごとに 2 台以上。クラスタメンバーの Applications、IP Ranges、Capabilities をそろえる。[S12]</w:t>
            </w:r>
          </w:p>
        </w:tc>
        <w:tc>
          <w:tcPr>
            <w:tcW w:type="dxa" w:w="3960"/>
            <w:vAlign w:val="center"/>
          </w:tcPr>
          <w:p>
            <w:pPr>
              <w:spacing w:after="0" w:line="252" w:lineRule="auto"/>
            </w:pPr>
            <w:r>
              <w:rPr>
                <w:rFonts w:ascii="Arial" w:hAnsi="Arial" w:eastAsia="Noto Sans CJK JP"/>
                <w:sz w:val="16"/>
              </w:rPr>
              <w:t>本番/非本番、DMZ、制限ネットワークを分離し、1 ホスト 1 MID を基本とする。</w:t>
            </w:r>
          </w:p>
        </w:tc>
      </w:tr>
      <w:tr>
        <w:trPr>
          <w:cantSplit w:val="true"/>
        </w:trPr>
        <w:tc>
          <w:tcPr>
            <w:tcW w:type="dxa" w:w="1350"/>
            <w:vAlign w:val="center"/>
          </w:tcPr>
          <w:p>
            <w:pPr>
              <w:spacing w:after="0" w:line="252" w:lineRule="auto"/>
            </w:pPr>
            <w:r>
              <w:rPr>
                <w:rFonts w:ascii="Arial" w:hAnsi="Arial" w:eastAsia="Noto Sans CJK JP"/>
                <w:sz w:val="16"/>
              </w:rPr>
              <w:t>監視</w:t>
            </w:r>
          </w:p>
        </w:tc>
        <w:tc>
          <w:tcPr>
            <w:tcW w:type="dxa" w:w="4050"/>
            <w:vAlign w:val="center"/>
          </w:tcPr>
          <w:p>
            <w:pPr>
              <w:spacing w:after="0" w:line="252" w:lineRule="auto"/>
            </w:pPr>
            <w:r>
              <w:rPr>
                <w:rFonts w:ascii="Arial" w:hAnsi="Arial" w:eastAsia="Noto Sans CJK JP"/>
                <w:sz w:val="16"/>
              </w:rPr>
              <w:t>MID Server Dashboard、Discovery Admin Workspace Insights、Server Issues、Upgrade History を利用。[S05][S08][S09]</w:t>
            </w:r>
          </w:p>
        </w:tc>
        <w:tc>
          <w:tcPr>
            <w:tcW w:type="dxa" w:w="3960"/>
            <w:vAlign w:val="center"/>
          </w:tcPr>
          <w:p>
            <w:pPr>
              <w:spacing w:after="0" w:line="252" w:lineRule="auto"/>
            </w:pPr>
            <w:r>
              <w:rPr>
                <w:rFonts w:ascii="Arial" w:hAnsi="Arial" w:eastAsia="Noto Sans CJK JP"/>
                <w:sz w:val="16"/>
              </w:rPr>
              <w:t>初期段階では専用 Portal を開発せず、必要なら標準の読み取り専用 Dashboard を追加する。</w:t>
            </w:r>
          </w:p>
        </w:tc>
      </w:tr>
      <w:tr>
        <w:trPr>
          <w:cantSplit w:val="true"/>
        </w:trPr>
        <w:tc>
          <w:tcPr>
            <w:tcW w:type="dxa" w:w="1350"/>
            <w:vAlign w:val="center"/>
          </w:tcPr>
          <w:p>
            <w:pPr>
              <w:spacing w:after="0" w:line="252" w:lineRule="auto"/>
            </w:pPr>
            <w:r>
              <w:rPr>
                <w:rFonts w:ascii="Arial" w:hAnsi="Arial" w:eastAsia="Noto Sans CJK JP"/>
                <w:sz w:val="16"/>
              </w:rPr>
              <w:t>セキュリティ</w:t>
            </w:r>
          </w:p>
        </w:tc>
        <w:tc>
          <w:tcPr>
            <w:tcW w:type="dxa" w:w="4050"/>
            <w:vAlign w:val="center"/>
          </w:tcPr>
          <w:p>
            <w:pPr>
              <w:spacing w:after="0" w:line="252" w:lineRule="auto"/>
            </w:pPr>
            <w:r>
              <w:rPr>
                <w:rFonts w:ascii="Arial" w:hAnsi="Arial" w:eastAsia="Noto Sans CJK JP"/>
                <w:sz w:val="16"/>
              </w:rPr>
              <w:t>MID からインスタンスへ HTTPS 443 で接続し、通常はインスタンスから MID への受信接続は不要。検証済み MID のみ資格情報へアクセス。[S11][S14][S20]</w:t>
            </w:r>
          </w:p>
        </w:tc>
        <w:tc>
          <w:tcPr>
            <w:tcW w:type="dxa" w:w="3960"/>
            <w:vAlign w:val="center"/>
          </w:tcPr>
          <w:p>
            <w:pPr>
              <w:spacing w:after="0" w:line="252" w:lineRule="auto"/>
            </w:pPr>
            <w:r>
              <w:rPr>
                <w:rFonts w:ascii="Arial" w:hAnsi="Arial" w:eastAsia="Noto Sans CJK JP"/>
                <w:sz w:val="16"/>
              </w:rPr>
              <w:t>専用サービスアカウント、最小権限、gMSA、設定ファイル保護、ゾーン分離を採用する。</w:t>
            </w:r>
          </w:p>
        </w:tc>
      </w:tr>
      <w:tr>
        <w:trPr>
          <w:cantSplit w:val="true"/>
        </w:trPr>
        <w:tc>
          <w:tcPr>
            <w:tcW w:type="dxa" w:w="1350"/>
            <w:vAlign w:val="center"/>
          </w:tcPr>
          <w:p>
            <w:pPr>
              <w:spacing w:after="0" w:line="252" w:lineRule="auto"/>
            </w:pPr>
            <w:r>
              <w:rPr>
                <w:rFonts w:ascii="Arial" w:hAnsi="Arial" w:eastAsia="Noto Sans CJK JP"/>
                <w:sz w:val="16"/>
              </w:rPr>
              <w:t>復旧</w:t>
            </w:r>
          </w:p>
        </w:tc>
        <w:tc>
          <w:tcPr>
            <w:tcW w:type="dxa" w:w="4050"/>
            <w:vAlign w:val="center"/>
          </w:tcPr>
          <w:p>
            <w:pPr>
              <w:spacing w:after="0" w:line="252" w:lineRule="auto"/>
            </w:pPr>
            <w:r>
              <w:rPr>
                <w:rFonts w:ascii="Arial" w:hAnsi="Arial" w:eastAsia="Noto Sans CJK JP"/>
                <w:sz w:val="16"/>
              </w:rPr>
              <w:t>複数 MID、ロードバランス、フェイルオーバーを利用可能。[S12][S18]</w:t>
            </w:r>
          </w:p>
        </w:tc>
        <w:tc>
          <w:tcPr>
            <w:tcW w:type="dxa" w:w="3960"/>
            <w:vAlign w:val="center"/>
          </w:tcPr>
          <w:p>
            <w:pPr>
              <w:spacing w:after="0" w:line="252" w:lineRule="auto"/>
            </w:pPr>
            <w:r>
              <w:rPr>
                <w:rFonts w:ascii="Arial" w:hAnsi="Arial" w:eastAsia="Noto Sans CJK JP"/>
                <w:sz w:val="16"/>
              </w:rPr>
              <w:t>MID を再構築可能なコンポーネントとして管理し、構成ベースラインと再構築手順を整備する。</w:t>
            </w:r>
          </w:p>
        </w:tc>
      </w:tr>
    </w:tbl>
    <w:p>
      <w:pPr>
        <w:spacing w:after="20"/>
      </w:pPr>
    </w:p>
    <w:p>
      <w:pPr>
        <w:pStyle w:val="Heading2"/>
      </w:pPr>
      <w:r>
        <w:t>2. MID Server の役割</w:t>
      </w:r>
    </w:p>
    <w:p>
      <w:r>
        <w:rPr>
          <w:rFonts w:ascii="Arial" w:hAnsi="Arial" w:eastAsia="Noto Sans CJK JP"/>
          <w:i w:val="0"/>
        </w:rPr>
        <w:t>MID Server は企業ネットワーク内に配置される Java アプリケーションで、Windows Service または UNIX daemon として稼働し、ServiceNow インスタンスと社内機器、アプリケーション、データソース間の通信およびデータ移動を仲介します。[S01][S02]</w:t>
      </w:r>
    </w:p>
    <w:p>
      <w:pPr>
        <w:pStyle w:val="ListBullet"/>
      </w:pPr>
      <w:r>
        <w:rPr>
          <w:rFonts w:ascii="Arial" w:hAnsi="Arial" w:eastAsia="Noto Sans CJK JP"/>
        </w:rPr>
        <w:t>エンドユーザー向け Portal や独立した CMDB ではなく、Discovery、Service Mapping、Orchestration、IntegrationHub 等の実行ノードです。</w:t>
      </w:r>
    </w:p>
    <w:p>
      <w:pPr>
        <w:pStyle w:val="ListBullet"/>
      </w:pPr>
      <w:r>
        <w:rPr>
          <w:rFonts w:ascii="Arial" w:hAnsi="Arial" w:eastAsia="Noto Sans CJK JP"/>
        </w:rPr>
        <w:t>インスタンスが ECC Queue に処理を登録し、MID が取得して対象へアクセスし、結果をインスタンスへ返します。</w:t>
      </w:r>
    </w:p>
    <w:p>
      <w:pPr>
        <w:pStyle w:val="ListBullet"/>
      </w:pPr>
      <w:r>
        <w:rPr>
          <w:rFonts w:ascii="Arial" w:hAnsi="Arial" w:eastAsia="Noto Sans CJK JP"/>
        </w:rPr>
        <w:t>MID からインスタンスへ TLS/HTTPS 443 で接続します。通常、インスタンスから MID への受信接続は不要です。[S07][S11][S20]</w:t>
      </w:r>
    </w:p>
    <w:p>
      <w:pPr>
        <w:pStyle w:val="ListBullet"/>
      </w:pPr>
      <w:r>
        <w:rPr>
          <w:rFonts w:ascii="Arial" w:hAnsi="Arial" w:eastAsia="Noto Sans CJK JP"/>
        </w:rPr>
        <w:t>新規 MID は Validation 完了後に、自動化用資格情報へアクセスし、処理を実行できるようにします。[S14]</w:t>
      </w:r>
    </w:p>
    <w:p>
      <w:pPr>
        <w:pStyle w:val="Heading2"/>
      </w:pPr>
      <w:r>
        <w:t>3. 自動アップグレードと保守的な統制</w:t>
      </w:r>
    </w:p>
    <w:p>
      <w:pPr>
        <w:pStyle w:val="Heading3"/>
      </w:pPr>
      <w:r>
        <w:t>3.1 公式情報</w:t>
      </w:r>
    </w:p>
    <w:p>
      <w:pPr>
        <w:pStyle w:val="ListBullet"/>
      </w:pPr>
      <w:r>
        <w:rPr>
          <w:rFonts w:ascii="Arial" w:hAnsi="Arial" w:eastAsia="Noto Sans CJK JP"/>
        </w:rPr>
        <w:t>インスタンスのアップグレード後、MID Server のバージョンが一致しない場合、自動アップグレードが開始されます。[S03]</w:t>
      </w:r>
    </w:p>
    <w:p>
      <w:pPr>
        <w:pStyle w:val="ListBullet"/>
      </w:pPr>
      <w:r>
        <w:rPr>
          <w:rFonts w:ascii="Arial" w:hAnsi="Arial" w:eastAsia="Noto Sans CJK JP"/>
        </w:rPr>
        <w:t>MID Server は毎時インスタンスに新しいバージョンがあるか確認します。この間隔は変更できません。[S03]</w:t>
      </w:r>
    </w:p>
    <w:p>
      <w:pPr>
        <w:pStyle w:val="ListBullet"/>
      </w:pPr>
      <w:r>
        <w:rPr>
          <w:rFonts w:ascii="Arial" w:hAnsi="Arial" w:eastAsia="Noto Sans CJK JP"/>
        </w:rPr>
        <w:t>自動アップグレードには install.service-now.com、プロキシ、ファイアウォール、証明書検証、OCSP への正常な接続が必要です。[S03][S11]</w:t>
      </w:r>
    </w:p>
    <w:p>
      <w:pPr>
        <w:pStyle w:val="ListBullet"/>
      </w:pPr>
      <w:r>
        <w:rPr>
          <w:rFonts w:ascii="Arial" w:hAnsi="Arial" w:eastAsia="Noto Sans CJK JP"/>
        </w:rPr>
        <w:t>事前チェックは標準で有効です。2 GB 以上の空き容量、ダウンロード、署名、ファイル権限、64 bit OS 等の必須チェックが失敗すると、ecc_agent_issue に記録されアップグレードが停止します。[S04]</w:t>
      </w:r>
    </w:p>
    <w:p>
      <w:pPr>
        <w:pStyle w:val="ListBullet"/>
      </w:pPr>
      <w:r>
        <w:rPr>
          <w:rFonts w:ascii="Arial" w:hAnsi="Arial" w:eastAsia="Noto Sans CJK JP"/>
        </w:rPr>
        <w:t>手動 Upgrade MID は、毎時チェックを待たずに実行する場合、または障害修正後の再実行に使用します。[S03]</w:t>
      </w:r>
    </w:p>
    <w:p>
      <w:pPr>
        <w:pStyle w:val="ListBullet"/>
      </w:pPr>
      <w:r>
        <w:rPr>
          <w:rFonts w:ascii="Arial" w:hAnsi="Arial" w:eastAsia="Noto Sans CJK JP"/>
        </w:rPr>
        <w:t>ServiceNow は通常、MID のバージョン固定を推奨していません。インスタンスとの不一致により機能停止が発生する可能性があります。[S03][S19]</w:t>
      </w:r>
    </w:p>
    <w:p>
      <w:pPr>
        <w:pStyle w:val="Heading3"/>
      </w:pPr>
      <w:r>
        <w:t>3.2 企業向け推奨</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shd w:fill="FFF7DA"/>
            <w:vAlign w:val="center"/>
          </w:tcPr>
          <w:p>
            <w:pPr>
              <w:pStyle w:val="CalloutText"/>
            </w:pPr>
            <w:r>
              <w:rPr>
                <w:rFonts w:ascii="Arial" w:hAnsi="Arial" w:eastAsia="Noto Sans CJK JP"/>
                <w:b/>
                <w:color w:val="7A5A00"/>
              </w:rPr>
              <w:t xml:space="preserve">原則: </w:t>
            </w:r>
            <w:r>
              <w:rPr>
                <w:rFonts w:ascii="Arial" w:hAnsi="Arial" w:eastAsia="Noto Sans CJK JP"/>
              </w:rPr>
              <w:t>自動アップグレードを止めるのではなく、インスタンスのアップグレード工程を統制します。本番変更時間帯には複数の Up 状態 MID がアップグレードに入る前提で、冗長化とバッチ停止により影響を抑えます。</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1400"/>
        <w:gridCol w:w="6100"/>
        <w:gridCol w:w="1860"/>
      </w:tblGrid>
      <w:tr>
        <w:trPr>
          <w:tblHeader w:val="true"/>
          <w:cantSplit w:val="true"/>
        </w:trPr>
        <w:tc>
          <w:tcPr>
            <w:tcW w:type="dxa" w:w="1400"/>
            <w:tcMar>
              <w:top w:w="90" w:type="dxa"/>
              <w:start w:w="120" w:type="dxa"/>
              <w:bottom w:w="90" w:type="dxa"/>
              <w:end w:w="120" w:type="dxa"/>
            </w:tcMar>
            <w:shd w:fill="E8EEF5"/>
            <w:vAlign w:val="center"/>
          </w:tcPr>
          <w:p>
            <w:pPr>
              <w:spacing w:after="0"/>
              <w:jc w:val="center"/>
            </w:pPr>
            <w:r>
              <w:rPr>
                <w:rFonts w:ascii="Arial" w:hAnsi="Arial" w:eastAsia="Noto Sans CJK JP"/>
                <w:b/>
                <w:color w:val="17365D"/>
                <w:sz w:val="17"/>
              </w:rPr>
              <w:t>時期</w:t>
            </w:r>
          </w:p>
        </w:tc>
        <w:tc>
          <w:tcPr>
            <w:tcW w:type="dxa" w:w="6100"/>
            <w:tcMar>
              <w:top w:w="90" w:type="dxa"/>
              <w:start w:w="120" w:type="dxa"/>
              <w:bottom w:w="90" w:type="dxa"/>
              <w:end w:w="120" w:type="dxa"/>
            </w:tcMar>
            <w:shd w:fill="E8EEF5"/>
            <w:vAlign w:val="center"/>
          </w:tcPr>
          <w:p>
            <w:pPr>
              <w:spacing w:after="0"/>
              <w:jc w:val="center"/>
            </w:pPr>
            <w:r>
              <w:rPr>
                <w:rFonts w:ascii="Arial" w:hAnsi="Arial" w:eastAsia="Noto Sans CJK JP"/>
                <w:b/>
                <w:color w:val="17365D"/>
                <w:sz w:val="17"/>
              </w:rPr>
              <w:t>統制活動</w:t>
            </w:r>
          </w:p>
        </w:tc>
        <w:tc>
          <w:tcPr>
            <w:tcW w:type="dxa" w:w="1860"/>
            <w:tcMar>
              <w:top w:w="90" w:type="dxa"/>
              <w:start w:w="120" w:type="dxa"/>
              <w:bottom w:w="90" w:type="dxa"/>
              <w:end w:w="120" w:type="dxa"/>
            </w:tcMar>
            <w:shd w:fill="E8EEF5"/>
            <w:vAlign w:val="center"/>
          </w:tcPr>
          <w:p>
            <w:pPr>
              <w:spacing w:after="0"/>
              <w:jc w:val="center"/>
            </w:pPr>
            <w:r>
              <w:rPr>
                <w:rFonts w:ascii="Arial" w:hAnsi="Arial" w:eastAsia="Noto Sans CJK JP"/>
                <w:b/>
                <w:color w:val="17365D"/>
                <w:sz w:val="17"/>
              </w:rPr>
              <w:t>主担当</w:t>
            </w:r>
          </w:p>
        </w:tc>
      </w:tr>
      <w:tr>
        <w:trPr>
          <w:cantSplit w:val="true"/>
        </w:trPr>
        <w:tc>
          <w:tcPr>
            <w:tcW w:type="dxa" w:w="1400"/>
            <w:vAlign w:val="center"/>
          </w:tcPr>
          <w:p>
            <w:pPr>
              <w:spacing w:after="0" w:line="252" w:lineRule="auto"/>
            </w:pPr>
            <w:r>
              <w:rPr>
                <w:rFonts w:ascii="Arial" w:hAnsi="Arial" w:eastAsia="Noto Sans CJK JP"/>
                <w:sz w:val="17"/>
              </w:rPr>
              <w:t>T-30～T-14</w:t>
            </w:r>
          </w:p>
        </w:tc>
        <w:tc>
          <w:tcPr>
            <w:tcW w:type="dxa" w:w="6100"/>
            <w:vAlign w:val="center"/>
          </w:tcPr>
          <w:p>
            <w:pPr>
              <w:spacing w:after="0" w:line="252" w:lineRule="auto"/>
            </w:pPr>
            <w:r>
              <w:rPr>
                <w:rFonts w:ascii="Arial" w:hAnsi="Arial" w:eastAsia="Noto Sans CJK JP"/>
                <w:sz w:val="17"/>
              </w:rPr>
              <w:t>対象 release、OS/JRE/PowerShell 対応、version pin、冗長性を確認</w:t>
            </w:r>
          </w:p>
        </w:tc>
        <w:tc>
          <w:tcPr>
            <w:tcW w:type="dxa" w:w="1860"/>
            <w:vAlign w:val="center"/>
          </w:tcPr>
          <w:p>
            <w:pPr>
              <w:spacing w:after="0" w:line="252" w:lineRule="auto"/>
            </w:pPr>
            <w:r>
              <w:rPr>
                <w:rFonts w:ascii="Arial" w:hAnsi="Arial" w:eastAsia="Noto Sans CJK JP"/>
                <w:sz w:val="17"/>
              </w:rPr>
              <w:t>Platform / Server / Security</w:t>
            </w:r>
          </w:p>
        </w:tc>
      </w:tr>
      <w:tr>
        <w:trPr>
          <w:cantSplit w:val="true"/>
        </w:trPr>
        <w:tc>
          <w:tcPr>
            <w:tcW w:type="dxa" w:w="1400"/>
            <w:vAlign w:val="center"/>
          </w:tcPr>
          <w:p>
            <w:pPr>
              <w:spacing w:after="0" w:line="252" w:lineRule="auto"/>
            </w:pPr>
            <w:r>
              <w:rPr>
                <w:rFonts w:ascii="Arial" w:hAnsi="Arial" w:eastAsia="Noto Sans CJK JP"/>
                <w:sz w:val="17"/>
              </w:rPr>
              <w:t>T-14～T-7</w:t>
            </w:r>
          </w:p>
        </w:tc>
        <w:tc>
          <w:tcPr>
            <w:tcW w:type="dxa" w:w="6100"/>
            <w:vAlign w:val="center"/>
          </w:tcPr>
          <w:p>
            <w:pPr>
              <w:spacing w:after="0" w:line="252" w:lineRule="auto"/>
            </w:pPr>
            <w:r>
              <w:rPr>
                <w:rFonts w:ascii="Arial" w:hAnsi="Arial" w:eastAsia="Noto Sans CJK JP"/>
                <w:sz w:val="17"/>
              </w:rPr>
              <w:t>非本番を先行アップグレードし、Discovery、Service Mapping、API、ECC Queue、資格情報を確認</w:t>
            </w:r>
          </w:p>
        </w:tc>
        <w:tc>
          <w:tcPr>
            <w:tcW w:type="dxa" w:w="1860"/>
            <w:vAlign w:val="center"/>
          </w:tcPr>
          <w:p>
            <w:pPr>
              <w:spacing w:after="0" w:line="252" w:lineRule="auto"/>
            </w:pPr>
            <w:r>
              <w:rPr>
                <w:rFonts w:ascii="Arial" w:hAnsi="Arial" w:eastAsia="Noto Sans CJK JP"/>
                <w:sz w:val="17"/>
              </w:rPr>
              <w:t>Platform / ITOM</w:t>
            </w:r>
          </w:p>
        </w:tc>
      </w:tr>
      <w:tr>
        <w:trPr>
          <w:cantSplit w:val="true"/>
        </w:trPr>
        <w:tc>
          <w:tcPr>
            <w:tcW w:type="dxa" w:w="1400"/>
            <w:vAlign w:val="center"/>
          </w:tcPr>
          <w:p>
            <w:pPr>
              <w:spacing w:after="0" w:line="252" w:lineRule="auto"/>
            </w:pPr>
            <w:r>
              <w:rPr>
                <w:rFonts w:ascii="Arial" w:hAnsi="Arial" w:eastAsia="Noto Sans CJK JP"/>
                <w:sz w:val="17"/>
              </w:rPr>
              <w:t>T-7～T-1</w:t>
            </w:r>
          </w:p>
        </w:tc>
        <w:tc>
          <w:tcPr>
            <w:tcW w:type="dxa" w:w="6100"/>
            <w:vAlign w:val="center"/>
          </w:tcPr>
          <w:p>
            <w:pPr>
              <w:spacing w:after="0" w:line="252" w:lineRule="auto"/>
            </w:pPr>
            <w:r>
              <w:rPr>
                <w:rFonts w:ascii="Arial" w:hAnsi="Arial" w:eastAsia="Noto Sans CJK JP"/>
                <w:sz w:val="17"/>
              </w:rPr>
              <w:t>空き容量、download site、OCSP、プロキシ、AV、Application Experience、権限を確認</w:t>
            </w:r>
          </w:p>
        </w:tc>
        <w:tc>
          <w:tcPr>
            <w:tcW w:type="dxa" w:w="1860"/>
            <w:vAlign w:val="center"/>
          </w:tcPr>
          <w:p>
            <w:pPr>
              <w:spacing w:after="0" w:line="252" w:lineRule="auto"/>
            </w:pPr>
            <w:r>
              <w:rPr>
                <w:rFonts w:ascii="Arial" w:hAnsi="Arial" w:eastAsia="Noto Sans CJK JP"/>
                <w:sz w:val="17"/>
              </w:rPr>
              <w:t>Server / Network / Security</w:t>
            </w:r>
          </w:p>
        </w:tc>
      </w:tr>
      <w:tr>
        <w:trPr>
          <w:cantSplit w:val="true"/>
        </w:trPr>
        <w:tc>
          <w:tcPr>
            <w:tcW w:type="dxa" w:w="1400"/>
            <w:vAlign w:val="center"/>
          </w:tcPr>
          <w:p>
            <w:pPr>
              <w:spacing w:after="0" w:line="252" w:lineRule="auto"/>
            </w:pPr>
            <w:r>
              <w:rPr>
                <w:rFonts w:ascii="Arial" w:hAnsi="Arial" w:eastAsia="Noto Sans CJK JP"/>
                <w:sz w:val="17"/>
              </w:rPr>
              <w:t>T-1</w:t>
            </w:r>
          </w:p>
        </w:tc>
        <w:tc>
          <w:tcPr>
            <w:tcW w:type="dxa" w:w="6100"/>
            <w:vAlign w:val="center"/>
          </w:tcPr>
          <w:p>
            <w:pPr>
              <w:spacing w:after="0" w:line="252" w:lineRule="auto"/>
            </w:pPr>
            <w:r>
              <w:rPr>
                <w:rFonts w:ascii="Arial" w:hAnsi="Arial" w:eastAsia="Noto Sans CJK JP"/>
                <w:sz w:val="17"/>
              </w:rPr>
              <w:t>不要な設定変更を凍結し、大規模 Discovery/ETL を停止または時間変更</w:t>
            </w:r>
          </w:p>
        </w:tc>
        <w:tc>
          <w:tcPr>
            <w:tcW w:type="dxa" w:w="1860"/>
            <w:vAlign w:val="center"/>
          </w:tcPr>
          <w:p>
            <w:pPr>
              <w:spacing w:after="0" w:line="252" w:lineRule="auto"/>
            </w:pPr>
            <w:r>
              <w:rPr>
                <w:rFonts w:ascii="Arial" w:hAnsi="Arial" w:eastAsia="Noto Sans CJK JP"/>
                <w:sz w:val="17"/>
              </w:rPr>
              <w:t>Change Manager / ITOM</w:t>
            </w:r>
          </w:p>
        </w:tc>
      </w:tr>
      <w:tr>
        <w:trPr>
          <w:cantSplit w:val="true"/>
        </w:trPr>
        <w:tc>
          <w:tcPr>
            <w:tcW w:type="dxa" w:w="1400"/>
            <w:vAlign w:val="center"/>
          </w:tcPr>
          <w:p>
            <w:pPr>
              <w:spacing w:after="0" w:line="252" w:lineRule="auto"/>
            </w:pPr>
            <w:r>
              <w:rPr>
                <w:rFonts w:ascii="Arial" w:hAnsi="Arial" w:eastAsia="Noto Sans CJK JP"/>
                <w:sz w:val="17"/>
              </w:rPr>
              <w:t>T0</w:t>
            </w:r>
          </w:p>
        </w:tc>
        <w:tc>
          <w:tcPr>
            <w:tcW w:type="dxa" w:w="6100"/>
            <w:vAlign w:val="center"/>
          </w:tcPr>
          <w:p>
            <w:pPr>
              <w:spacing w:after="0" w:line="252" w:lineRule="auto"/>
            </w:pPr>
            <w:r>
              <w:rPr>
                <w:rFonts w:ascii="Arial" w:hAnsi="Arial" w:eastAsia="Noto Sans CJK JP"/>
                <w:sz w:val="17"/>
              </w:rPr>
              <w:t>インスタンスをアップグレードし、Upgrading/Up/Failed、バージョン、Heartbeat、backlog を監視</w:t>
            </w:r>
          </w:p>
        </w:tc>
        <w:tc>
          <w:tcPr>
            <w:tcW w:type="dxa" w:w="1860"/>
            <w:vAlign w:val="center"/>
          </w:tcPr>
          <w:p>
            <w:pPr>
              <w:spacing w:after="0" w:line="252" w:lineRule="auto"/>
            </w:pPr>
            <w:r>
              <w:rPr>
                <w:rFonts w:ascii="Arial" w:hAnsi="Arial" w:eastAsia="Noto Sans CJK JP"/>
                <w:sz w:val="17"/>
              </w:rPr>
              <w:t>Platform Operations</w:t>
            </w:r>
          </w:p>
        </w:tc>
      </w:tr>
      <w:tr>
        <w:trPr>
          <w:cantSplit w:val="true"/>
        </w:trPr>
        <w:tc>
          <w:tcPr>
            <w:tcW w:type="dxa" w:w="1400"/>
            <w:vAlign w:val="center"/>
          </w:tcPr>
          <w:p>
            <w:pPr>
              <w:spacing w:after="0" w:line="252" w:lineRule="auto"/>
            </w:pPr>
            <w:r>
              <w:rPr>
                <w:rFonts w:ascii="Arial" w:hAnsi="Arial" w:eastAsia="Noto Sans CJK JP"/>
                <w:sz w:val="17"/>
              </w:rPr>
              <w:t>T+0～T+1</w:t>
            </w:r>
          </w:p>
        </w:tc>
        <w:tc>
          <w:tcPr>
            <w:tcW w:type="dxa" w:w="6100"/>
            <w:vAlign w:val="center"/>
          </w:tcPr>
          <w:p>
            <w:pPr>
              <w:spacing w:after="0" w:line="252" w:lineRule="auto"/>
            </w:pPr>
            <w:r>
              <w:rPr>
                <w:rFonts w:ascii="Arial" w:hAnsi="Arial" w:eastAsia="Noto Sans CJK JP"/>
                <w:sz w:val="17"/>
              </w:rPr>
              <w:t>標準スモークテスト、各ゾーンの健全な MID、Upgrade History、Server Issues を確認</w:t>
            </w:r>
          </w:p>
        </w:tc>
        <w:tc>
          <w:tcPr>
            <w:tcW w:type="dxa" w:w="1860"/>
            <w:vAlign w:val="center"/>
          </w:tcPr>
          <w:p>
            <w:pPr>
              <w:spacing w:after="0" w:line="252" w:lineRule="auto"/>
            </w:pPr>
            <w:r>
              <w:rPr>
                <w:rFonts w:ascii="Arial" w:hAnsi="Arial" w:eastAsia="Noto Sans CJK JP"/>
                <w:sz w:val="17"/>
              </w:rPr>
              <w:t>Platform / ITOM / Network</w:t>
            </w:r>
          </w:p>
        </w:tc>
      </w:tr>
      <w:tr>
        <w:trPr>
          <w:cantSplit w:val="true"/>
        </w:trPr>
        <w:tc>
          <w:tcPr>
            <w:tcW w:type="dxa" w:w="1400"/>
            <w:vAlign w:val="center"/>
          </w:tcPr>
          <w:p>
            <w:pPr>
              <w:spacing w:after="0" w:line="252" w:lineRule="auto"/>
            </w:pPr>
            <w:r>
              <w:rPr>
                <w:rFonts w:ascii="Arial" w:hAnsi="Arial" w:eastAsia="Noto Sans CJK JP"/>
                <w:sz w:val="17"/>
              </w:rPr>
              <w:t>T+7</w:t>
            </w:r>
          </w:p>
        </w:tc>
        <w:tc>
          <w:tcPr>
            <w:tcW w:type="dxa" w:w="6100"/>
            <w:vAlign w:val="center"/>
          </w:tcPr>
          <w:p>
            <w:pPr>
              <w:spacing w:after="0" w:line="252" w:lineRule="auto"/>
            </w:pPr>
            <w:r>
              <w:rPr>
                <w:rFonts w:ascii="Arial" w:hAnsi="Arial" w:eastAsia="Noto Sans CJK JP"/>
                <w:sz w:val="17"/>
              </w:rPr>
              <w:t>問題、容量、影響をレビューし、Runbook を更新</w:t>
            </w:r>
          </w:p>
        </w:tc>
        <w:tc>
          <w:tcPr>
            <w:tcW w:type="dxa" w:w="1860"/>
            <w:vAlign w:val="center"/>
          </w:tcPr>
          <w:p>
            <w:pPr>
              <w:spacing w:after="0" w:line="252" w:lineRule="auto"/>
            </w:pPr>
            <w:r>
              <w:rPr>
                <w:rFonts w:ascii="Arial" w:hAnsi="Arial" w:eastAsia="Noto Sans CJK JP"/>
                <w:sz w:val="17"/>
              </w:rPr>
              <w:t>Service Owner</w:t>
            </w:r>
          </w:p>
        </w:tc>
      </w:tr>
    </w:tbl>
    <w:p>
      <w:pPr>
        <w:spacing w:after="20"/>
      </w:pPr>
    </w:p>
    <w:p>
      <w:pPr>
        <w:pStyle w:val="Heading2"/>
      </w:pPr>
      <w:r>
        <w:t>4. 目標アーキテクチャ</w:t>
      </w:r>
    </w:p>
    <w:tbl>
      <w:tblPr>
        <w:tblStyle w:val="TableGrid"/>
        <w:tblW w:type="dxa" w:w="9360"/>
        <w:jc w:val="left"/>
        <w:tblLayout w:type="fixed"/>
        <w:tblLook w:firstColumn="1" w:firstRow="1" w:lastColumn="0" w:lastRow="0" w:noHBand="0" w:noVBand="1" w:val="04A0"/>
        <w:tblInd w:w="120" w:type="dxa"/>
      </w:tblPr>
      <w:tblGrid>
        <w:gridCol w:w="1600"/>
        <w:gridCol w:w="4400"/>
        <w:gridCol w:w="3360"/>
      </w:tblGrid>
      <w:tr>
        <w:trPr>
          <w:tblHeader w:val="true"/>
          <w:cantSplit w:val="true"/>
        </w:trPr>
        <w:tc>
          <w:tcPr>
            <w:tcW w:type="dxa" w:w="1600"/>
            <w:tcMar>
              <w:top w:w="90" w:type="dxa"/>
              <w:start w:w="120" w:type="dxa"/>
              <w:bottom w:w="90" w:type="dxa"/>
              <w:end w:w="120" w:type="dxa"/>
            </w:tcMar>
            <w:shd w:fill="E8EEF5"/>
            <w:vAlign w:val="center"/>
          </w:tcPr>
          <w:p>
            <w:pPr>
              <w:spacing w:after="0"/>
              <w:jc w:val="center"/>
            </w:pPr>
            <w:r>
              <w:rPr>
                <w:rFonts w:ascii="Arial" w:hAnsi="Arial" w:eastAsia="Noto Sans CJK JP"/>
                <w:b/>
                <w:color w:val="17365D"/>
                <w:sz w:val="17"/>
              </w:rPr>
              <w:t>設計項目</w:t>
            </w:r>
          </w:p>
        </w:tc>
        <w:tc>
          <w:tcPr>
            <w:tcW w:type="dxa" w:w="4400"/>
            <w:tcMar>
              <w:top w:w="90" w:type="dxa"/>
              <w:start w:w="120" w:type="dxa"/>
              <w:bottom w:w="90" w:type="dxa"/>
              <w:end w:w="120" w:type="dxa"/>
            </w:tcMar>
            <w:shd w:fill="E8EEF5"/>
            <w:vAlign w:val="center"/>
          </w:tcPr>
          <w:p>
            <w:pPr>
              <w:spacing w:after="0"/>
              <w:jc w:val="center"/>
            </w:pPr>
            <w:r>
              <w:rPr>
                <w:rFonts w:ascii="Arial" w:hAnsi="Arial" w:eastAsia="Noto Sans CJK JP"/>
                <w:b/>
                <w:color w:val="17365D"/>
                <w:sz w:val="17"/>
              </w:rPr>
              <w:t>推奨</w:t>
            </w:r>
          </w:p>
        </w:tc>
        <w:tc>
          <w:tcPr>
            <w:tcW w:type="dxa" w:w="3360"/>
            <w:tcMar>
              <w:top w:w="90" w:type="dxa"/>
              <w:start w:w="120" w:type="dxa"/>
              <w:bottom w:w="90" w:type="dxa"/>
              <w:end w:w="120" w:type="dxa"/>
            </w:tcMar>
            <w:shd w:fill="E8EEF5"/>
            <w:vAlign w:val="center"/>
          </w:tcPr>
          <w:p>
            <w:pPr>
              <w:spacing w:after="0"/>
              <w:jc w:val="center"/>
            </w:pPr>
            <w:r>
              <w:rPr>
                <w:rFonts w:ascii="Arial" w:hAnsi="Arial" w:eastAsia="Noto Sans CJK JP"/>
                <w:b/>
                <w:color w:val="17365D"/>
                <w:sz w:val="17"/>
              </w:rPr>
              <w:t>根拠</w:t>
            </w:r>
          </w:p>
        </w:tc>
      </w:tr>
      <w:tr>
        <w:trPr>
          <w:cantSplit w:val="true"/>
        </w:trPr>
        <w:tc>
          <w:tcPr>
            <w:tcW w:type="dxa" w:w="1600"/>
            <w:vAlign w:val="center"/>
          </w:tcPr>
          <w:p>
            <w:pPr>
              <w:spacing w:after="0" w:line="252" w:lineRule="auto"/>
            </w:pPr>
            <w:r>
              <w:rPr>
                <w:rFonts w:ascii="Arial" w:hAnsi="Arial" w:eastAsia="Noto Sans CJK JP"/>
                <w:sz w:val="17"/>
              </w:rPr>
              <w:t>環境分離</w:t>
            </w:r>
          </w:p>
        </w:tc>
        <w:tc>
          <w:tcPr>
            <w:tcW w:type="dxa" w:w="4400"/>
            <w:vAlign w:val="center"/>
          </w:tcPr>
          <w:p>
            <w:pPr>
              <w:spacing w:after="0" w:line="252" w:lineRule="auto"/>
            </w:pPr>
            <w:r>
              <w:rPr>
                <w:rFonts w:ascii="Arial" w:hAnsi="Arial" w:eastAsia="Noto Sans CJK JP"/>
                <w:sz w:val="17"/>
              </w:rPr>
              <w:t>本番と非本番で MID を分離する。</w:t>
            </w:r>
          </w:p>
        </w:tc>
        <w:tc>
          <w:tcPr>
            <w:tcW w:type="dxa" w:w="3360"/>
            <w:vAlign w:val="center"/>
          </w:tcPr>
          <w:p>
            <w:pPr>
              <w:spacing w:after="0" w:line="252" w:lineRule="auto"/>
            </w:pPr>
            <w:r>
              <w:rPr>
                <w:rFonts w:ascii="Arial" w:hAnsi="Arial" w:eastAsia="Noto Sans CJK JP"/>
                <w:sz w:val="17"/>
              </w:rPr>
              <w:t>テスト負荷、資格情報、設定変更の本番影響を防止。</w:t>
            </w:r>
          </w:p>
        </w:tc>
      </w:tr>
      <w:tr>
        <w:trPr>
          <w:cantSplit w:val="true"/>
        </w:trPr>
        <w:tc>
          <w:tcPr>
            <w:tcW w:type="dxa" w:w="1600"/>
            <w:vAlign w:val="center"/>
          </w:tcPr>
          <w:p>
            <w:pPr>
              <w:spacing w:after="0" w:line="252" w:lineRule="auto"/>
            </w:pPr>
            <w:r>
              <w:rPr>
                <w:rFonts w:ascii="Arial" w:hAnsi="Arial" w:eastAsia="Noto Sans CJK JP"/>
                <w:sz w:val="17"/>
              </w:rPr>
              <w:t>ゾーン分離</w:t>
            </w:r>
          </w:p>
        </w:tc>
        <w:tc>
          <w:tcPr>
            <w:tcW w:type="dxa" w:w="4400"/>
            <w:vAlign w:val="center"/>
          </w:tcPr>
          <w:p>
            <w:pPr>
              <w:spacing w:after="0" w:line="252" w:lineRule="auto"/>
            </w:pPr>
            <w:r>
              <w:rPr>
                <w:rFonts w:ascii="Arial" w:hAnsi="Arial" w:eastAsia="Noto Sans CJK JP"/>
                <w:sz w:val="17"/>
              </w:rPr>
              <w:t>社内、DMZ、制限ネットワーク、クラウドを到達性に応じて分離。</w:t>
            </w:r>
          </w:p>
        </w:tc>
        <w:tc>
          <w:tcPr>
            <w:tcW w:type="dxa" w:w="3360"/>
            <w:vAlign w:val="center"/>
          </w:tcPr>
          <w:p>
            <w:pPr>
              <w:spacing w:after="0" w:line="252" w:lineRule="auto"/>
            </w:pPr>
            <w:r>
              <w:rPr>
                <w:rFonts w:ascii="Arial" w:hAnsi="Arial" w:eastAsia="Noto Sans CJK JP"/>
                <w:sz w:val="17"/>
              </w:rPr>
              <w:t>制限区域内にアクセス可能な MID を配置する公式方針。[S11]</w:t>
            </w:r>
          </w:p>
        </w:tc>
      </w:tr>
      <w:tr>
        <w:trPr>
          <w:cantSplit w:val="true"/>
        </w:trPr>
        <w:tc>
          <w:tcPr>
            <w:tcW w:type="dxa" w:w="1600"/>
            <w:vAlign w:val="center"/>
          </w:tcPr>
          <w:p>
            <w:pPr>
              <w:spacing w:after="0" w:line="252" w:lineRule="auto"/>
            </w:pPr>
            <w:r>
              <w:rPr>
                <w:rFonts w:ascii="Arial" w:hAnsi="Arial" w:eastAsia="Noto Sans CJK JP"/>
                <w:sz w:val="17"/>
              </w:rPr>
              <w:t>冗長性</w:t>
            </w:r>
          </w:p>
        </w:tc>
        <w:tc>
          <w:tcPr>
            <w:tcW w:type="dxa" w:w="4400"/>
            <w:vAlign w:val="center"/>
          </w:tcPr>
          <w:p>
            <w:pPr>
              <w:spacing w:after="0" w:line="252" w:lineRule="auto"/>
            </w:pPr>
            <w:r>
              <w:rPr>
                <w:rFonts w:ascii="Arial" w:hAnsi="Arial" w:eastAsia="Noto Sans CJK JP"/>
                <w:sz w:val="17"/>
              </w:rPr>
              <w:t>重要ゾーンは 2 台以上とし、Load Balance または Fail-over Cluster を利用。</w:t>
            </w:r>
          </w:p>
        </w:tc>
        <w:tc>
          <w:tcPr>
            <w:tcW w:type="dxa" w:w="3360"/>
            <w:vAlign w:val="center"/>
          </w:tcPr>
          <w:p>
            <w:pPr>
              <w:spacing w:after="0" w:line="252" w:lineRule="auto"/>
            </w:pPr>
            <w:r>
              <w:rPr>
                <w:rFonts w:ascii="Arial" w:hAnsi="Arial" w:eastAsia="Noto Sans CJK JP"/>
                <w:sz w:val="17"/>
              </w:rPr>
              <w:t>公式クラスタ機能。[S12]</w:t>
            </w:r>
          </w:p>
        </w:tc>
      </w:tr>
      <w:tr>
        <w:trPr>
          <w:cantSplit w:val="true"/>
        </w:trPr>
        <w:tc>
          <w:tcPr>
            <w:tcW w:type="dxa" w:w="1600"/>
            <w:vAlign w:val="center"/>
          </w:tcPr>
          <w:p>
            <w:pPr>
              <w:spacing w:after="0" w:line="252" w:lineRule="auto"/>
            </w:pPr>
            <w:r>
              <w:rPr>
                <w:rFonts w:ascii="Arial" w:hAnsi="Arial" w:eastAsia="Noto Sans CJK JP"/>
                <w:sz w:val="17"/>
              </w:rPr>
              <w:t>メンバー整合</w:t>
            </w:r>
          </w:p>
        </w:tc>
        <w:tc>
          <w:tcPr>
            <w:tcW w:type="dxa" w:w="4400"/>
            <w:vAlign w:val="center"/>
          </w:tcPr>
          <w:p>
            <w:pPr>
              <w:spacing w:after="0" w:line="252" w:lineRule="auto"/>
            </w:pPr>
            <w:r>
              <w:rPr>
                <w:rFonts w:ascii="Arial" w:hAnsi="Arial" w:eastAsia="Noto Sans CJK JP"/>
                <w:sz w:val="17"/>
              </w:rPr>
              <w:t>同一クラスタの Applications、IP Ranges、Capabilities を統一。</w:t>
            </w:r>
          </w:p>
        </w:tc>
        <w:tc>
          <w:tcPr>
            <w:tcW w:type="dxa" w:w="3360"/>
            <w:vAlign w:val="center"/>
          </w:tcPr>
          <w:p>
            <w:pPr>
              <w:spacing w:after="0" w:line="252" w:lineRule="auto"/>
            </w:pPr>
            <w:r>
              <w:rPr>
                <w:rFonts w:ascii="Arial" w:hAnsi="Arial" w:eastAsia="Noto Sans CJK JP"/>
                <w:sz w:val="17"/>
              </w:rPr>
              <w:t>公式前提条件。[S12]</w:t>
            </w:r>
          </w:p>
        </w:tc>
      </w:tr>
      <w:tr>
        <w:trPr>
          <w:cantSplit w:val="true"/>
        </w:trPr>
        <w:tc>
          <w:tcPr>
            <w:tcW w:type="dxa" w:w="1600"/>
            <w:vAlign w:val="center"/>
          </w:tcPr>
          <w:p>
            <w:pPr>
              <w:spacing w:after="0" w:line="252" w:lineRule="auto"/>
            </w:pPr>
            <w:r>
              <w:rPr>
                <w:rFonts w:ascii="Arial" w:hAnsi="Arial" w:eastAsia="Noto Sans CJK JP"/>
                <w:sz w:val="17"/>
              </w:rPr>
              <w:t>専用ホスト</w:t>
            </w:r>
          </w:p>
        </w:tc>
        <w:tc>
          <w:tcPr>
            <w:tcW w:type="dxa" w:w="4400"/>
            <w:vAlign w:val="center"/>
          </w:tcPr>
          <w:p>
            <w:pPr>
              <w:spacing w:after="0" w:line="252" w:lineRule="auto"/>
            </w:pPr>
            <w:r>
              <w:rPr>
                <w:rFonts w:ascii="Arial" w:hAnsi="Arial" w:eastAsia="Noto Sans CJK JP"/>
                <w:sz w:val="17"/>
              </w:rPr>
              <w:t>1 台の専用ホストに 1 つの Active MID。高負荷アプリとの共存を避ける。</w:t>
            </w:r>
          </w:p>
        </w:tc>
        <w:tc>
          <w:tcPr>
            <w:tcW w:type="dxa" w:w="3360"/>
            <w:vAlign w:val="center"/>
          </w:tcPr>
          <w:p>
            <w:pPr>
              <w:spacing w:after="0" w:line="252" w:lineRule="auto"/>
            </w:pPr>
            <w:r>
              <w:rPr>
                <w:rFonts w:ascii="Arial" w:hAnsi="Arial" w:eastAsia="Noto Sans CJK JP"/>
                <w:sz w:val="17"/>
              </w:rPr>
              <w:t>Discovery は高スループット設計であり、共存はリソース競合を増やす。[S06][S10]</w:t>
            </w:r>
          </w:p>
        </w:tc>
      </w:tr>
      <w:tr>
        <w:trPr>
          <w:cantSplit w:val="true"/>
        </w:trPr>
        <w:tc>
          <w:tcPr>
            <w:tcW w:type="dxa" w:w="1600"/>
            <w:vAlign w:val="center"/>
          </w:tcPr>
          <w:p>
            <w:pPr>
              <w:spacing w:after="0" w:line="252" w:lineRule="auto"/>
            </w:pPr>
            <w:r>
              <w:rPr>
                <w:rFonts w:ascii="Arial" w:hAnsi="Arial" w:eastAsia="Noto Sans CJK JP"/>
                <w:sz w:val="17"/>
              </w:rPr>
              <w:t>最小スコープ</w:t>
            </w:r>
          </w:p>
        </w:tc>
        <w:tc>
          <w:tcPr>
            <w:tcW w:type="dxa" w:w="4400"/>
            <w:vAlign w:val="center"/>
          </w:tcPr>
          <w:p>
            <w:pPr>
              <w:spacing w:after="0" w:line="252" w:lineRule="auto"/>
            </w:pPr>
            <w:r>
              <w:rPr>
                <w:rFonts w:ascii="Arial" w:hAnsi="Arial" w:eastAsia="Noto Sans CJK JP"/>
                <w:sz w:val="17"/>
              </w:rPr>
              <w:t>ALL の常用を避け、Application/IP Range/Capability で限定。</w:t>
            </w:r>
          </w:p>
        </w:tc>
        <w:tc>
          <w:tcPr>
            <w:tcW w:type="dxa" w:w="3360"/>
            <w:vAlign w:val="center"/>
          </w:tcPr>
          <w:p>
            <w:pPr>
              <w:spacing w:after="0" w:line="252" w:lineRule="auto"/>
            </w:pPr>
            <w:r>
              <w:rPr>
                <w:rFonts w:ascii="Arial" w:hAnsi="Arial" w:eastAsia="Noto Sans CJK JP"/>
                <w:sz w:val="17"/>
              </w:rPr>
              <w:t>MID Selection の標準機能。[S13]</w:t>
            </w:r>
          </w:p>
        </w:tc>
      </w:tr>
    </w:tbl>
    <w:p>
      <w:pPr>
        <w:spacing w:after="20"/>
      </w:pPr>
    </w:p>
    <w:p>
      <w:pPr>
        <w:pStyle w:val="Heading2"/>
      </w:pPr>
      <w:r>
        <w:t>5. 定常運用モデル</w:t>
      </w:r>
    </w:p>
    <w:tbl>
      <w:tblPr>
        <w:tblStyle w:val="TableGrid"/>
        <w:tblW w:type="dxa" w:w="9360"/>
        <w:jc w:val="left"/>
        <w:tblLayout w:type="fixed"/>
        <w:tblLook w:firstColumn="1" w:firstRow="1" w:lastColumn="0" w:lastRow="0" w:noHBand="0" w:noVBand="1" w:val="04A0"/>
        <w:tblInd w:w="120" w:type="dxa"/>
      </w:tblPr>
      <w:tblGrid>
        <w:gridCol w:w="1300"/>
        <w:gridCol w:w="6100"/>
        <w:gridCol w:w="1960"/>
      </w:tblGrid>
      <w:tr>
        <w:trPr>
          <w:tblHeader w:val="true"/>
          <w:cantSplit w:val="true"/>
        </w:trPr>
        <w:tc>
          <w:tcPr>
            <w:tcW w:type="dxa" w:w="1300"/>
            <w:tcMar>
              <w:top w:w="90" w:type="dxa"/>
              <w:start w:w="120" w:type="dxa"/>
              <w:bottom w:w="90" w:type="dxa"/>
              <w:end w:w="120" w:type="dxa"/>
            </w:tcMar>
            <w:shd w:fill="E8EEF5"/>
            <w:vAlign w:val="center"/>
          </w:tcPr>
          <w:p>
            <w:pPr>
              <w:spacing w:after="0"/>
              <w:jc w:val="center"/>
            </w:pPr>
            <w:r>
              <w:rPr>
                <w:rFonts w:ascii="Arial" w:hAnsi="Arial" w:eastAsia="Noto Sans CJK JP"/>
                <w:b/>
                <w:color w:val="17365D"/>
                <w:sz w:val="17"/>
              </w:rPr>
              <w:t>周期</w:t>
            </w:r>
          </w:p>
        </w:tc>
        <w:tc>
          <w:tcPr>
            <w:tcW w:type="dxa" w:w="6100"/>
            <w:tcMar>
              <w:top w:w="90" w:type="dxa"/>
              <w:start w:w="120" w:type="dxa"/>
              <w:bottom w:w="90" w:type="dxa"/>
              <w:end w:w="120" w:type="dxa"/>
            </w:tcMar>
            <w:shd w:fill="E8EEF5"/>
            <w:vAlign w:val="center"/>
          </w:tcPr>
          <w:p>
            <w:pPr>
              <w:spacing w:after="0"/>
              <w:jc w:val="center"/>
            </w:pPr>
            <w:r>
              <w:rPr>
                <w:rFonts w:ascii="Arial" w:hAnsi="Arial" w:eastAsia="Noto Sans CJK JP"/>
                <w:b/>
                <w:color w:val="17365D"/>
                <w:sz w:val="17"/>
              </w:rPr>
              <w:t>実施内容</w:t>
            </w:r>
          </w:p>
        </w:tc>
        <w:tc>
          <w:tcPr>
            <w:tcW w:type="dxa" w:w="1960"/>
            <w:tcMar>
              <w:top w:w="90" w:type="dxa"/>
              <w:start w:w="120" w:type="dxa"/>
              <w:bottom w:w="90" w:type="dxa"/>
              <w:end w:w="120" w:type="dxa"/>
            </w:tcMar>
            <w:shd w:fill="E8EEF5"/>
            <w:vAlign w:val="center"/>
          </w:tcPr>
          <w:p>
            <w:pPr>
              <w:spacing w:after="0"/>
              <w:jc w:val="center"/>
            </w:pPr>
            <w:r>
              <w:rPr>
                <w:rFonts w:ascii="Arial" w:hAnsi="Arial" w:eastAsia="Noto Sans CJK JP"/>
                <w:b/>
                <w:color w:val="17365D"/>
                <w:sz w:val="17"/>
              </w:rPr>
              <w:t>責任</w:t>
            </w:r>
          </w:p>
        </w:tc>
      </w:tr>
      <w:tr>
        <w:trPr>
          <w:cantSplit w:val="true"/>
        </w:trPr>
        <w:tc>
          <w:tcPr>
            <w:tcW w:type="dxa" w:w="1300"/>
            <w:vAlign w:val="center"/>
          </w:tcPr>
          <w:p>
            <w:pPr>
              <w:spacing w:after="0" w:line="252" w:lineRule="auto"/>
            </w:pPr>
            <w:r>
              <w:rPr>
                <w:rFonts w:ascii="Arial" w:hAnsi="Arial" w:eastAsia="Noto Sans CJK JP"/>
                <w:sz w:val="17"/>
              </w:rPr>
              <w:t>常時/自動</w:t>
            </w:r>
          </w:p>
        </w:tc>
        <w:tc>
          <w:tcPr>
            <w:tcW w:type="dxa" w:w="6100"/>
            <w:vAlign w:val="center"/>
          </w:tcPr>
          <w:p>
            <w:pPr>
              <w:spacing w:after="0" w:line="252" w:lineRule="auto"/>
            </w:pPr>
            <w:r>
              <w:rPr>
                <w:rFonts w:ascii="Arial" w:hAnsi="Arial" w:eastAsia="Noto Sans CJK JP"/>
                <w:sz w:val="17"/>
              </w:rPr>
              <w:t>Heartbeat、Up/Down、Validation、Version、OS Service、CPU/JVM、Disk、ECC backlog、Server Issues</w:t>
            </w:r>
          </w:p>
        </w:tc>
        <w:tc>
          <w:tcPr>
            <w:tcW w:type="dxa" w:w="1960"/>
            <w:vAlign w:val="center"/>
          </w:tcPr>
          <w:p>
            <w:pPr>
              <w:spacing w:after="0" w:line="252" w:lineRule="auto"/>
            </w:pPr>
            <w:r>
              <w:rPr>
                <w:rFonts w:ascii="Arial" w:hAnsi="Arial" w:eastAsia="Noto Sans CJK JP"/>
                <w:sz w:val="17"/>
              </w:rPr>
              <w:t>監視基盤 + ServiceNow</w:t>
            </w:r>
          </w:p>
        </w:tc>
      </w:tr>
      <w:tr>
        <w:trPr>
          <w:cantSplit w:val="true"/>
        </w:trPr>
        <w:tc>
          <w:tcPr>
            <w:tcW w:type="dxa" w:w="1300"/>
            <w:vAlign w:val="center"/>
          </w:tcPr>
          <w:p>
            <w:pPr>
              <w:spacing w:after="0" w:line="252" w:lineRule="auto"/>
            </w:pPr>
            <w:r>
              <w:rPr>
                <w:rFonts w:ascii="Arial" w:hAnsi="Arial" w:eastAsia="Noto Sans CJK JP"/>
                <w:sz w:val="17"/>
              </w:rPr>
              <w:t>毎日</w:t>
            </w:r>
          </w:p>
        </w:tc>
        <w:tc>
          <w:tcPr>
            <w:tcW w:type="dxa" w:w="6100"/>
            <w:vAlign w:val="center"/>
          </w:tcPr>
          <w:p>
            <w:pPr>
              <w:spacing w:after="0" w:line="252" w:lineRule="auto"/>
            </w:pPr>
            <w:r>
              <w:rPr>
                <w:rFonts w:ascii="Arial" w:hAnsi="Arial" w:eastAsia="Noto Sans CJK JP"/>
                <w:sz w:val="17"/>
              </w:rPr>
              <w:t>Dashboard/Insights、未解決 Server Issues、Pending/Processing Jobs、前日失敗</w:t>
            </w:r>
          </w:p>
        </w:tc>
        <w:tc>
          <w:tcPr>
            <w:tcW w:type="dxa" w:w="1960"/>
            <w:vAlign w:val="center"/>
          </w:tcPr>
          <w:p>
            <w:pPr>
              <w:spacing w:after="0" w:line="252" w:lineRule="auto"/>
            </w:pPr>
            <w:r>
              <w:rPr>
                <w:rFonts w:ascii="Arial" w:hAnsi="Arial" w:eastAsia="Noto Sans CJK JP"/>
                <w:sz w:val="17"/>
              </w:rPr>
              <w:t>MID 運用担当</w:t>
            </w:r>
          </w:p>
        </w:tc>
      </w:tr>
      <w:tr>
        <w:trPr>
          <w:cantSplit w:val="true"/>
        </w:trPr>
        <w:tc>
          <w:tcPr>
            <w:tcW w:type="dxa" w:w="1300"/>
            <w:vAlign w:val="center"/>
          </w:tcPr>
          <w:p>
            <w:pPr>
              <w:spacing w:after="0" w:line="252" w:lineRule="auto"/>
            </w:pPr>
            <w:r>
              <w:rPr>
                <w:rFonts w:ascii="Arial" w:hAnsi="Arial" w:eastAsia="Noto Sans CJK JP"/>
                <w:sz w:val="17"/>
              </w:rPr>
              <w:t>毎週</w:t>
            </w:r>
          </w:p>
        </w:tc>
        <w:tc>
          <w:tcPr>
            <w:tcW w:type="dxa" w:w="6100"/>
            <w:vAlign w:val="center"/>
          </w:tcPr>
          <w:p>
            <w:pPr>
              <w:spacing w:after="0" w:line="252" w:lineRule="auto"/>
            </w:pPr>
            <w:r>
              <w:rPr>
                <w:rFonts w:ascii="Arial" w:hAnsi="Arial" w:eastAsia="Noto Sans CJK JP"/>
                <w:sz w:val="17"/>
              </w:rPr>
              <w:t>30 日傾向、ジョブ増加、クラスタ分散、反復する資格情報/通信エラー</w:t>
            </w:r>
          </w:p>
        </w:tc>
        <w:tc>
          <w:tcPr>
            <w:tcW w:type="dxa" w:w="1960"/>
            <w:vAlign w:val="center"/>
          </w:tcPr>
          <w:p>
            <w:pPr>
              <w:spacing w:after="0" w:line="252" w:lineRule="auto"/>
            </w:pPr>
            <w:r>
              <w:rPr>
                <w:rFonts w:ascii="Arial" w:hAnsi="Arial" w:eastAsia="Noto Sans CJK JP"/>
                <w:sz w:val="17"/>
              </w:rPr>
              <w:t>Platform + ITOM</w:t>
            </w:r>
          </w:p>
        </w:tc>
      </w:tr>
      <w:tr>
        <w:trPr>
          <w:cantSplit w:val="true"/>
        </w:trPr>
        <w:tc>
          <w:tcPr>
            <w:tcW w:type="dxa" w:w="1300"/>
            <w:vAlign w:val="center"/>
          </w:tcPr>
          <w:p>
            <w:pPr>
              <w:spacing w:after="0" w:line="252" w:lineRule="auto"/>
            </w:pPr>
            <w:r>
              <w:rPr>
                <w:rFonts w:ascii="Arial" w:hAnsi="Arial" w:eastAsia="Noto Sans CJK JP"/>
                <w:sz w:val="17"/>
              </w:rPr>
              <w:t>毎月</w:t>
            </w:r>
          </w:p>
        </w:tc>
        <w:tc>
          <w:tcPr>
            <w:tcW w:type="dxa" w:w="6100"/>
            <w:vAlign w:val="center"/>
          </w:tcPr>
          <w:p>
            <w:pPr>
              <w:spacing w:after="0" w:line="252" w:lineRule="auto"/>
            </w:pPr>
            <w:r>
              <w:rPr>
                <w:rFonts w:ascii="Arial" w:hAnsi="Arial" w:eastAsia="Noto Sans CJK JP"/>
                <w:sz w:val="17"/>
              </w:rPr>
              <w:t>OS パッチ、Disk/Log、サービスアカウント、Proxy/Firewall/OCSP、構成基準、サポート状況</w:t>
            </w:r>
          </w:p>
        </w:tc>
        <w:tc>
          <w:tcPr>
            <w:tcW w:type="dxa" w:w="1960"/>
            <w:vAlign w:val="center"/>
          </w:tcPr>
          <w:p>
            <w:pPr>
              <w:spacing w:after="0" w:line="252" w:lineRule="auto"/>
            </w:pPr>
            <w:r>
              <w:rPr>
                <w:rFonts w:ascii="Arial" w:hAnsi="Arial" w:eastAsia="Noto Sans CJK JP"/>
                <w:sz w:val="17"/>
              </w:rPr>
              <w:t>Server + Security + Platform</w:t>
            </w:r>
          </w:p>
        </w:tc>
      </w:tr>
      <w:tr>
        <w:trPr>
          <w:cantSplit w:val="true"/>
        </w:trPr>
        <w:tc>
          <w:tcPr>
            <w:tcW w:type="dxa" w:w="1300"/>
            <w:vAlign w:val="center"/>
          </w:tcPr>
          <w:p>
            <w:pPr>
              <w:spacing w:after="0" w:line="252" w:lineRule="auto"/>
            </w:pPr>
            <w:r>
              <w:rPr>
                <w:rFonts w:ascii="Arial" w:hAnsi="Arial" w:eastAsia="Noto Sans CJK JP"/>
                <w:sz w:val="17"/>
              </w:rPr>
              <w:t>四半期</w:t>
            </w:r>
          </w:p>
        </w:tc>
        <w:tc>
          <w:tcPr>
            <w:tcW w:type="dxa" w:w="6100"/>
            <w:vAlign w:val="center"/>
          </w:tcPr>
          <w:p>
            <w:pPr>
              <w:spacing w:after="0" w:line="252" w:lineRule="auto"/>
            </w:pPr>
            <w:r>
              <w:rPr>
                <w:rFonts w:ascii="Arial" w:hAnsi="Arial" w:eastAsia="Noto Sans CJK JP"/>
                <w:sz w:val="17"/>
              </w:rPr>
              <w:t>Fail-over、再構築、Selection 条件、Capacity、RTO のレビュー</w:t>
            </w:r>
          </w:p>
        </w:tc>
        <w:tc>
          <w:tcPr>
            <w:tcW w:type="dxa" w:w="1960"/>
            <w:vAlign w:val="center"/>
          </w:tcPr>
          <w:p>
            <w:pPr>
              <w:spacing w:after="0" w:line="252" w:lineRule="auto"/>
            </w:pPr>
            <w:r>
              <w:rPr>
                <w:rFonts w:ascii="Arial" w:hAnsi="Arial" w:eastAsia="Noto Sans CJK JP"/>
                <w:sz w:val="17"/>
              </w:rPr>
              <w:t>Service Owner</w:t>
            </w:r>
          </w:p>
        </w:tc>
      </w:tr>
      <w:tr>
        <w:trPr>
          <w:cantSplit w:val="true"/>
        </w:trPr>
        <w:tc>
          <w:tcPr>
            <w:tcW w:type="dxa" w:w="1300"/>
            <w:vAlign w:val="center"/>
          </w:tcPr>
          <w:p>
            <w:pPr>
              <w:spacing w:after="0" w:line="252" w:lineRule="auto"/>
            </w:pPr>
            <w:r>
              <w:rPr>
                <w:rFonts w:ascii="Arial" w:hAnsi="Arial" w:eastAsia="Noto Sans CJK JP"/>
                <w:sz w:val="17"/>
              </w:rPr>
              <w:t>Upgrade 前後</w:t>
            </w:r>
          </w:p>
        </w:tc>
        <w:tc>
          <w:tcPr>
            <w:tcW w:type="dxa" w:w="6100"/>
            <w:vAlign w:val="center"/>
          </w:tcPr>
          <w:p>
            <w:pPr>
              <w:spacing w:after="0" w:line="252" w:lineRule="auto"/>
            </w:pPr>
            <w:r>
              <w:rPr>
                <w:rFonts w:ascii="Arial" w:hAnsi="Arial" w:eastAsia="Noto Sans CJK JP"/>
                <w:sz w:val="17"/>
              </w:rPr>
              <w:t>第 3 章の Runbook を実施</w:t>
            </w:r>
          </w:p>
        </w:tc>
        <w:tc>
          <w:tcPr>
            <w:tcW w:type="dxa" w:w="1960"/>
            <w:vAlign w:val="center"/>
          </w:tcPr>
          <w:p>
            <w:pPr>
              <w:spacing w:after="0" w:line="252" w:lineRule="auto"/>
            </w:pPr>
            <w:r>
              <w:rPr>
                <w:rFonts w:ascii="Arial" w:hAnsi="Arial" w:eastAsia="Noto Sans CJK JP"/>
                <w:sz w:val="17"/>
              </w:rPr>
              <w:t>Change Manager + Platform</w:t>
            </w:r>
          </w:p>
        </w:tc>
      </w:tr>
    </w:tbl>
    <w:p>
      <w:pPr>
        <w:spacing w:after="20"/>
      </w:pPr>
    </w:p>
    <w:p>
      <w:pPr>
        <w:pStyle w:val="Heading2"/>
      </w:pPr>
      <w:r>
        <w:t>6. 監視指標と初期しきい値</w:t>
      </w:r>
    </w:p>
    <w:p>
      <w:r>
        <w:rPr>
          <w:rFonts w:ascii="Arial" w:hAnsi="Arial" w:eastAsia="Noto Sans CJK JP"/>
          <w:i w:val="0"/>
        </w:rPr>
        <w:t>公式 Dashboard では Status、Validation、Version、Pending/Processing Jobs、CPU、JVM Memory を確認できます。Heartbeat は 5 分ごとです。公式の CPU/JVM Memory しきい値は、標準で 30 分集計、95% です。[S05][S06][S07]</w:t>
      </w:r>
    </w:p>
    <w:tbl>
      <w:tblPr>
        <w:tblStyle w:val="TableGrid"/>
        <w:tblW w:type="dxa" w:w="9360"/>
        <w:jc w:val="left"/>
        <w:tblLayout w:type="fixed"/>
        <w:tblLook w:firstColumn="1" w:firstRow="1" w:lastColumn="0" w:lastRow="0" w:noHBand="0" w:noVBand="1" w:val="04A0"/>
        <w:tblInd w:w="120" w:type="dxa"/>
      </w:tblPr>
      <w:tblGrid>
        <w:gridCol w:w="1500"/>
        <w:gridCol w:w="3100"/>
        <w:gridCol w:w="1300"/>
        <w:gridCol w:w="3460"/>
      </w:tblGrid>
      <w:tr>
        <w:trPr>
          <w:tblHeader w:val="true"/>
          <w:cantSplit w:val="true"/>
        </w:trPr>
        <w:tc>
          <w:tcPr>
            <w:tcW w:type="dxa" w:w="1500"/>
            <w:tcMar>
              <w:top w:w="90" w:type="dxa"/>
              <w:start w:w="120" w:type="dxa"/>
              <w:bottom w:w="90" w:type="dxa"/>
              <w:end w:w="120" w:type="dxa"/>
            </w:tcMar>
            <w:shd w:fill="E8EEF5"/>
            <w:vAlign w:val="center"/>
          </w:tcPr>
          <w:p>
            <w:pPr>
              <w:spacing w:after="0"/>
              <w:jc w:val="center"/>
            </w:pPr>
            <w:r>
              <w:rPr>
                <w:rFonts w:ascii="Arial" w:hAnsi="Arial" w:eastAsia="Noto Sans CJK JP"/>
                <w:b/>
                <w:color w:val="17365D"/>
                <w:sz w:val="16"/>
              </w:rPr>
              <w:t>指標</w:t>
            </w:r>
          </w:p>
        </w:tc>
        <w:tc>
          <w:tcPr>
            <w:tcW w:type="dxa" w:w="3100"/>
            <w:tcMar>
              <w:top w:w="90" w:type="dxa"/>
              <w:start w:w="120" w:type="dxa"/>
              <w:bottom w:w="90" w:type="dxa"/>
              <w:end w:w="120" w:type="dxa"/>
            </w:tcMar>
            <w:shd w:fill="E8EEF5"/>
            <w:vAlign w:val="center"/>
          </w:tcPr>
          <w:p>
            <w:pPr>
              <w:spacing w:after="0"/>
              <w:jc w:val="center"/>
            </w:pPr>
            <w:r>
              <w:rPr>
                <w:rFonts w:ascii="Arial" w:hAnsi="Arial" w:eastAsia="Noto Sans CJK JP"/>
                <w:b/>
                <w:color w:val="17365D"/>
                <w:sz w:val="16"/>
              </w:rPr>
              <w:t>推奨条件</w:t>
            </w:r>
          </w:p>
        </w:tc>
        <w:tc>
          <w:tcPr>
            <w:tcW w:type="dxa" w:w="1300"/>
            <w:tcMar>
              <w:top w:w="90" w:type="dxa"/>
              <w:start w:w="120" w:type="dxa"/>
              <w:bottom w:w="90" w:type="dxa"/>
              <w:end w:w="120" w:type="dxa"/>
            </w:tcMar>
            <w:shd w:fill="E8EEF5"/>
            <w:vAlign w:val="center"/>
          </w:tcPr>
          <w:p>
            <w:pPr>
              <w:spacing w:after="0"/>
              <w:jc w:val="center"/>
            </w:pPr>
            <w:r>
              <w:rPr>
                <w:rFonts w:ascii="Arial" w:hAnsi="Arial" w:eastAsia="Noto Sans CJK JP"/>
                <w:b/>
                <w:color w:val="17365D"/>
                <w:sz w:val="16"/>
              </w:rPr>
              <w:t>継続</w:t>
            </w:r>
          </w:p>
        </w:tc>
        <w:tc>
          <w:tcPr>
            <w:tcW w:type="dxa" w:w="3460"/>
            <w:tcMar>
              <w:top w:w="90" w:type="dxa"/>
              <w:start w:w="120" w:type="dxa"/>
              <w:bottom w:w="90" w:type="dxa"/>
              <w:end w:w="120" w:type="dxa"/>
            </w:tcMar>
            <w:shd w:fill="E8EEF5"/>
            <w:vAlign w:val="center"/>
          </w:tcPr>
          <w:p>
            <w:pPr>
              <w:spacing w:after="0"/>
              <w:jc w:val="center"/>
            </w:pPr>
            <w:r>
              <w:rPr>
                <w:rFonts w:ascii="Arial" w:hAnsi="Arial" w:eastAsia="Noto Sans CJK JP"/>
                <w:b/>
                <w:color w:val="17365D"/>
                <w:sz w:val="16"/>
              </w:rPr>
              <w:t>対応</w:t>
            </w:r>
          </w:p>
        </w:tc>
      </w:tr>
      <w:tr>
        <w:trPr>
          <w:cantSplit w:val="true"/>
        </w:trPr>
        <w:tc>
          <w:tcPr>
            <w:tcW w:type="dxa" w:w="1500"/>
            <w:vAlign w:val="center"/>
          </w:tcPr>
          <w:p>
            <w:pPr>
              <w:spacing w:after="0" w:line="252" w:lineRule="auto"/>
            </w:pPr>
            <w:r>
              <w:rPr>
                <w:rFonts w:ascii="Arial" w:hAnsi="Arial" w:eastAsia="Noto Sans CJK JP"/>
                <w:sz w:val="16"/>
              </w:rPr>
              <w:t>ゾーン可用性</w:t>
            </w:r>
          </w:p>
        </w:tc>
        <w:tc>
          <w:tcPr>
            <w:tcW w:type="dxa" w:w="3100"/>
            <w:vAlign w:val="center"/>
          </w:tcPr>
          <w:p>
            <w:pPr>
              <w:spacing w:after="0" w:line="252" w:lineRule="auto"/>
            </w:pPr>
            <w:r>
              <w:rPr>
                <w:rFonts w:ascii="Arial" w:hAnsi="Arial" w:eastAsia="Noto Sans CJK JP"/>
                <w:sz w:val="16"/>
              </w:rPr>
              <w:t>重要ゾーンに健全な MID がない</w:t>
            </w:r>
          </w:p>
        </w:tc>
        <w:tc>
          <w:tcPr>
            <w:tcW w:type="dxa" w:w="1300"/>
            <w:vAlign w:val="center"/>
          </w:tcPr>
          <w:p>
            <w:pPr>
              <w:spacing w:after="0" w:line="252" w:lineRule="auto"/>
            </w:pPr>
            <w:r>
              <w:rPr>
                <w:rFonts w:ascii="Arial" w:hAnsi="Arial" w:eastAsia="Noto Sans CJK JP"/>
                <w:sz w:val="16"/>
              </w:rPr>
              <w:t>10 分</w:t>
            </w:r>
          </w:p>
        </w:tc>
        <w:tc>
          <w:tcPr>
            <w:tcW w:type="dxa" w:w="3460"/>
            <w:vAlign w:val="center"/>
          </w:tcPr>
          <w:p>
            <w:pPr>
              <w:spacing w:after="0" w:line="252" w:lineRule="auto"/>
            </w:pPr>
            <w:r>
              <w:rPr>
                <w:rFonts w:ascii="Arial" w:hAnsi="Arial" w:eastAsia="Noto Sans CJK JP"/>
                <w:sz w:val="16"/>
              </w:rPr>
              <w:t>P1</w:t>
            </w:r>
          </w:p>
        </w:tc>
      </w:tr>
      <w:tr>
        <w:trPr>
          <w:cantSplit w:val="true"/>
        </w:trPr>
        <w:tc>
          <w:tcPr>
            <w:tcW w:type="dxa" w:w="1500"/>
            <w:vAlign w:val="center"/>
          </w:tcPr>
          <w:p>
            <w:pPr>
              <w:spacing w:after="0" w:line="252" w:lineRule="auto"/>
            </w:pPr>
            <w:r>
              <w:rPr>
                <w:rFonts w:ascii="Arial" w:hAnsi="Arial" w:eastAsia="Noto Sans CJK JP"/>
                <w:sz w:val="16"/>
              </w:rPr>
              <w:t>単一 MID</w:t>
            </w:r>
          </w:p>
        </w:tc>
        <w:tc>
          <w:tcPr>
            <w:tcW w:type="dxa" w:w="3100"/>
            <w:vAlign w:val="center"/>
          </w:tcPr>
          <w:p>
            <w:pPr>
              <w:spacing w:after="0" w:line="252" w:lineRule="auto"/>
            </w:pPr>
            <w:r>
              <w:rPr>
                <w:rFonts w:ascii="Arial" w:hAnsi="Arial" w:eastAsia="Noto Sans CJK JP"/>
                <w:sz w:val="16"/>
              </w:rPr>
              <w:t>MID Down、ただし冗長ノードは正常</w:t>
            </w:r>
          </w:p>
        </w:tc>
        <w:tc>
          <w:tcPr>
            <w:tcW w:type="dxa" w:w="1300"/>
            <w:vAlign w:val="center"/>
          </w:tcPr>
          <w:p>
            <w:pPr>
              <w:spacing w:after="0" w:line="252" w:lineRule="auto"/>
            </w:pPr>
            <w:r>
              <w:rPr>
                <w:rFonts w:ascii="Arial" w:hAnsi="Arial" w:eastAsia="Noto Sans CJK JP"/>
                <w:sz w:val="16"/>
              </w:rPr>
              <w:t>10 分</w:t>
            </w:r>
          </w:p>
        </w:tc>
        <w:tc>
          <w:tcPr>
            <w:tcW w:type="dxa" w:w="3460"/>
            <w:vAlign w:val="center"/>
          </w:tcPr>
          <w:p>
            <w:pPr>
              <w:spacing w:after="0" w:line="252" w:lineRule="auto"/>
            </w:pPr>
            <w:r>
              <w:rPr>
                <w:rFonts w:ascii="Arial" w:hAnsi="Arial" w:eastAsia="Noto Sans CJK JP"/>
                <w:sz w:val="16"/>
              </w:rPr>
              <w:t>P2</w:t>
            </w:r>
          </w:p>
        </w:tc>
      </w:tr>
      <w:tr>
        <w:trPr>
          <w:cantSplit w:val="true"/>
        </w:trPr>
        <w:tc>
          <w:tcPr>
            <w:tcW w:type="dxa" w:w="1500"/>
            <w:vAlign w:val="center"/>
          </w:tcPr>
          <w:p>
            <w:pPr>
              <w:spacing w:after="0" w:line="252" w:lineRule="auto"/>
            </w:pPr>
            <w:r>
              <w:rPr>
                <w:rFonts w:ascii="Arial" w:hAnsi="Arial" w:eastAsia="Noto Sans CJK JP"/>
                <w:sz w:val="16"/>
              </w:rPr>
              <w:t>Heartbeat</w:t>
            </w:r>
          </w:p>
        </w:tc>
        <w:tc>
          <w:tcPr>
            <w:tcW w:type="dxa" w:w="3100"/>
            <w:vAlign w:val="center"/>
          </w:tcPr>
          <w:p>
            <w:pPr>
              <w:spacing w:after="0" w:line="252" w:lineRule="auto"/>
            </w:pPr>
            <w:r>
              <w:rPr>
                <w:rFonts w:ascii="Arial" w:hAnsi="Arial" w:eastAsia="Noto Sans CJK JP"/>
                <w:sz w:val="16"/>
              </w:rPr>
              <w:t>期待される 2 周期で応答なし</w:t>
            </w:r>
          </w:p>
        </w:tc>
        <w:tc>
          <w:tcPr>
            <w:tcW w:type="dxa" w:w="1300"/>
            <w:vAlign w:val="center"/>
          </w:tcPr>
          <w:p>
            <w:pPr>
              <w:spacing w:after="0" w:line="252" w:lineRule="auto"/>
            </w:pPr>
            <w:r>
              <w:rPr>
                <w:rFonts w:ascii="Arial" w:hAnsi="Arial" w:eastAsia="Noto Sans CJK JP"/>
                <w:sz w:val="16"/>
              </w:rPr>
              <w:t>約 10 分</w:t>
            </w:r>
          </w:p>
        </w:tc>
        <w:tc>
          <w:tcPr>
            <w:tcW w:type="dxa" w:w="3460"/>
            <w:vAlign w:val="center"/>
          </w:tcPr>
          <w:p>
            <w:pPr>
              <w:spacing w:after="0" w:line="252" w:lineRule="auto"/>
            </w:pPr>
            <w:r>
              <w:rPr>
                <w:rFonts w:ascii="Arial" w:hAnsi="Arial" w:eastAsia="Noto Sans CJK JP"/>
                <w:sz w:val="16"/>
              </w:rPr>
              <w:t>Status/ECC と合わせて判断</w:t>
            </w:r>
          </w:p>
        </w:tc>
      </w:tr>
      <w:tr>
        <w:trPr>
          <w:cantSplit w:val="true"/>
        </w:trPr>
        <w:tc>
          <w:tcPr>
            <w:tcW w:type="dxa" w:w="1500"/>
            <w:vAlign w:val="center"/>
          </w:tcPr>
          <w:p>
            <w:pPr>
              <w:spacing w:after="0" w:line="252" w:lineRule="auto"/>
            </w:pPr>
            <w:r>
              <w:rPr>
                <w:rFonts w:ascii="Arial" w:hAnsi="Arial" w:eastAsia="Noto Sans CJK JP"/>
                <w:sz w:val="16"/>
              </w:rPr>
              <w:t>Version</w:t>
            </w:r>
          </w:p>
        </w:tc>
        <w:tc>
          <w:tcPr>
            <w:tcW w:type="dxa" w:w="3100"/>
            <w:vAlign w:val="center"/>
          </w:tcPr>
          <w:p>
            <w:pPr>
              <w:spacing w:after="0" w:line="252" w:lineRule="auto"/>
            </w:pPr>
            <w:r>
              <w:rPr>
                <w:rFonts w:ascii="Arial" w:hAnsi="Arial" w:eastAsia="Noto Sans CJK JP"/>
                <w:sz w:val="16"/>
              </w:rPr>
              <w:t>赤：非互換</w:t>
            </w:r>
          </w:p>
        </w:tc>
        <w:tc>
          <w:tcPr>
            <w:tcW w:type="dxa" w:w="1300"/>
            <w:vAlign w:val="center"/>
          </w:tcPr>
          <w:p>
            <w:pPr>
              <w:spacing w:after="0" w:line="252" w:lineRule="auto"/>
            </w:pPr>
            <w:r>
              <w:rPr>
                <w:rFonts w:ascii="Arial" w:hAnsi="Arial" w:eastAsia="Noto Sans CJK JP"/>
                <w:sz w:val="16"/>
              </w:rPr>
              <w:t>即時</w:t>
            </w:r>
          </w:p>
        </w:tc>
        <w:tc>
          <w:tcPr>
            <w:tcW w:type="dxa" w:w="3460"/>
            <w:vAlign w:val="center"/>
          </w:tcPr>
          <w:p>
            <w:pPr>
              <w:spacing w:after="0" w:line="252" w:lineRule="auto"/>
            </w:pPr>
            <w:r>
              <w:rPr>
                <w:rFonts w:ascii="Arial" w:hAnsi="Arial" w:eastAsia="Noto Sans CJK JP"/>
                <w:sz w:val="16"/>
              </w:rPr>
              <w:t>Upgrade、pin、pre-check を確認</w:t>
            </w:r>
          </w:p>
        </w:tc>
      </w:tr>
      <w:tr>
        <w:trPr>
          <w:cantSplit w:val="true"/>
        </w:trPr>
        <w:tc>
          <w:tcPr>
            <w:tcW w:type="dxa" w:w="1500"/>
            <w:vAlign w:val="center"/>
          </w:tcPr>
          <w:p>
            <w:pPr>
              <w:spacing w:after="0" w:line="252" w:lineRule="auto"/>
            </w:pPr>
            <w:r>
              <w:rPr>
                <w:rFonts w:ascii="Arial" w:hAnsi="Arial" w:eastAsia="Noto Sans CJK JP"/>
                <w:sz w:val="16"/>
              </w:rPr>
              <w:t>ECC backlog</w:t>
            </w:r>
          </w:p>
        </w:tc>
        <w:tc>
          <w:tcPr>
            <w:tcW w:type="dxa" w:w="3100"/>
            <w:vAlign w:val="center"/>
          </w:tcPr>
          <w:p>
            <w:pPr>
              <w:spacing w:after="0" w:line="252" w:lineRule="auto"/>
            </w:pPr>
            <w:r>
              <w:rPr>
                <w:rFonts w:ascii="Arial" w:hAnsi="Arial" w:eastAsia="Noto Sans CJK JP"/>
                <w:sz w:val="16"/>
              </w:rPr>
              <w:t>通常基準の 2 倍を超え増加継続</w:t>
            </w:r>
          </w:p>
        </w:tc>
        <w:tc>
          <w:tcPr>
            <w:tcW w:type="dxa" w:w="1300"/>
            <w:vAlign w:val="center"/>
          </w:tcPr>
          <w:p>
            <w:pPr>
              <w:spacing w:after="0" w:line="252" w:lineRule="auto"/>
            </w:pPr>
            <w:r>
              <w:rPr>
                <w:rFonts w:ascii="Arial" w:hAnsi="Arial" w:eastAsia="Noto Sans CJK JP"/>
                <w:sz w:val="16"/>
              </w:rPr>
              <w:t>30～60 分</w:t>
            </w:r>
          </w:p>
        </w:tc>
        <w:tc>
          <w:tcPr>
            <w:tcW w:type="dxa" w:w="3460"/>
            <w:vAlign w:val="center"/>
          </w:tcPr>
          <w:p>
            <w:pPr>
              <w:spacing w:after="0" w:line="252" w:lineRule="auto"/>
            </w:pPr>
            <w:r>
              <w:rPr>
                <w:rFonts w:ascii="Arial" w:hAnsi="Arial" w:eastAsia="Noto Sans CJK JP"/>
                <w:sz w:val="16"/>
              </w:rPr>
              <w:t>新規バッチ抑制、容量/対象遅延を調査</w:t>
            </w:r>
          </w:p>
        </w:tc>
      </w:tr>
      <w:tr>
        <w:trPr>
          <w:cantSplit w:val="true"/>
        </w:trPr>
        <w:tc>
          <w:tcPr>
            <w:tcW w:type="dxa" w:w="1500"/>
            <w:vAlign w:val="center"/>
          </w:tcPr>
          <w:p>
            <w:pPr>
              <w:spacing w:after="0" w:line="252" w:lineRule="auto"/>
            </w:pPr>
            <w:r>
              <w:rPr>
                <w:rFonts w:ascii="Arial" w:hAnsi="Arial" w:eastAsia="Noto Sans CJK JP"/>
                <w:sz w:val="16"/>
              </w:rPr>
              <w:t>CPU</w:t>
            </w:r>
          </w:p>
        </w:tc>
        <w:tc>
          <w:tcPr>
            <w:tcW w:type="dxa" w:w="3100"/>
            <w:vAlign w:val="center"/>
          </w:tcPr>
          <w:p>
            <w:pPr>
              <w:spacing w:after="0" w:line="252" w:lineRule="auto"/>
            </w:pPr>
            <w:r>
              <w:rPr>
                <w:rFonts w:ascii="Arial" w:hAnsi="Arial" w:eastAsia="Noto Sans CJK JP"/>
                <w:sz w:val="16"/>
              </w:rPr>
              <w:t>Warning 80%、Critical 90%</w:t>
            </w:r>
          </w:p>
        </w:tc>
        <w:tc>
          <w:tcPr>
            <w:tcW w:type="dxa" w:w="1300"/>
            <w:vAlign w:val="center"/>
          </w:tcPr>
          <w:p>
            <w:pPr>
              <w:spacing w:after="0" w:line="252" w:lineRule="auto"/>
            </w:pPr>
            <w:r>
              <w:rPr>
                <w:rFonts w:ascii="Arial" w:hAnsi="Arial" w:eastAsia="Noto Sans CJK JP"/>
                <w:sz w:val="16"/>
              </w:rPr>
              <w:t>30 分</w:t>
            </w:r>
          </w:p>
        </w:tc>
        <w:tc>
          <w:tcPr>
            <w:tcW w:type="dxa" w:w="3460"/>
            <w:vAlign w:val="center"/>
          </w:tcPr>
          <w:p>
            <w:pPr>
              <w:spacing w:after="0" w:line="252" w:lineRule="auto"/>
            </w:pPr>
            <w:r>
              <w:rPr>
                <w:rFonts w:ascii="Arial" w:hAnsi="Arial" w:eastAsia="Noto Sans CJK JP"/>
                <w:sz w:val="16"/>
              </w:rPr>
              <w:t>短時間の 90～100% のみで障害判定しない</w:t>
            </w:r>
          </w:p>
        </w:tc>
      </w:tr>
      <w:tr>
        <w:trPr>
          <w:cantSplit w:val="true"/>
        </w:trPr>
        <w:tc>
          <w:tcPr>
            <w:tcW w:type="dxa" w:w="1500"/>
            <w:vAlign w:val="center"/>
          </w:tcPr>
          <w:p>
            <w:pPr>
              <w:spacing w:after="0" w:line="252" w:lineRule="auto"/>
            </w:pPr>
            <w:r>
              <w:rPr>
                <w:rFonts w:ascii="Arial" w:hAnsi="Arial" w:eastAsia="Noto Sans CJK JP"/>
                <w:sz w:val="16"/>
              </w:rPr>
              <w:t>JVM Memory</w:t>
            </w:r>
          </w:p>
        </w:tc>
        <w:tc>
          <w:tcPr>
            <w:tcW w:type="dxa" w:w="3100"/>
            <w:vAlign w:val="center"/>
          </w:tcPr>
          <w:p>
            <w:pPr>
              <w:spacing w:after="0" w:line="252" w:lineRule="auto"/>
            </w:pPr>
            <w:r>
              <w:rPr>
                <w:rFonts w:ascii="Arial" w:hAnsi="Arial" w:eastAsia="Noto Sans CJK JP"/>
                <w:sz w:val="16"/>
              </w:rPr>
              <w:t>Warning 80%、Critical 90%</w:t>
            </w:r>
          </w:p>
        </w:tc>
        <w:tc>
          <w:tcPr>
            <w:tcW w:type="dxa" w:w="1300"/>
            <w:vAlign w:val="center"/>
          </w:tcPr>
          <w:p>
            <w:pPr>
              <w:spacing w:after="0" w:line="252" w:lineRule="auto"/>
            </w:pPr>
            <w:r>
              <w:rPr>
                <w:rFonts w:ascii="Arial" w:hAnsi="Arial" w:eastAsia="Noto Sans CJK JP"/>
                <w:sz w:val="16"/>
              </w:rPr>
              <w:t>30 分</w:t>
            </w:r>
          </w:p>
        </w:tc>
        <w:tc>
          <w:tcPr>
            <w:tcW w:type="dxa" w:w="3460"/>
            <w:vAlign w:val="center"/>
          </w:tcPr>
          <w:p>
            <w:pPr>
              <w:spacing w:after="0" w:line="252" w:lineRule="auto"/>
            </w:pPr>
            <w:r>
              <w:rPr>
                <w:rFonts w:ascii="Arial" w:hAnsi="Arial" w:eastAsia="Noto Sans CJK JP"/>
                <w:sz w:val="16"/>
              </w:rPr>
              <w:t>GC、Thread、処理量、JVM サイズを確認</w:t>
            </w:r>
          </w:p>
        </w:tc>
      </w:tr>
      <w:tr>
        <w:trPr>
          <w:cantSplit w:val="true"/>
        </w:trPr>
        <w:tc>
          <w:tcPr>
            <w:tcW w:type="dxa" w:w="1500"/>
            <w:vAlign w:val="center"/>
          </w:tcPr>
          <w:p>
            <w:pPr>
              <w:spacing w:after="0" w:line="252" w:lineRule="auto"/>
            </w:pPr>
            <w:r>
              <w:rPr>
                <w:rFonts w:ascii="Arial" w:hAnsi="Arial" w:eastAsia="Noto Sans CJK JP"/>
                <w:sz w:val="16"/>
              </w:rPr>
              <w:t>Disk</w:t>
            </w:r>
          </w:p>
        </w:tc>
        <w:tc>
          <w:tcPr>
            <w:tcW w:type="dxa" w:w="3100"/>
            <w:vAlign w:val="center"/>
          </w:tcPr>
          <w:p>
            <w:pPr>
              <w:spacing w:after="0" w:line="252" w:lineRule="auto"/>
            </w:pPr>
            <w:r>
              <w:rPr>
                <w:rFonts w:ascii="Arial" w:hAnsi="Arial" w:eastAsia="Noto Sans CJK JP"/>
                <w:sz w:val="16"/>
              </w:rPr>
              <w:t>10 GB 以上かつ 20% 以上を推奨</w:t>
            </w:r>
          </w:p>
        </w:tc>
        <w:tc>
          <w:tcPr>
            <w:tcW w:type="dxa" w:w="1300"/>
            <w:vAlign w:val="center"/>
          </w:tcPr>
          <w:p>
            <w:pPr>
              <w:spacing w:after="0" w:line="252" w:lineRule="auto"/>
            </w:pPr>
            <w:r>
              <w:rPr>
                <w:rFonts w:ascii="Arial" w:hAnsi="Arial" w:eastAsia="Noto Sans CJK JP"/>
                <w:sz w:val="16"/>
              </w:rPr>
              <w:t>常時</w:t>
            </w:r>
          </w:p>
        </w:tc>
        <w:tc>
          <w:tcPr>
            <w:tcW w:type="dxa" w:w="3460"/>
            <w:vAlign w:val="center"/>
          </w:tcPr>
          <w:p>
            <w:pPr>
              <w:spacing w:after="0" w:line="252" w:lineRule="auto"/>
            </w:pPr>
            <w:r>
              <w:rPr>
                <w:rFonts w:ascii="Arial" w:hAnsi="Arial" w:eastAsia="Noto Sans CJK JP"/>
                <w:sz w:val="16"/>
              </w:rPr>
              <w:t>公式アップグレード必須値は 2 GB</w:t>
            </w:r>
          </w:p>
        </w:tc>
      </w:tr>
      <w:tr>
        <w:trPr>
          <w:cantSplit w:val="true"/>
        </w:trPr>
        <w:tc>
          <w:tcPr>
            <w:tcW w:type="dxa" w:w="1500"/>
            <w:vAlign w:val="center"/>
          </w:tcPr>
          <w:p>
            <w:pPr>
              <w:spacing w:after="0" w:line="252" w:lineRule="auto"/>
            </w:pPr>
            <w:r>
              <w:rPr>
                <w:rFonts w:ascii="Arial" w:hAnsi="Arial" w:eastAsia="Noto Sans CJK JP"/>
                <w:sz w:val="16"/>
              </w:rPr>
              <w:t>Server Issues</w:t>
            </w:r>
          </w:p>
        </w:tc>
        <w:tc>
          <w:tcPr>
            <w:tcW w:type="dxa" w:w="3100"/>
            <w:vAlign w:val="center"/>
          </w:tcPr>
          <w:p>
            <w:pPr>
              <w:spacing w:after="0" w:line="252" w:lineRule="auto"/>
            </w:pPr>
            <w:r>
              <w:rPr>
                <w:rFonts w:ascii="Arial" w:hAnsi="Arial" w:eastAsia="Noto Sans CJK JP"/>
                <w:sz w:val="16"/>
              </w:rPr>
              <w:t>新規未解決 ecc_agent_issue</w:t>
            </w:r>
          </w:p>
        </w:tc>
        <w:tc>
          <w:tcPr>
            <w:tcW w:type="dxa" w:w="1300"/>
            <w:vAlign w:val="center"/>
          </w:tcPr>
          <w:p>
            <w:pPr>
              <w:spacing w:after="0" w:line="252" w:lineRule="auto"/>
            </w:pPr>
            <w:r>
              <w:rPr>
                <w:rFonts w:ascii="Arial" w:hAnsi="Arial" w:eastAsia="Noto Sans CJK JP"/>
                <w:sz w:val="16"/>
              </w:rPr>
              <w:t>15 分</w:t>
            </w:r>
          </w:p>
        </w:tc>
        <w:tc>
          <w:tcPr>
            <w:tcW w:type="dxa" w:w="3460"/>
            <w:vAlign w:val="center"/>
          </w:tcPr>
          <w:p>
            <w:pPr>
              <w:spacing w:after="0" w:line="252" w:lineRule="auto"/>
            </w:pPr>
            <w:r>
              <w:rPr>
                <w:rFonts w:ascii="Arial" w:hAnsi="Arial" w:eastAsia="Noto Sans CJK JP"/>
                <w:sz w:val="16"/>
              </w:rPr>
              <w:t>Incident 自動起票</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shd w:fill="FFF7DA"/>
            <w:vAlign w:val="center"/>
          </w:tcPr>
          <w:p>
            <w:pPr>
              <w:pStyle w:val="CalloutText"/>
            </w:pPr>
            <w:r>
              <w:rPr>
                <w:rFonts w:ascii="Arial" w:hAnsi="Arial" w:eastAsia="Noto Sans CJK JP"/>
                <w:b/>
                <w:color w:val="7A5A00"/>
              </w:rPr>
              <w:t xml:space="preserve">注記: </w:t>
            </w:r>
            <w:r>
              <w:rPr>
                <w:rFonts w:ascii="Arial" w:hAnsi="Arial" w:eastAsia="Noto Sans CJK JP"/>
              </w:rPr>
              <w:t>80/90%、10 GB、基準の 2 倍は企業向け推奨値であり、ServiceNow 標準値ではありません。4～8 週間の実測後に正式決定してください。</w:t>
            </w:r>
          </w:p>
        </w:tc>
      </w:tr>
    </w:tbl>
    <w:p>
      <w:pPr>
        <w:spacing w:after="40"/>
      </w:pPr>
    </w:p>
    <w:p>
      <w:pPr>
        <w:pStyle w:val="Heading2"/>
      </w:pPr>
      <w:r>
        <w:t>7. 障害対応と復旧</w:t>
      </w:r>
    </w:p>
    <w:tbl>
      <w:tblPr>
        <w:tblStyle w:val="TableGrid"/>
        <w:tblW w:type="dxa" w:w="9360"/>
        <w:jc w:val="left"/>
        <w:tblLayout w:type="fixed"/>
        <w:tblLook w:firstColumn="1" w:firstRow="1" w:lastColumn="0" w:lastRow="0" w:noHBand="0" w:noVBand="1" w:val="04A0"/>
        <w:tblInd w:w="120" w:type="dxa"/>
      </w:tblPr>
      <w:tblGrid>
        <w:gridCol w:w="1700"/>
        <w:gridCol w:w="5350"/>
        <w:gridCol w:w="2310"/>
      </w:tblGrid>
      <w:tr>
        <w:trPr>
          <w:tblHeader w:val="true"/>
          <w:cantSplit w:val="true"/>
        </w:trPr>
        <w:tc>
          <w:tcPr>
            <w:tcW w:type="dxa" w:w="1700"/>
            <w:tcMar>
              <w:top w:w="90" w:type="dxa"/>
              <w:start w:w="120" w:type="dxa"/>
              <w:bottom w:w="90" w:type="dxa"/>
              <w:end w:w="120" w:type="dxa"/>
            </w:tcMar>
            <w:shd w:fill="E8EEF5"/>
            <w:vAlign w:val="center"/>
          </w:tcPr>
          <w:p>
            <w:pPr>
              <w:spacing w:after="0"/>
              <w:jc w:val="center"/>
            </w:pPr>
            <w:r>
              <w:rPr>
                <w:rFonts w:ascii="Arial" w:hAnsi="Arial" w:eastAsia="Noto Sans CJK JP"/>
                <w:b/>
                <w:color w:val="17365D"/>
                <w:sz w:val="16"/>
              </w:rPr>
              <w:t>事象</w:t>
            </w:r>
          </w:p>
        </w:tc>
        <w:tc>
          <w:tcPr>
            <w:tcW w:type="dxa" w:w="5350"/>
            <w:tcMar>
              <w:top w:w="90" w:type="dxa"/>
              <w:start w:w="120" w:type="dxa"/>
              <w:bottom w:w="90" w:type="dxa"/>
              <w:end w:w="120" w:type="dxa"/>
            </w:tcMar>
            <w:shd w:fill="E8EEF5"/>
            <w:vAlign w:val="center"/>
          </w:tcPr>
          <w:p>
            <w:pPr>
              <w:spacing w:after="0"/>
              <w:jc w:val="center"/>
            </w:pPr>
            <w:r>
              <w:rPr>
                <w:rFonts w:ascii="Arial" w:hAnsi="Arial" w:eastAsia="Noto Sans CJK JP"/>
                <w:b/>
                <w:color w:val="17365D"/>
                <w:sz w:val="16"/>
              </w:rPr>
              <w:t>標準対応</w:t>
            </w:r>
          </w:p>
        </w:tc>
        <w:tc>
          <w:tcPr>
            <w:tcW w:type="dxa" w:w="2310"/>
            <w:tcMar>
              <w:top w:w="90" w:type="dxa"/>
              <w:start w:w="120" w:type="dxa"/>
              <w:bottom w:w="90" w:type="dxa"/>
              <w:end w:w="120" w:type="dxa"/>
            </w:tcMar>
            <w:shd w:fill="E8EEF5"/>
            <w:vAlign w:val="center"/>
          </w:tcPr>
          <w:p>
            <w:pPr>
              <w:spacing w:after="0"/>
              <w:jc w:val="center"/>
            </w:pPr>
            <w:r>
              <w:rPr>
                <w:rFonts w:ascii="Arial" w:hAnsi="Arial" w:eastAsia="Noto Sans CJK JP"/>
                <w:b/>
                <w:color w:val="17365D"/>
                <w:sz w:val="16"/>
              </w:rPr>
              <w:t>注意</w:t>
            </w:r>
          </w:p>
        </w:tc>
      </w:tr>
      <w:tr>
        <w:trPr>
          <w:cantSplit w:val="true"/>
        </w:trPr>
        <w:tc>
          <w:tcPr>
            <w:tcW w:type="dxa" w:w="1700"/>
            <w:vAlign w:val="center"/>
          </w:tcPr>
          <w:p>
            <w:pPr>
              <w:spacing w:after="0" w:line="252" w:lineRule="auto"/>
            </w:pPr>
            <w:r>
              <w:rPr>
                <w:rFonts w:ascii="Arial" w:hAnsi="Arial" w:eastAsia="Noto Sans CJK JP"/>
                <w:sz w:val="16"/>
              </w:rPr>
              <w:t>MID Down</w:t>
            </w:r>
          </w:p>
        </w:tc>
        <w:tc>
          <w:tcPr>
            <w:tcW w:type="dxa" w:w="5350"/>
            <w:vAlign w:val="center"/>
          </w:tcPr>
          <w:p>
            <w:pPr>
              <w:spacing w:after="0" w:line="252" w:lineRule="auto"/>
            </w:pPr>
            <w:r>
              <w:rPr>
                <w:rFonts w:ascii="Arial" w:hAnsi="Arial" w:eastAsia="Noto Sans CJK JP"/>
                <w:sz w:val="16"/>
              </w:rPr>
              <w:t>同一ゾーンの冗長性を確認し、OS Service、443、Proxy、DNS、証明書、アカウント、agent.log/wrapper.log を確認。</w:t>
            </w:r>
          </w:p>
        </w:tc>
        <w:tc>
          <w:tcPr>
            <w:tcW w:type="dxa" w:w="2310"/>
            <w:vAlign w:val="center"/>
          </w:tcPr>
          <w:p>
            <w:pPr>
              <w:spacing w:after="0" w:line="252" w:lineRule="auto"/>
            </w:pPr>
            <w:r>
              <w:rPr>
                <w:rFonts w:ascii="Arial" w:hAnsi="Arial" w:eastAsia="Noto Sans CJK JP"/>
                <w:sz w:val="16"/>
              </w:rPr>
              <w:t>クラスタ全台を同時に再起動しない。</w:t>
            </w:r>
          </w:p>
        </w:tc>
      </w:tr>
      <w:tr>
        <w:trPr>
          <w:cantSplit w:val="true"/>
        </w:trPr>
        <w:tc>
          <w:tcPr>
            <w:tcW w:type="dxa" w:w="1700"/>
            <w:vAlign w:val="center"/>
          </w:tcPr>
          <w:p>
            <w:pPr>
              <w:spacing w:after="0" w:line="252" w:lineRule="auto"/>
            </w:pPr>
            <w:r>
              <w:rPr>
                <w:rFonts w:ascii="Arial" w:hAnsi="Arial" w:eastAsia="Noto Sans CJK JP"/>
                <w:sz w:val="16"/>
              </w:rPr>
              <w:t>Upgrade Failed</w:t>
            </w:r>
          </w:p>
        </w:tc>
        <w:tc>
          <w:tcPr>
            <w:tcW w:type="dxa" w:w="5350"/>
            <w:vAlign w:val="center"/>
          </w:tcPr>
          <w:p>
            <w:pPr>
              <w:spacing w:after="0" w:line="252" w:lineRule="auto"/>
            </w:pPr>
            <w:r>
              <w:rPr>
                <w:rFonts w:ascii="Arial" w:hAnsi="Arial" w:eastAsia="Noto Sans CJK JP"/>
                <w:sz w:val="16"/>
              </w:rPr>
              <w:t>Server Issues、Upgrade History、agent.log、dist-upgrade.log、wrapper.log を確認し、Disk/Download/署名/権限/AV を修正して再実行。[S03][S04][S09]</w:t>
            </w:r>
          </w:p>
        </w:tc>
        <w:tc>
          <w:tcPr>
            <w:tcW w:type="dxa" w:w="2310"/>
            <w:vAlign w:val="center"/>
          </w:tcPr>
          <w:p>
            <w:pPr>
              <w:spacing w:after="0" w:line="252" w:lineRule="auto"/>
            </w:pPr>
            <w:r>
              <w:rPr>
                <w:rFonts w:ascii="Arial" w:hAnsi="Arial" w:eastAsia="Noto Sans CJK JP"/>
                <w:sz w:val="16"/>
              </w:rPr>
              <w:t>長期 version pin で回避しない。</w:t>
            </w:r>
          </w:p>
        </w:tc>
      </w:tr>
      <w:tr>
        <w:trPr>
          <w:cantSplit w:val="true"/>
        </w:trPr>
        <w:tc>
          <w:tcPr>
            <w:tcW w:type="dxa" w:w="1700"/>
            <w:vAlign w:val="center"/>
          </w:tcPr>
          <w:p>
            <w:pPr>
              <w:spacing w:after="0" w:line="252" w:lineRule="auto"/>
            </w:pPr>
            <w:r>
              <w:rPr>
                <w:rFonts w:ascii="Arial" w:hAnsi="Arial" w:eastAsia="Noto Sans CJK JP"/>
                <w:sz w:val="16"/>
              </w:rPr>
              <w:t>ECC backlog</w:t>
            </w:r>
          </w:p>
        </w:tc>
        <w:tc>
          <w:tcPr>
            <w:tcW w:type="dxa" w:w="5350"/>
            <w:vAlign w:val="center"/>
          </w:tcPr>
          <w:p>
            <w:pPr>
              <w:spacing w:after="0" w:line="252" w:lineRule="auto"/>
            </w:pPr>
            <w:r>
              <w:rPr>
                <w:rFonts w:ascii="Arial" w:hAnsi="Arial" w:eastAsia="Noto Sans CJK JP"/>
                <w:sz w:val="16"/>
              </w:rPr>
              <w:t>新規バッチを抑制し、対象応答、Thread、CPU/JVM、Network を確認。必要なら MID を追加。</w:t>
            </w:r>
          </w:p>
        </w:tc>
        <w:tc>
          <w:tcPr>
            <w:tcW w:type="dxa" w:w="2310"/>
            <w:vAlign w:val="center"/>
          </w:tcPr>
          <w:p>
            <w:pPr>
              <w:spacing w:after="0" w:line="252" w:lineRule="auto"/>
            </w:pPr>
            <w:r>
              <w:rPr>
                <w:rFonts w:ascii="Arial" w:hAnsi="Arial" w:eastAsia="Noto Sans CJK JP"/>
                <w:sz w:val="16"/>
              </w:rPr>
              <w:t>原因を対象遅延、容量、Selection 誤りに分類。</w:t>
            </w:r>
          </w:p>
        </w:tc>
      </w:tr>
      <w:tr>
        <w:trPr>
          <w:cantSplit w:val="true"/>
        </w:trPr>
        <w:tc>
          <w:tcPr>
            <w:tcW w:type="dxa" w:w="1700"/>
            <w:vAlign w:val="center"/>
          </w:tcPr>
          <w:p>
            <w:pPr>
              <w:spacing w:after="0" w:line="252" w:lineRule="auto"/>
            </w:pPr>
            <w:r>
              <w:rPr>
                <w:rFonts w:ascii="Arial" w:hAnsi="Arial" w:eastAsia="Noto Sans CJK JP"/>
                <w:sz w:val="16"/>
              </w:rPr>
              <w:t>Validation/資格情報</w:t>
            </w:r>
          </w:p>
        </w:tc>
        <w:tc>
          <w:tcPr>
            <w:tcW w:type="dxa" w:w="5350"/>
            <w:vAlign w:val="center"/>
          </w:tcPr>
          <w:p>
            <w:pPr>
              <w:spacing w:after="0" w:line="252" w:lineRule="auto"/>
            </w:pPr>
            <w:r>
              <w:rPr>
                <w:rFonts w:ascii="Arial" w:hAnsi="Arial" w:eastAsia="Noto Sans CJK JP"/>
                <w:sz w:val="16"/>
              </w:rPr>
              <w:t>Validated、MID User Role、Clone 後資格情報、サービスアカウント権限を確認。[S08][S14]</w:t>
            </w:r>
          </w:p>
        </w:tc>
        <w:tc>
          <w:tcPr>
            <w:tcW w:type="dxa" w:w="2310"/>
            <w:vAlign w:val="center"/>
          </w:tcPr>
          <w:p>
            <w:pPr>
              <w:spacing w:after="0" w:line="252" w:lineRule="auto"/>
            </w:pPr>
            <w:r>
              <w:rPr>
                <w:rFonts w:ascii="Arial" w:hAnsi="Arial" w:eastAsia="Noto Sans CJK JP"/>
                <w:sz w:val="16"/>
              </w:rPr>
              <w:t>侵害疑い時は Invalidate して信頼を再構築。</w:t>
            </w:r>
          </w:p>
        </w:tc>
      </w:tr>
      <w:tr>
        <w:trPr>
          <w:cantSplit w:val="true"/>
        </w:trPr>
        <w:tc>
          <w:tcPr>
            <w:tcW w:type="dxa" w:w="1700"/>
            <w:vAlign w:val="center"/>
          </w:tcPr>
          <w:p>
            <w:pPr>
              <w:spacing w:after="0" w:line="252" w:lineRule="auto"/>
            </w:pPr>
            <w:r>
              <w:rPr>
                <w:rFonts w:ascii="Arial" w:hAnsi="Arial" w:eastAsia="Noto Sans CJK JP"/>
                <w:sz w:val="16"/>
              </w:rPr>
              <w:t>ホスト復旧不可</w:t>
            </w:r>
          </w:p>
        </w:tc>
        <w:tc>
          <w:tcPr>
            <w:tcW w:type="dxa" w:w="5350"/>
            <w:vAlign w:val="center"/>
          </w:tcPr>
          <w:p>
            <w:pPr>
              <w:spacing w:after="0" w:line="252" w:lineRule="auto"/>
            </w:pPr>
            <w:r>
              <w:rPr>
                <w:rFonts w:ascii="Arial" w:hAnsi="Arial" w:eastAsia="Noto Sans CJK JP"/>
                <w:sz w:val="16"/>
              </w:rPr>
              <w:t>同じゾーンに基準準拠 MID を新規構築し、Validation、Cluster/Selection 設定後に旧ノードを廃止。</w:t>
            </w:r>
          </w:p>
        </w:tc>
        <w:tc>
          <w:tcPr>
            <w:tcW w:type="dxa" w:w="2310"/>
            <w:vAlign w:val="center"/>
          </w:tcPr>
          <w:p>
            <w:pPr>
              <w:spacing w:after="0" w:line="252" w:lineRule="auto"/>
            </w:pPr>
            <w:r>
              <w:rPr>
                <w:rFonts w:ascii="Arial" w:hAnsi="Arial" w:eastAsia="Noto Sans CJK JP"/>
                <w:sz w:val="16"/>
              </w:rPr>
              <w:t>MID を交換可能な構成要素として管理。</w:t>
            </w:r>
          </w:p>
        </w:tc>
      </w:tr>
    </w:tbl>
    <w:p>
      <w:pPr>
        <w:spacing w:after="20"/>
      </w:pPr>
    </w:p>
    <w:p>
      <w:pPr>
        <w:pStyle w:val="Heading2"/>
      </w:pPr>
      <w:r>
        <w:t>8. セキュリティと変更管理</w:t>
      </w:r>
    </w:p>
    <w:tbl>
      <w:tblPr>
        <w:tblStyle w:val="TableGrid"/>
        <w:tblW w:type="dxa" w:w="9360"/>
        <w:jc w:val="left"/>
        <w:tblLayout w:type="fixed"/>
        <w:tblLook w:firstColumn="1" w:firstRow="1" w:lastColumn="0" w:lastRow="0" w:noHBand="0" w:noVBand="1" w:val="04A0"/>
        <w:tblInd w:w="120" w:type="dxa"/>
      </w:tblPr>
      <w:tblGrid>
        <w:gridCol w:w="1750"/>
        <w:gridCol w:w="6060"/>
        <w:gridCol w:w="1550"/>
      </w:tblGrid>
      <w:tr>
        <w:trPr>
          <w:tblHeader w:val="true"/>
          <w:cantSplit w:val="true"/>
        </w:trPr>
        <w:tc>
          <w:tcPr>
            <w:tcW w:type="dxa" w:w="1750"/>
            <w:tcMar>
              <w:top w:w="90" w:type="dxa"/>
              <w:start w:w="120" w:type="dxa"/>
              <w:bottom w:w="90" w:type="dxa"/>
              <w:end w:w="120" w:type="dxa"/>
            </w:tcMar>
            <w:shd w:fill="E8EEF5"/>
            <w:vAlign w:val="center"/>
          </w:tcPr>
          <w:p>
            <w:pPr>
              <w:spacing w:after="0"/>
              <w:jc w:val="center"/>
            </w:pPr>
            <w:r>
              <w:rPr>
                <w:rFonts w:ascii="Arial" w:hAnsi="Arial" w:eastAsia="Noto Sans CJK JP"/>
                <w:b/>
                <w:color w:val="17365D"/>
                <w:sz w:val="16"/>
              </w:rPr>
              <w:t>統制領域</w:t>
            </w:r>
          </w:p>
        </w:tc>
        <w:tc>
          <w:tcPr>
            <w:tcW w:type="dxa" w:w="6060"/>
            <w:tcMar>
              <w:top w:w="90" w:type="dxa"/>
              <w:start w:w="120" w:type="dxa"/>
              <w:bottom w:w="90" w:type="dxa"/>
              <w:end w:w="120" w:type="dxa"/>
            </w:tcMar>
            <w:shd w:fill="E8EEF5"/>
            <w:vAlign w:val="center"/>
          </w:tcPr>
          <w:p>
            <w:pPr>
              <w:spacing w:after="0"/>
              <w:jc w:val="center"/>
            </w:pPr>
            <w:r>
              <w:rPr>
                <w:rFonts w:ascii="Arial" w:hAnsi="Arial" w:eastAsia="Noto Sans CJK JP"/>
                <w:b/>
                <w:color w:val="17365D"/>
                <w:sz w:val="16"/>
              </w:rPr>
              <w:t>要件</w:t>
            </w:r>
          </w:p>
        </w:tc>
        <w:tc>
          <w:tcPr>
            <w:tcW w:type="dxa" w:w="1550"/>
            <w:tcMar>
              <w:top w:w="90" w:type="dxa"/>
              <w:start w:w="120" w:type="dxa"/>
              <w:bottom w:w="90" w:type="dxa"/>
              <w:end w:w="120" w:type="dxa"/>
            </w:tcMar>
            <w:shd w:fill="E8EEF5"/>
            <w:vAlign w:val="center"/>
          </w:tcPr>
          <w:p>
            <w:pPr>
              <w:spacing w:after="0"/>
              <w:jc w:val="center"/>
            </w:pPr>
            <w:r>
              <w:rPr>
                <w:rFonts w:ascii="Arial" w:hAnsi="Arial" w:eastAsia="Noto Sans CJK JP"/>
                <w:b/>
                <w:color w:val="17365D"/>
                <w:sz w:val="16"/>
              </w:rPr>
              <w:t>根拠</w:t>
            </w:r>
          </w:p>
        </w:tc>
      </w:tr>
      <w:tr>
        <w:trPr>
          <w:cantSplit w:val="true"/>
        </w:trPr>
        <w:tc>
          <w:tcPr>
            <w:tcW w:type="dxa" w:w="1750"/>
            <w:vAlign w:val="center"/>
          </w:tcPr>
          <w:p>
            <w:pPr>
              <w:spacing w:after="0" w:line="252" w:lineRule="auto"/>
            </w:pPr>
            <w:r>
              <w:rPr>
                <w:rFonts w:ascii="Arial" w:hAnsi="Arial" w:eastAsia="Noto Sans CJK JP"/>
                <w:sz w:val="16"/>
              </w:rPr>
              <w:t>接続</w:t>
            </w:r>
          </w:p>
        </w:tc>
        <w:tc>
          <w:tcPr>
            <w:tcW w:type="dxa" w:w="6060"/>
            <w:vAlign w:val="center"/>
          </w:tcPr>
          <w:p>
            <w:pPr>
              <w:spacing w:after="0" w:line="252" w:lineRule="auto"/>
            </w:pPr>
            <w:r>
              <w:rPr>
                <w:rFonts w:ascii="Arial" w:hAnsi="Arial" w:eastAsia="Noto Sans CJK JP"/>
                <w:sz w:val="16"/>
              </w:rPr>
              <w:t>MID から Instance へ HTTPS 443。Proxy、DNS、CA/OCSP を管理。</w:t>
            </w:r>
          </w:p>
        </w:tc>
        <w:tc>
          <w:tcPr>
            <w:tcW w:type="dxa" w:w="1550"/>
            <w:vAlign w:val="center"/>
          </w:tcPr>
          <w:p>
            <w:pPr>
              <w:spacing w:after="0" w:line="252" w:lineRule="auto"/>
            </w:pPr>
            <w:r>
              <w:rPr>
                <w:rFonts w:ascii="Arial" w:hAnsi="Arial" w:eastAsia="Noto Sans CJK JP"/>
                <w:sz w:val="16"/>
              </w:rPr>
              <w:t>S11/S20</w:t>
            </w:r>
          </w:p>
        </w:tc>
      </w:tr>
      <w:tr>
        <w:trPr>
          <w:cantSplit w:val="true"/>
        </w:trPr>
        <w:tc>
          <w:tcPr>
            <w:tcW w:type="dxa" w:w="1750"/>
            <w:vAlign w:val="center"/>
          </w:tcPr>
          <w:p>
            <w:pPr>
              <w:spacing w:after="0" w:line="252" w:lineRule="auto"/>
            </w:pPr>
            <w:r>
              <w:rPr>
                <w:rFonts w:ascii="Arial" w:hAnsi="Arial" w:eastAsia="Noto Sans CJK JP"/>
                <w:sz w:val="16"/>
              </w:rPr>
              <w:t>Instance User</w:t>
            </w:r>
          </w:p>
        </w:tc>
        <w:tc>
          <w:tcPr>
            <w:tcW w:type="dxa" w:w="6060"/>
            <w:vAlign w:val="center"/>
          </w:tcPr>
          <w:p>
            <w:pPr>
              <w:spacing w:after="0" w:line="252" w:lineRule="auto"/>
            </w:pPr>
            <w:r>
              <w:rPr>
                <w:rFonts w:ascii="Arial" w:hAnsi="Arial" w:eastAsia="Noto Sans CJK JP"/>
                <w:sz w:val="16"/>
              </w:rPr>
              <w:t>専用技術アカウント。個人/admin アカウントを使用しない。</w:t>
            </w:r>
          </w:p>
        </w:tc>
        <w:tc>
          <w:tcPr>
            <w:tcW w:type="dxa" w:w="1550"/>
            <w:vAlign w:val="center"/>
          </w:tcPr>
          <w:p>
            <w:pPr>
              <w:spacing w:after="0" w:line="252" w:lineRule="auto"/>
            </w:pPr>
            <w:r>
              <w:rPr>
                <w:rFonts w:ascii="Arial" w:hAnsi="Arial" w:eastAsia="Noto Sans CJK JP"/>
                <w:sz w:val="16"/>
              </w:rPr>
              <w:t>S11</w:t>
            </w:r>
          </w:p>
        </w:tc>
      </w:tr>
      <w:tr>
        <w:trPr>
          <w:cantSplit w:val="true"/>
        </w:trPr>
        <w:tc>
          <w:tcPr>
            <w:tcW w:type="dxa" w:w="1750"/>
            <w:vAlign w:val="center"/>
          </w:tcPr>
          <w:p>
            <w:pPr>
              <w:spacing w:after="0" w:line="252" w:lineRule="auto"/>
            </w:pPr>
            <w:r>
              <w:rPr>
                <w:rFonts w:ascii="Arial" w:hAnsi="Arial" w:eastAsia="Noto Sans CJK JP"/>
                <w:sz w:val="16"/>
              </w:rPr>
              <w:t>Host Service Account</w:t>
            </w:r>
          </w:p>
        </w:tc>
        <w:tc>
          <w:tcPr>
            <w:tcW w:type="dxa" w:w="6060"/>
            <w:vAlign w:val="center"/>
          </w:tcPr>
          <w:p>
            <w:pPr>
              <w:spacing w:after="0" w:line="252" w:lineRule="auto"/>
            </w:pPr>
            <w:r>
              <w:rPr>
                <w:rFonts w:ascii="Arial" w:hAnsi="Arial" w:eastAsia="Noto Sans CJK JP"/>
                <w:sz w:val="16"/>
              </w:rPr>
              <w:t>専用非管理者。Windows は gMSA を優先評価。必要最小限の権限。</w:t>
            </w:r>
          </w:p>
        </w:tc>
        <w:tc>
          <w:tcPr>
            <w:tcW w:type="dxa" w:w="1550"/>
            <w:vAlign w:val="center"/>
          </w:tcPr>
          <w:p>
            <w:pPr>
              <w:spacing w:after="0" w:line="252" w:lineRule="auto"/>
            </w:pPr>
            <w:r>
              <w:rPr>
                <w:rFonts w:ascii="Arial" w:hAnsi="Arial" w:eastAsia="Noto Sans CJK JP"/>
                <w:sz w:val="16"/>
              </w:rPr>
              <w:t>S04/S15</w:t>
            </w:r>
          </w:p>
        </w:tc>
      </w:tr>
      <w:tr>
        <w:trPr>
          <w:cantSplit w:val="true"/>
        </w:trPr>
        <w:tc>
          <w:tcPr>
            <w:tcW w:type="dxa" w:w="1750"/>
            <w:vAlign w:val="center"/>
          </w:tcPr>
          <w:p>
            <w:pPr>
              <w:spacing w:after="0" w:line="252" w:lineRule="auto"/>
            </w:pPr>
            <w:r>
              <w:rPr>
                <w:rFonts w:ascii="Arial" w:hAnsi="Arial" w:eastAsia="Noto Sans CJK JP"/>
                <w:sz w:val="16"/>
              </w:rPr>
              <w:t>Validation</w:t>
            </w:r>
          </w:p>
        </w:tc>
        <w:tc>
          <w:tcPr>
            <w:tcW w:type="dxa" w:w="6060"/>
            <w:vAlign w:val="center"/>
          </w:tcPr>
          <w:p>
            <w:pPr>
              <w:spacing w:after="0" w:line="252" w:lineRule="auto"/>
            </w:pPr>
            <w:r>
              <w:rPr>
                <w:rFonts w:ascii="Arial" w:hAnsi="Arial" w:eastAsia="Noto Sans CJK JP"/>
                <w:sz w:val="16"/>
              </w:rPr>
              <w:t>新規 MID を手動検証。侵害疑い時は Invalidate。</w:t>
            </w:r>
          </w:p>
        </w:tc>
        <w:tc>
          <w:tcPr>
            <w:tcW w:type="dxa" w:w="1550"/>
            <w:vAlign w:val="center"/>
          </w:tcPr>
          <w:p>
            <w:pPr>
              <w:spacing w:after="0" w:line="252" w:lineRule="auto"/>
            </w:pPr>
            <w:r>
              <w:rPr>
                <w:rFonts w:ascii="Arial" w:hAnsi="Arial" w:eastAsia="Noto Sans CJK JP"/>
                <w:sz w:val="16"/>
              </w:rPr>
              <w:t>S14</w:t>
            </w:r>
          </w:p>
        </w:tc>
      </w:tr>
      <w:tr>
        <w:trPr>
          <w:cantSplit w:val="true"/>
        </w:trPr>
        <w:tc>
          <w:tcPr>
            <w:tcW w:type="dxa" w:w="1750"/>
            <w:vAlign w:val="center"/>
          </w:tcPr>
          <w:p>
            <w:pPr>
              <w:spacing w:after="0" w:line="252" w:lineRule="auto"/>
            </w:pPr>
            <w:r>
              <w:rPr>
                <w:rFonts w:ascii="Arial" w:hAnsi="Arial" w:eastAsia="Noto Sans CJK JP"/>
                <w:sz w:val="16"/>
              </w:rPr>
              <w:t>Credential</w:t>
            </w:r>
          </w:p>
        </w:tc>
        <w:tc>
          <w:tcPr>
            <w:tcW w:type="dxa" w:w="6060"/>
            <w:vAlign w:val="center"/>
          </w:tcPr>
          <w:p>
            <w:pPr>
              <w:spacing w:after="0" w:line="252" w:lineRule="auto"/>
            </w:pPr>
            <w:r>
              <w:rPr>
                <w:rFonts w:ascii="Arial" w:hAnsi="Arial" w:eastAsia="Noto Sans CJK JP"/>
                <w:sz w:val="16"/>
              </w:rPr>
              <w:t>ServiceNow で集中管理、ローテーション、監査。ゾーンと用途で制限。</w:t>
            </w:r>
          </w:p>
        </w:tc>
        <w:tc>
          <w:tcPr>
            <w:tcW w:type="dxa" w:w="1550"/>
            <w:vAlign w:val="center"/>
          </w:tcPr>
          <w:p>
            <w:pPr>
              <w:spacing w:after="0" w:line="252" w:lineRule="auto"/>
            </w:pPr>
            <w:r>
              <w:rPr>
                <w:rFonts w:ascii="Arial" w:hAnsi="Arial" w:eastAsia="Noto Sans CJK JP"/>
                <w:sz w:val="16"/>
              </w:rPr>
              <w:t>S14</w:t>
            </w:r>
          </w:p>
        </w:tc>
      </w:tr>
      <w:tr>
        <w:trPr>
          <w:cantSplit w:val="true"/>
        </w:trPr>
        <w:tc>
          <w:tcPr>
            <w:tcW w:type="dxa" w:w="1750"/>
            <w:vAlign w:val="center"/>
          </w:tcPr>
          <w:p>
            <w:pPr>
              <w:spacing w:after="0" w:line="252" w:lineRule="auto"/>
            </w:pPr>
            <w:r>
              <w:rPr>
                <w:rFonts w:ascii="Arial" w:hAnsi="Arial" w:eastAsia="Noto Sans CJK JP"/>
                <w:sz w:val="16"/>
              </w:rPr>
              <w:t>config.xml</w:t>
            </w:r>
          </w:p>
        </w:tc>
        <w:tc>
          <w:tcPr>
            <w:tcW w:type="dxa" w:w="6060"/>
            <w:vAlign w:val="center"/>
          </w:tcPr>
          <w:p>
            <w:pPr>
              <w:spacing w:after="0" w:line="252" w:lineRule="auto"/>
            </w:pPr>
            <w:r>
              <w:rPr>
                <w:rFonts w:ascii="Arial" w:hAnsi="Arial" w:eastAsia="Noto Sans CJK JP"/>
                <w:sz w:val="16"/>
              </w:rPr>
              <w:t>agent folder ACL、機密値暗号化、直接編集は承認済み変更のみ。</w:t>
            </w:r>
          </w:p>
        </w:tc>
        <w:tc>
          <w:tcPr>
            <w:tcW w:type="dxa" w:w="1550"/>
            <w:vAlign w:val="center"/>
          </w:tcPr>
          <w:p>
            <w:pPr>
              <w:spacing w:after="0" w:line="252" w:lineRule="auto"/>
            </w:pPr>
            <w:r>
              <w:rPr>
                <w:rFonts w:ascii="Arial" w:hAnsi="Arial" w:eastAsia="Noto Sans CJK JP"/>
                <w:sz w:val="16"/>
              </w:rPr>
              <w:t>S16/S17</w:t>
            </w:r>
          </w:p>
        </w:tc>
      </w:tr>
      <w:tr>
        <w:trPr>
          <w:cantSplit w:val="true"/>
        </w:trPr>
        <w:tc>
          <w:tcPr>
            <w:tcW w:type="dxa" w:w="1750"/>
            <w:vAlign w:val="center"/>
          </w:tcPr>
          <w:p>
            <w:pPr>
              <w:spacing w:after="0" w:line="252" w:lineRule="auto"/>
            </w:pPr>
            <w:r>
              <w:rPr>
                <w:rFonts w:ascii="Arial" w:hAnsi="Arial" w:eastAsia="Noto Sans CJK JP"/>
                <w:sz w:val="16"/>
              </w:rPr>
              <w:t>Selection</w:t>
            </w:r>
          </w:p>
        </w:tc>
        <w:tc>
          <w:tcPr>
            <w:tcW w:type="dxa" w:w="6060"/>
            <w:vAlign w:val="center"/>
          </w:tcPr>
          <w:p>
            <w:pPr>
              <w:spacing w:after="0" w:line="252" w:lineRule="auto"/>
            </w:pPr>
            <w:r>
              <w:rPr>
                <w:rFonts w:ascii="Arial" w:hAnsi="Arial" w:eastAsia="Noto Sans CJK JP"/>
                <w:sz w:val="16"/>
              </w:rPr>
              <w:t>ALL を恒常利用せず、Application/IP Range/Capability を最小化。</w:t>
            </w:r>
          </w:p>
        </w:tc>
        <w:tc>
          <w:tcPr>
            <w:tcW w:type="dxa" w:w="1550"/>
            <w:vAlign w:val="center"/>
          </w:tcPr>
          <w:p>
            <w:pPr>
              <w:spacing w:after="0" w:line="252" w:lineRule="auto"/>
            </w:pPr>
            <w:r>
              <w:rPr>
                <w:rFonts w:ascii="Arial" w:hAnsi="Arial" w:eastAsia="Noto Sans CJK JP"/>
                <w:sz w:val="16"/>
              </w:rPr>
              <w:t>S13</w:t>
            </w:r>
          </w:p>
        </w:tc>
      </w:tr>
      <w:tr>
        <w:trPr>
          <w:cantSplit w:val="true"/>
        </w:trPr>
        <w:tc>
          <w:tcPr>
            <w:tcW w:type="dxa" w:w="1750"/>
            <w:vAlign w:val="center"/>
          </w:tcPr>
          <w:p>
            <w:pPr>
              <w:spacing w:after="0" w:line="252" w:lineRule="auto"/>
            </w:pPr>
            <w:r>
              <w:rPr>
                <w:rFonts w:ascii="Arial" w:hAnsi="Arial" w:eastAsia="Noto Sans CJK JP"/>
                <w:sz w:val="16"/>
              </w:rPr>
              <w:t>Change</w:t>
            </w:r>
          </w:p>
        </w:tc>
        <w:tc>
          <w:tcPr>
            <w:tcW w:type="dxa" w:w="6060"/>
            <w:vAlign w:val="center"/>
          </w:tcPr>
          <w:p>
            <w:pPr>
              <w:spacing w:after="0" w:line="252" w:lineRule="auto"/>
            </w:pPr>
            <w:r>
              <w:rPr>
                <w:rFonts w:ascii="Arial" w:hAnsi="Arial" w:eastAsia="Noto Sans CJK JP"/>
                <w:sz w:val="16"/>
              </w:rPr>
              <w:t>Parameter、Cluster、IP Range、Thread、Account、Proxy、Certificate は CHG 対象。</w:t>
            </w:r>
          </w:p>
        </w:tc>
        <w:tc>
          <w:tcPr>
            <w:tcW w:type="dxa" w:w="1550"/>
            <w:vAlign w:val="center"/>
          </w:tcPr>
          <w:p>
            <w:pPr>
              <w:spacing w:after="0" w:line="252" w:lineRule="auto"/>
            </w:pPr>
            <w:r>
              <w:rPr>
                <w:rFonts w:ascii="Arial" w:hAnsi="Arial" w:eastAsia="Noto Sans CJK JP"/>
                <w:sz w:val="16"/>
              </w:rPr>
              <w:t>企業推奨</w:t>
            </w:r>
          </w:p>
        </w:tc>
      </w:tr>
    </w:tbl>
    <w:p>
      <w:pPr>
        <w:spacing w:after="20"/>
      </w:pPr>
    </w:p>
    <w:p>
      <w:pPr>
        <w:pStyle w:val="Heading2"/>
      </w:pPr>
      <w:r>
        <w:t>9. お客様向け Portal の要否</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shd w:fill="EAF4EE"/>
            <w:vAlign w:val="center"/>
          </w:tcPr>
          <w:p>
            <w:pPr>
              <w:pStyle w:val="CalloutText"/>
            </w:pPr>
            <w:r>
              <w:rPr>
                <w:rFonts w:ascii="Arial" w:hAnsi="Arial" w:eastAsia="Noto Sans CJK JP"/>
                <w:b/>
                <w:color w:val="2F6B4F"/>
              </w:rPr>
              <w:t xml:space="preserve">推奨: </w:t>
            </w:r>
            <w:r>
              <w:rPr>
                <w:rFonts w:ascii="Arial" w:hAnsi="Arial" w:eastAsia="Noto Sans CJK JP"/>
              </w:rPr>
              <w:t>第 1 段階では専用 Portal を開発しません。運用者は標準 Dashboard/Workspace/Issues/Upgrade History を使用し、管理者向けには標準の読み取り専用 Dashboard/Report を作成します。</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1900"/>
        <w:gridCol w:w="4300"/>
        <w:gridCol w:w="3160"/>
      </w:tblGrid>
      <w:tr>
        <w:trPr>
          <w:tblHeader w:val="true"/>
          <w:cantSplit w:val="true"/>
        </w:trPr>
        <w:tc>
          <w:tcPr>
            <w:tcW w:type="dxa" w:w="1900"/>
            <w:tcMar>
              <w:top w:w="90" w:type="dxa"/>
              <w:start w:w="120" w:type="dxa"/>
              <w:bottom w:w="90" w:type="dxa"/>
              <w:end w:w="120" w:type="dxa"/>
            </w:tcMar>
            <w:shd w:fill="E8EEF5"/>
            <w:vAlign w:val="center"/>
          </w:tcPr>
          <w:p>
            <w:pPr>
              <w:spacing w:after="0"/>
              <w:jc w:val="center"/>
            </w:pPr>
            <w:r>
              <w:rPr>
                <w:rFonts w:ascii="Arial" w:hAnsi="Arial" w:eastAsia="Noto Sans CJK JP"/>
                <w:b/>
                <w:color w:val="17365D"/>
                <w:sz w:val="17"/>
              </w:rPr>
              <w:t>利用者</w:t>
            </w:r>
          </w:p>
        </w:tc>
        <w:tc>
          <w:tcPr>
            <w:tcW w:type="dxa" w:w="4300"/>
            <w:tcMar>
              <w:top w:w="90" w:type="dxa"/>
              <w:start w:w="120" w:type="dxa"/>
              <w:bottom w:w="90" w:type="dxa"/>
              <w:end w:w="120" w:type="dxa"/>
            </w:tcMar>
            <w:shd w:fill="E8EEF5"/>
            <w:vAlign w:val="center"/>
          </w:tcPr>
          <w:p>
            <w:pPr>
              <w:spacing w:after="0"/>
              <w:jc w:val="center"/>
            </w:pPr>
            <w:r>
              <w:rPr>
                <w:rFonts w:ascii="Arial" w:hAnsi="Arial" w:eastAsia="Noto Sans CJK JP"/>
                <w:b/>
                <w:color w:val="17365D"/>
                <w:sz w:val="17"/>
              </w:rPr>
              <w:t>推奨画面</w:t>
            </w:r>
          </w:p>
        </w:tc>
        <w:tc>
          <w:tcPr>
            <w:tcW w:type="dxa" w:w="3160"/>
            <w:tcMar>
              <w:top w:w="90" w:type="dxa"/>
              <w:start w:w="120" w:type="dxa"/>
              <w:bottom w:w="90" w:type="dxa"/>
              <w:end w:w="120" w:type="dxa"/>
            </w:tcMar>
            <w:shd w:fill="E8EEF5"/>
            <w:vAlign w:val="center"/>
          </w:tcPr>
          <w:p>
            <w:pPr>
              <w:spacing w:after="0"/>
              <w:jc w:val="center"/>
            </w:pPr>
            <w:r>
              <w:rPr>
                <w:rFonts w:ascii="Arial" w:hAnsi="Arial" w:eastAsia="Noto Sans CJK JP"/>
                <w:b/>
                <w:color w:val="17365D"/>
                <w:sz w:val="17"/>
              </w:rPr>
              <w:t>理由</w:t>
            </w:r>
          </w:p>
        </w:tc>
      </w:tr>
      <w:tr>
        <w:trPr>
          <w:cantSplit w:val="true"/>
        </w:trPr>
        <w:tc>
          <w:tcPr>
            <w:tcW w:type="dxa" w:w="1900"/>
            <w:vAlign w:val="center"/>
          </w:tcPr>
          <w:p>
            <w:pPr>
              <w:spacing w:after="0" w:line="252" w:lineRule="auto"/>
            </w:pPr>
            <w:r>
              <w:rPr>
                <w:rFonts w:ascii="Arial" w:hAnsi="Arial" w:eastAsia="Noto Sans CJK JP"/>
                <w:sz w:val="17"/>
              </w:rPr>
              <w:t>運用担当</w:t>
            </w:r>
          </w:p>
        </w:tc>
        <w:tc>
          <w:tcPr>
            <w:tcW w:type="dxa" w:w="4300"/>
            <w:vAlign w:val="center"/>
          </w:tcPr>
          <w:p>
            <w:pPr>
              <w:spacing w:after="0" w:line="252" w:lineRule="auto"/>
            </w:pPr>
            <w:r>
              <w:rPr>
                <w:rFonts w:ascii="Arial" w:hAnsi="Arial" w:eastAsia="Noto Sans CJK JP"/>
                <w:sz w:val="17"/>
              </w:rPr>
              <w:t>標準 Dashboard、Insights、Server Issues、Upgrade History</w:t>
            </w:r>
          </w:p>
        </w:tc>
        <w:tc>
          <w:tcPr>
            <w:tcW w:type="dxa" w:w="3160"/>
            <w:vAlign w:val="center"/>
          </w:tcPr>
          <w:p>
            <w:pPr>
              <w:spacing w:after="0" w:line="252" w:lineRule="auto"/>
            </w:pPr>
            <w:r>
              <w:rPr>
                <w:rFonts w:ascii="Arial" w:hAnsi="Arial" w:eastAsia="Noto Sans CJK JP"/>
                <w:sz w:val="17"/>
              </w:rPr>
              <w:t>製品標準の診断情報を維持。</w:t>
            </w:r>
          </w:p>
        </w:tc>
      </w:tr>
      <w:tr>
        <w:trPr>
          <w:cantSplit w:val="true"/>
        </w:trPr>
        <w:tc>
          <w:tcPr>
            <w:tcW w:type="dxa" w:w="1900"/>
            <w:vAlign w:val="center"/>
          </w:tcPr>
          <w:p>
            <w:pPr>
              <w:spacing w:after="0" w:line="252" w:lineRule="auto"/>
            </w:pPr>
            <w:r>
              <w:rPr>
                <w:rFonts w:ascii="Arial" w:hAnsi="Arial" w:eastAsia="Noto Sans CJK JP"/>
                <w:sz w:val="17"/>
              </w:rPr>
              <w:t>管理者/お客様責任者</w:t>
            </w:r>
          </w:p>
        </w:tc>
        <w:tc>
          <w:tcPr>
            <w:tcW w:type="dxa" w:w="4300"/>
            <w:vAlign w:val="center"/>
          </w:tcPr>
          <w:p>
            <w:pPr>
              <w:spacing w:after="0" w:line="252" w:lineRule="auto"/>
            </w:pPr>
            <w:r>
              <w:rPr>
                <w:rFonts w:ascii="Arial" w:hAnsi="Arial" w:eastAsia="Noto Sans CJK JP"/>
                <w:sz w:val="17"/>
              </w:rPr>
              <w:t>読み取り専用 Dashboard：ゾーン健全性、Down、Version、Issues、ECC、Capacity</w:t>
            </w:r>
          </w:p>
        </w:tc>
        <w:tc>
          <w:tcPr>
            <w:tcW w:type="dxa" w:w="3160"/>
            <w:vAlign w:val="center"/>
          </w:tcPr>
          <w:p>
            <w:pPr>
              <w:spacing w:after="0" w:line="252" w:lineRule="auto"/>
            </w:pPr>
            <w:r>
              <w:rPr>
                <w:rFonts w:ascii="Arial" w:hAnsi="Arial" w:eastAsia="Noto Sans CJK JP"/>
                <w:sz w:val="17"/>
              </w:rPr>
              <w:t>機密情報を除外し、意思決定に必要な指標のみ表示。</w:t>
            </w:r>
          </w:p>
        </w:tc>
      </w:tr>
      <w:tr>
        <w:trPr>
          <w:cantSplit w:val="true"/>
        </w:trPr>
        <w:tc>
          <w:tcPr>
            <w:tcW w:type="dxa" w:w="1900"/>
            <w:vAlign w:val="center"/>
          </w:tcPr>
          <w:p>
            <w:pPr>
              <w:spacing w:after="0" w:line="252" w:lineRule="auto"/>
            </w:pPr>
            <w:r>
              <w:rPr>
                <w:rFonts w:ascii="Arial" w:hAnsi="Arial" w:eastAsia="Noto Sans CJK JP"/>
                <w:sz w:val="17"/>
              </w:rPr>
              <w:t>専用 Portal</w:t>
            </w:r>
          </w:p>
        </w:tc>
        <w:tc>
          <w:tcPr>
            <w:tcW w:type="dxa" w:w="4300"/>
            <w:vAlign w:val="center"/>
          </w:tcPr>
          <w:p>
            <w:pPr>
              <w:spacing w:after="0" w:line="252" w:lineRule="auto"/>
            </w:pPr>
            <w:r>
              <w:rPr>
                <w:rFonts w:ascii="Arial" w:hAnsi="Arial" w:eastAsia="Noto Sans CJK JP"/>
                <w:sz w:val="17"/>
              </w:rPr>
              <w:t>複数 Instance 集約、ServiceNow 非利用者、契約/監査要件がある場合のみ検討</w:t>
            </w:r>
          </w:p>
        </w:tc>
        <w:tc>
          <w:tcPr>
            <w:tcW w:type="dxa" w:w="3160"/>
            <w:vAlign w:val="center"/>
          </w:tcPr>
          <w:p>
            <w:pPr>
              <w:spacing w:after="0" w:line="252" w:lineRule="auto"/>
            </w:pPr>
            <w:r>
              <w:rPr>
                <w:rFonts w:ascii="Arial" w:hAnsi="Arial" w:eastAsia="Noto Sans CJK JP"/>
                <w:sz w:val="17"/>
              </w:rPr>
              <w:t>ACL、API、Upgrade regression、保守費用が増加。</w:t>
            </w:r>
          </w:p>
        </w:tc>
      </w:tr>
    </w:tbl>
    <w:p>
      <w:pPr>
        <w:spacing w:after="20"/>
      </w:pPr>
    </w:p>
    <w:p>
      <w:pPr>
        <w:pStyle w:val="Heading2"/>
      </w:pPr>
      <w:r>
        <w:t>10. RACI</w:t>
      </w:r>
    </w:p>
    <w:tbl>
      <w:tblPr>
        <w:tblStyle w:val="TableGrid"/>
        <w:tblW w:type="dxa" w:w="9360"/>
        <w:jc w:val="left"/>
        <w:tblLayout w:type="fixed"/>
        <w:tblLook w:firstColumn="1" w:firstRow="1" w:lastColumn="0" w:lastRow="0" w:noHBand="0" w:noVBand="1" w:val="04A0"/>
        <w:tblInd w:w="120" w:type="dxa"/>
      </w:tblPr>
      <w:tblGrid>
        <w:gridCol w:w="2600"/>
        <w:gridCol w:w="900"/>
        <w:gridCol w:w="5860"/>
      </w:tblGrid>
      <w:tr>
        <w:trPr>
          <w:tblHeader w:val="true"/>
          <w:cantSplit w:val="true"/>
        </w:trPr>
        <w:tc>
          <w:tcPr>
            <w:tcW w:type="dxa" w:w="2600"/>
            <w:tcMar>
              <w:top w:w="90" w:type="dxa"/>
              <w:start w:w="120" w:type="dxa"/>
              <w:bottom w:w="90" w:type="dxa"/>
              <w:end w:w="120" w:type="dxa"/>
            </w:tcMar>
            <w:shd w:fill="E8EEF5"/>
            <w:vAlign w:val="center"/>
          </w:tcPr>
          <w:p>
            <w:pPr>
              <w:spacing w:after="0"/>
              <w:jc w:val="center"/>
            </w:pPr>
            <w:r>
              <w:rPr>
                <w:rFonts w:ascii="Arial" w:hAnsi="Arial" w:eastAsia="Noto Sans CJK JP"/>
                <w:b/>
                <w:color w:val="17365D"/>
                <w:sz w:val="17"/>
              </w:rPr>
              <w:t>役割</w:t>
            </w:r>
          </w:p>
        </w:tc>
        <w:tc>
          <w:tcPr>
            <w:tcW w:type="dxa" w:w="900"/>
            <w:tcMar>
              <w:top w:w="90" w:type="dxa"/>
              <w:start w:w="120" w:type="dxa"/>
              <w:bottom w:w="90" w:type="dxa"/>
              <w:end w:w="120" w:type="dxa"/>
            </w:tcMar>
            <w:shd w:fill="E8EEF5"/>
            <w:vAlign w:val="center"/>
          </w:tcPr>
          <w:p>
            <w:pPr>
              <w:spacing w:after="0"/>
              <w:jc w:val="center"/>
            </w:pPr>
            <w:r>
              <w:rPr>
                <w:rFonts w:ascii="Arial" w:hAnsi="Arial" w:eastAsia="Noto Sans CJK JP"/>
                <w:b/>
                <w:color w:val="17365D"/>
                <w:sz w:val="17"/>
              </w:rPr>
              <w:t>RACI</w:t>
            </w:r>
          </w:p>
        </w:tc>
        <w:tc>
          <w:tcPr>
            <w:tcW w:type="dxa" w:w="5860"/>
            <w:tcMar>
              <w:top w:w="90" w:type="dxa"/>
              <w:start w:w="120" w:type="dxa"/>
              <w:bottom w:w="90" w:type="dxa"/>
              <w:end w:w="120" w:type="dxa"/>
            </w:tcMar>
            <w:shd w:fill="E8EEF5"/>
            <w:vAlign w:val="center"/>
          </w:tcPr>
          <w:p>
            <w:pPr>
              <w:spacing w:after="0"/>
              <w:jc w:val="center"/>
            </w:pPr>
            <w:r>
              <w:rPr>
                <w:rFonts w:ascii="Arial" w:hAnsi="Arial" w:eastAsia="Noto Sans CJK JP"/>
                <w:b/>
                <w:color w:val="17365D"/>
                <w:sz w:val="17"/>
              </w:rPr>
              <w:t>責任</w:t>
            </w:r>
          </w:p>
        </w:tc>
      </w:tr>
      <w:tr>
        <w:trPr>
          <w:cantSplit w:val="true"/>
        </w:trPr>
        <w:tc>
          <w:tcPr>
            <w:tcW w:type="dxa" w:w="2600"/>
            <w:vAlign w:val="center"/>
          </w:tcPr>
          <w:p>
            <w:pPr>
              <w:spacing w:after="0" w:line="252" w:lineRule="auto"/>
            </w:pPr>
            <w:r>
              <w:rPr>
                <w:rFonts w:ascii="Arial" w:hAnsi="Arial" w:eastAsia="Noto Sans CJK JP"/>
                <w:sz w:val="17"/>
              </w:rPr>
              <w:t>ServiceNow Platform Owner</w:t>
            </w:r>
          </w:p>
        </w:tc>
        <w:tc>
          <w:tcPr>
            <w:tcW w:type="dxa" w:w="900"/>
            <w:vAlign w:val="center"/>
          </w:tcPr>
          <w:p>
            <w:pPr>
              <w:spacing w:after="0" w:line="252" w:lineRule="auto"/>
            </w:pPr>
            <w:r>
              <w:rPr>
                <w:rFonts w:ascii="Arial" w:hAnsi="Arial" w:eastAsia="Noto Sans CJK JP"/>
                <w:sz w:val="17"/>
              </w:rPr>
              <w:t>A</w:t>
            </w:r>
          </w:p>
        </w:tc>
        <w:tc>
          <w:tcPr>
            <w:tcW w:type="dxa" w:w="5860"/>
            <w:vAlign w:val="center"/>
          </w:tcPr>
          <w:p>
            <w:pPr>
              <w:spacing w:after="0" w:line="252" w:lineRule="auto"/>
            </w:pPr>
            <w:r>
              <w:rPr>
                <w:rFonts w:ascii="Arial" w:hAnsi="Arial" w:eastAsia="Noto Sans CJK JP"/>
                <w:sz w:val="17"/>
              </w:rPr>
              <w:t>標準、Version、Account、Dashboard、Upgrade 判断、Vendor 対応</w:t>
            </w:r>
          </w:p>
        </w:tc>
      </w:tr>
      <w:tr>
        <w:trPr>
          <w:cantSplit w:val="true"/>
        </w:trPr>
        <w:tc>
          <w:tcPr>
            <w:tcW w:type="dxa" w:w="2600"/>
            <w:vAlign w:val="center"/>
          </w:tcPr>
          <w:p>
            <w:pPr>
              <w:spacing w:after="0" w:line="252" w:lineRule="auto"/>
            </w:pPr>
            <w:r>
              <w:rPr>
                <w:rFonts w:ascii="Arial" w:hAnsi="Arial" w:eastAsia="Noto Sans CJK JP"/>
                <w:sz w:val="17"/>
              </w:rPr>
              <w:t>MID/ITOM Operations</w:t>
            </w:r>
          </w:p>
        </w:tc>
        <w:tc>
          <w:tcPr>
            <w:tcW w:type="dxa" w:w="900"/>
            <w:vAlign w:val="center"/>
          </w:tcPr>
          <w:p>
            <w:pPr>
              <w:spacing w:after="0" w:line="252" w:lineRule="auto"/>
            </w:pPr>
            <w:r>
              <w:rPr>
                <w:rFonts w:ascii="Arial" w:hAnsi="Arial" w:eastAsia="Noto Sans CJK JP"/>
                <w:sz w:val="17"/>
              </w:rPr>
              <w:t>R</w:t>
            </w:r>
          </w:p>
        </w:tc>
        <w:tc>
          <w:tcPr>
            <w:tcW w:type="dxa" w:w="5860"/>
            <w:vAlign w:val="center"/>
          </w:tcPr>
          <w:p>
            <w:pPr>
              <w:spacing w:after="0" w:line="252" w:lineRule="auto"/>
            </w:pPr>
            <w:r>
              <w:rPr>
                <w:rFonts w:ascii="Arial" w:hAnsi="Arial" w:eastAsia="Noto Sans CJK JP"/>
                <w:sz w:val="17"/>
              </w:rPr>
              <w:t>日次監視、Upgrade 確認、Discovery/SM 確認、一次復旧</w:t>
            </w:r>
          </w:p>
        </w:tc>
      </w:tr>
      <w:tr>
        <w:trPr>
          <w:cantSplit w:val="true"/>
        </w:trPr>
        <w:tc>
          <w:tcPr>
            <w:tcW w:type="dxa" w:w="2600"/>
            <w:vAlign w:val="center"/>
          </w:tcPr>
          <w:p>
            <w:pPr>
              <w:spacing w:after="0" w:line="252" w:lineRule="auto"/>
            </w:pPr>
            <w:r>
              <w:rPr>
                <w:rFonts w:ascii="Arial" w:hAnsi="Arial" w:eastAsia="Noto Sans CJK JP"/>
                <w:sz w:val="17"/>
              </w:rPr>
              <w:t>Windows/Linux Team</w:t>
            </w:r>
          </w:p>
        </w:tc>
        <w:tc>
          <w:tcPr>
            <w:tcW w:type="dxa" w:w="900"/>
            <w:vAlign w:val="center"/>
          </w:tcPr>
          <w:p>
            <w:pPr>
              <w:spacing w:after="0" w:line="252" w:lineRule="auto"/>
            </w:pPr>
            <w:r>
              <w:rPr>
                <w:rFonts w:ascii="Arial" w:hAnsi="Arial" w:eastAsia="Noto Sans CJK JP"/>
                <w:sz w:val="17"/>
              </w:rPr>
              <w:t>R/C</w:t>
            </w:r>
          </w:p>
        </w:tc>
        <w:tc>
          <w:tcPr>
            <w:tcW w:type="dxa" w:w="5860"/>
            <w:vAlign w:val="center"/>
          </w:tcPr>
          <w:p>
            <w:pPr>
              <w:spacing w:after="0" w:line="252" w:lineRule="auto"/>
            </w:pPr>
            <w:r>
              <w:rPr>
                <w:rFonts w:ascii="Arial" w:hAnsi="Arial" w:eastAsia="Noto Sans CJK JP"/>
                <w:sz w:val="17"/>
              </w:rPr>
              <w:t>OS、Service、Patch、Disk、JRE/PowerShell</w:t>
            </w:r>
          </w:p>
        </w:tc>
      </w:tr>
      <w:tr>
        <w:trPr>
          <w:cantSplit w:val="true"/>
        </w:trPr>
        <w:tc>
          <w:tcPr>
            <w:tcW w:type="dxa" w:w="2600"/>
            <w:vAlign w:val="center"/>
          </w:tcPr>
          <w:p>
            <w:pPr>
              <w:spacing w:after="0" w:line="252" w:lineRule="auto"/>
            </w:pPr>
            <w:r>
              <w:rPr>
                <w:rFonts w:ascii="Arial" w:hAnsi="Arial" w:eastAsia="Noto Sans CJK JP"/>
                <w:sz w:val="17"/>
              </w:rPr>
              <w:t>Network Team</w:t>
            </w:r>
          </w:p>
        </w:tc>
        <w:tc>
          <w:tcPr>
            <w:tcW w:type="dxa" w:w="900"/>
            <w:vAlign w:val="center"/>
          </w:tcPr>
          <w:p>
            <w:pPr>
              <w:spacing w:after="0" w:line="252" w:lineRule="auto"/>
            </w:pPr>
            <w:r>
              <w:rPr>
                <w:rFonts w:ascii="Arial" w:hAnsi="Arial" w:eastAsia="Noto Sans CJK JP"/>
                <w:sz w:val="17"/>
              </w:rPr>
              <w:t>R/C</w:t>
            </w:r>
          </w:p>
        </w:tc>
        <w:tc>
          <w:tcPr>
            <w:tcW w:type="dxa" w:w="5860"/>
            <w:vAlign w:val="center"/>
          </w:tcPr>
          <w:p>
            <w:pPr>
              <w:spacing w:after="0" w:line="252" w:lineRule="auto"/>
            </w:pPr>
            <w:r>
              <w:rPr>
                <w:rFonts w:ascii="Arial" w:hAnsi="Arial" w:eastAsia="Noto Sans CJK JP"/>
                <w:sz w:val="17"/>
              </w:rPr>
              <w:t>443、Proxy、DNS、OCSP、対象 Port、DMZ Routing</w:t>
            </w:r>
          </w:p>
        </w:tc>
      </w:tr>
      <w:tr>
        <w:trPr>
          <w:cantSplit w:val="true"/>
        </w:trPr>
        <w:tc>
          <w:tcPr>
            <w:tcW w:type="dxa" w:w="2600"/>
            <w:vAlign w:val="center"/>
          </w:tcPr>
          <w:p>
            <w:pPr>
              <w:spacing w:after="0" w:line="252" w:lineRule="auto"/>
            </w:pPr>
            <w:r>
              <w:rPr>
                <w:rFonts w:ascii="Arial" w:hAnsi="Arial" w:eastAsia="Noto Sans CJK JP"/>
                <w:sz w:val="17"/>
              </w:rPr>
              <w:t>Security/IAM</w:t>
            </w:r>
          </w:p>
        </w:tc>
        <w:tc>
          <w:tcPr>
            <w:tcW w:type="dxa" w:w="900"/>
            <w:vAlign w:val="center"/>
          </w:tcPr>
          <w:p>
            <w:pPr>
              <w:spacing w:after="0" w:line="252" w:lineRule="auto"/>
            </w:pPr>
            <w:r>
              <w:rPr>
                <w:rFonts w:ascii="Arial" w:hAnsi="Arial" w:eastAsia="Noto Sans CJK JP"/>
                <w:sz w:val="17"/>
              </w:rPr>
              <w:t>A/C</w:t>
            </w:r>
          </w:p>
        </w:tc>
        <w:tc>
          <w:tcPr>
            <w:tcW w:type="dxa" w:w="5860"/>
            <w:vAlign w:val="center"/>
          </w:tcPr>
          <w:p>
            <w:pPr>
              <w:spacing w:after="0" w:line="252" w:lineRule="auto"/>
            </w:pPr>
            <w:r>
              <w:rPr>
                <w:rFonts w:ascii="Arial" w:hAnsi="Arial" w:eastAsia="Noto Sans CJK JP"/>
                <w:sz w:val="17"/>
              </w:rPr>
              <w:t>Service Account、gMSA、Credential、Certificate、Audit</w:t>
            </w:r>
          </w:p>
        </w:tc>
      </w:tr>
      <w:tr>
        <w:trPr>
          <w:cantSplit w:val="true"/>
        </w:trPr>
        <w:tc>
          <w:tcPr>
            <w:tcW w:type="dxa" w:w="2600"/>
            <w:vAlign w:val="center"/>
          </w:tcPr>
          <w:p>
            <w:pPr>
              <w:spacing w:after="0" w:line="252" w:lineRule="auto"/>
            </w:pPr>
            <w:r>
              <w:rPr>
                <w:rFonts w:ascii="Arial" w:hAnsi="Arial" w:eastAsia="Noto Sans CJK JP"/>
                <w:sz w:val="17"/>
              </w:rPr>
              <w:t>Discovery/Application Owner</w:t>
            </w:r>
          </w:p>
        </w:tc>
        <w:tc>
          <w:tcPr>
            <w:tcW w:type="dxa" w:w="900"/>
            <w:vAlign w:val="center"/>
          </w:tcPr>
          <w:p>
            <w:pPr>
              <w:spacing w:after="0" w:line="252" w:lineRule="auto"/>
            </w:pPr>
            <w:r>
              <w:rPr>
                <w:rFonts w:ascii="Arial" w:hAnsi="Arial" w:eastAsia="Noto Sans CJK JP"/>
                <w:sz w:val="17"/>
              </w:rPr>
              <w:t>R/C</w:t>
            </w:r>
          </w:p>
        </w:tc>
        <w:tc>
          <w:tcPr>
            <w:tcW w:type="dxa" w:w="5860"/>
            <w:vAlign w:val="center"/>
          </w:tcPr>
          <w:p>
            <w:pPr>
              <w:spacing w:after="0" w:line="252" w:lineRule="auto"/>
            </w:pPr>
            <w:r>
              <w:rPr>
                <w:rFonts w:ascii="Arial" w:hAnsi="Arial" w:eastAsia="Noto Sans CJK JP"/>
                <w:sz w:val="17"/>
              </w:rPr>
              <w:t>Schedule、Pattern、IP Range、負荷、業務確認</w:t>
            </w:r>
          </w:p>
        </w:tc>
      </w:tr>
      <w:tr>
        <w:trPr>
          <w:cantSplit w:val="true"/>
        </w:trPr>
        <w:tc>
          <w:tcPr>
            <w:tcW w:type="dxa" w:w="2600"/>
            <w:vAlign w:val="center"/>
          </w:tcPr>
          <w:p>
            <w:pPr>
              <w:spacing w:after="0" w:line="252" w:lineRule="auto"/>
            </w:pPr>
            <w:r>
              <w:rPr>
                <w:rFonts w:ascii="Arial" w:hAnsi="Arial" w:eastAsia="Noto Sans CJK JP"/>
                <w:sz w:val="17"/>
              </w:rPr>
              <w:t>Service Desk/NOC</w:t>
            </w:r>
          </w:p>
        </w:tc>
        <w:tc>
          <w:tcPr>
            <w:tcW w:type="dxa" w:w="900"/>
            <w:vAlign w:val="center"/>
          </w:tcPr>
          <w:p>
            <w:pPr>
              <w:spacing w:after="0" w:line="252" w:lineRule="auto"/>
            </w:pPr>
            <w:r>
              <w:rPr>
                <w:rFonts w:ascii="Arial" w:hAnsi="Arial" w:eastAsia="Noto Sans CJK JP"/>
                <w:sz w:val="17"/>
              </w:rPr>
              <w:t>R</w:t>
            </w:r>
          </w:p>
        </w:tc>
        <w:tc>
          <w:tcPr>
            <w:tcW w:type="dxa" w:w="5860"/>
            <w:vAlign w:val="center"/>
          </w:tcPr>
          <w:p>
            <w:pPr>
              <w:spacing w:after="0" w:line="252" w:lineRule="auto"/>
            </w:pPr>
            <w:r>
              <w:rPr>
                <w:rFonts w:ascii="Arial" w:hAnsi="Arial" w:eastAsia="Noto Sans CJK JP"/>
                <w:sz w:val="17"/>
              </w:rPr>
              <w:t>Alert 受付、Incident、Escalation</w:t>
            </w:r>
          </w:p>
        </w:tc>
      </w:tr>
      <w:tr>
        <w:trPr>
          <w:cantSplit w:val="true"/>
        </w:trPr>
        <w:tc>
          <w:tcPr>
            <w:tcW w:type="dxa" w:w="2600"/>
            <w:vAlign w:val="center"/>
          </w:tcPr>
          <w:p>
            <w:pPr>
              <w:spacing w:after="0" w:line="252" w:lineRule="auto"/>
            </w:pPr>
            <w:r>
              <w:rPr>
                <w:rFonts w:ascii="Arial" w:hAnsi="Arial" w:eastAsia="Noto Sans CJK JP"/>
                <w:sz w:val="17"/>
              </w:rPr>
              <w:t>Change Manager</w:t>
            </w:r>
          </w:p>
        </w:tc>
        <w:tc>
          <w:tcPr>
            <w:tcW w:type="dxa" w:w="900"/>
            <w:vAlign w:val="center"/>
          </w:tcPr>
          <w:p>
            <w:pPr>
              <w:spacing w:after="0" w:line="252" w:lineRule="auto"/>
            </w:pPr>
            <w:r>
              <w:rPr>
                <w:rFonts w:ascii="Arial" w:hAnsi="Arial" w:eastAsia="Noto Sans CJK JP"/>
                <w:sz w:val="17"/>
              </w:rPr>
              <w:t>A</w:t>
            </w:r>
          </w:p>
        </w:tc>
        <w:tc>
          <w:tcPr>
            <w:tcW w:type="dxa" w:w="5860"/>
            <w:vAlign w:val="center"/>
          </w:tcPr>
          <w:p>
            <w:pPr>
              <w:spacing w:after="0" w:line="252" w:lineRule="auto"/>
            </w:pPr>
            <w:r>
              <w:rPr>
                <w:rFonts w:ascii="Arial" w:hAnsi="Arial" w:eastAsia="Noto Sans CJK JP"/>
                <w:sz w:val="17"/>
              </w:rPr>
              <w:t>変更承認、時間帯、Communication、Review</w:t>
            </w:r>
          </w:p>
        </w:tc>
      </w:tr>
    </w:tbl>
    <w:p>
      <w:pPr>
        <w:spacing w:after="20"/>
      </w:pPr>
    </w:p>
    <w:p>
      <w:pPr>
        <w:pStyle w:val="Heading2"/>
      </w:pPr>
      <w:r>
        <w:t>11. 導入ロードマップ</w:t>
      </w:r>
    </w:p>
    <w:tbl>
      <w:tblPr>
        <w:tblStyle w:val="TableGrid"/>
        <w:tblW w:type="dxa" w:w="9360"/>
        <w:jc w:val="left"/>
        <w:tblLayout w:type="fixed"/>
        <w:tblLook w:firstColumn="1" w:firstRow="1" w:lastColumn="0" w:lastRow="0" w:noHBand="0" w:noVBand="1" w:val="04A0"/>
        <w:tblInd w:w="120" w:type="dxa"/>
      </w:tblPr>
      <w:tblGrid>
        <w:gridCol w:w="1800"/>
        <w:gridCol w:w="7560"/>
      </w:tblGrid>
      <w:tr>
        <w:trPr>
          <w:tblHeader w:val="true"/>
          <w:cantSplit w:val="true"/>
        </w:trPr>
        <w:tc>
          <w:tcPr>
            <w:tcW w:type="dxa" w:w="1800"/>
            <w:tcMar>
              <w:top w:w="90" w:type="dxa"/>
              <w:start w:w="120" w:type="dxa"/>
              <w:bottom w:w="90" w:type="dxa"/>
              <w:end w:w="120" w:type="dxa"/>
            </w:tcMar>
            <w:shd w:fill="E8EEF5"/>
            <w:vAlign w:val="center"/>
          </w:tcPr>
          <w:p>
            <w:pPr>
              <w:spacing w:after="0"/>
              <w:jc w:val="center"/>
            </w:pPr>
            <w:r>
              <w:rPr>
                <w:rFonts w:ascii="Arial" w:hAnsi="Arial" w:eastAsia="Noto Sans CJK JP"/>
                <w:b/>
                <w:color w:val="17365D"/>
                <w:sz w:val="17"/>
              </w:rPr>
              <w:t>段階</w:t>
            </w:r>
          </w:p>
        </w:tc>
        <w:tc>
          <w:tcPr>
            <w:tcW w:type="dxa" w:w="7560"/>
            <w:tcMar>
              <w:top w:w="90" w:type="dxa"/>
              <w:start w:w="120" w:type="dxa"/>
              <w:bottom w:w="90" w:type="dxa"/>
              <w:end w:w="120" w:type="dxa"/>
            </w:tcMar>
            <w:shd w:fill="E8EEF5"/>
            <w:vAlign w:val="center"/>
          </w:tcPr>
          <w:p>
            <w:pPr>
              <w:spacing w:after="0"/>
              <w:jc w:val="center"/>
            </w:pPr>
            <w:r>
              <w:rPr>
                <w:rFonts w:ascii="Arial" w:hAnsi="Arial" w:eastAsia="Noto Sans CJK JP"/>
                <w:b/>
                <w:color w:val="17365D"/>
                <w:sz w:val="17"/>
              </w:rPr>
              <w:t>成果物</w:t>
            </w:r>
          </w:p>
        </w:tc>
      </w:tr>
      <w:tr>
        <w:trPr>
          <w:cantSplit w:val="true"/>
        </w:trPr>
        <w:tc>
          <w:tcPr>
            <w:tcW w:type="dxa" w:w="1800"/>
            <w:vAlign w:val="center"/>
          </w:tcPr>
          <w:p>
            <w:pPr>
              <w:spacing w:after="0" w:line="252" w:lineRule="auto"/>
            </w:pPr>
            <w:r>
              <w:rPr>
                <w:rFonts w:ascii="Arial" w:hAnsi="Arial" w:eastAsia="Noto Sans CJK JP"/>
                <w:sz w:val="17"/>
              </w:rPr>
              <w:t>0～4 週</w:t>
            </w:r>
          </w:p>
        </w:tc>
        <w:tc>
          <w:tcPr>
            <w:tcW w:type="dxa" w:w="7560"/>
            <w:vAlign w:val="center"/>
          </w:tcPr>
          <w:p>
            <w:pPr>
              <w:spacing w:after="0" w:line="252" w:lineRule="auto"/>
            </w:pPr>
            <w:r>
              <w:rPr>
                <w:rFonts w:ascii="Arial" w:hAnsi="Arial" w:eastAsia="Noto Sans CJK JP"/>
                <w:sz w:val="17"/>
              </w:rPr>
              <w:t>現状把握、MID/Zone/Version/Account/Port/Load/Incident の棚卸し、標準 Dashboard と責任者を確立。</w:t>
            </w:r>
          </w:p>
        </w:tc>
      </w:tr>
      <w:tr>
        <w:trPr>
          <w:cantSplit w:val="true"/>
        </w:trPr>
        <w:tc>
          <w:tcPr>
            <w:tcW w:type="dxa" w:w="1800"/>
            <w:vAlign w:val="center"/>
          </w:tcPr>
          <w:p>
            <w:pPr>
              <w:spacing w:after="0" w:line="252" w:lineRule="auto"/>
            </w:pPr>
            <w:r>
              <w:rPr>
                <w:rFonts w:ascii="Arial" w:hAnsi="Arial" w:eastAsia="Noto Sans CJK JP"/>
                <w:sz w:val="17"/>
              </w:rPr>
              <w:t>5～8 週</w:t>
            </w:r>
          </w:p>
        </w:tc>
        <w:tc>
          <w:tcPr>
            <w:tcW w:type="dxa" w:w="7560"/>
            <w:vAlign w:val="center"/>
          </w:tcPr>
          <w:p>
            <w:pPr>
              <w:spacing w:after="0" w:line="252" w:lineRule="auto"/>
            </w:pPr>
            <w:r>
              <w:rPr>
                <w:rFonts w:ascii="Arial" w:hAnsi="Arial" w:eastAsia="Noto Sans CJK JP"/>
                <w:sz w:val="17"/>
              </w:rPr>
              <w:t>重要ゾーンの二重化、Cluster/Selection、監視、Incident Routing、日週月チェック、非本番 Upgrade 演習。</w:t>
            </w:r>
          </w:p>
        </w:tc>
      </w:tr>
      <w:tr>
        <w:trPr>
          <w:cantSplit w:val="true"/>
        </w:trPr>
        <w:tc>
          <w:tcPr>
            <w:tcW w:type="dxa" w:w="1800"/>
            <w:vAlign w:val="center"/>
          </w:tcPr>
          <w:p>
            <w:pPr>
              <w:spacing w:after="0" w:line="252" w:lineRule="auto"/>
            </w:pPr>
            <w:r>
              <w:rPr>
                <w:rFonts w:ascii="Arial" w:hAnsi="Arial" w:eastAsia="Noto Sans CJK JP"/>
                <w:sz w:val="17"/>
              </w:rPr>
              <w:t>9～12 週</w:t>
            </w:r>
          </w:p>
        </w:tc>
        <w:tc>
          <w:tcPr>
            <w:tcW w:type="dxa" w:w="7560"/>
            <w:vAlign w:val="center"/>
          </w:tcPr>
          <w:p>
            <w:pPr>
              <w:spacing w:after="0" w:line="252" w:lineRule="auto"/>
            </w:pPr>
            <w:r>
              <w:rPr>
                <w:rFonts w:ascii="Arial" w:hAnsi="Arial" w:eastAsia="Noto Sans CJK JP"/>
                <w:sz w:val="17"/>
              </w:rPr>
              <w:t>SOP、RACI、Change Template、障害手順、管理 Dashboard を公開し、Fail-over/再構築演習を実施。</w:t>
            </w:r>
          </w:p>
        </w:tc>
      </w:tr>
      <w:tr>
        <w:trPr>
          <w:cantSplit w:val="true"/>
        </w:trPr>
        <w:tc>
          <w:tcPr>
            <w:tcW w:type="dxa" w:w="1800"/>
            <w:vAlign w:val="center"/>
          </w:tcPr>
          <w:p>
            <w:pPr>
              <w:spacing w:after="0" w:line="252" w:lineRule="auto"/>
            </w:pPr>
            <w:r>
              <w:rPr>
                <w:rFonts w:ascii="Arial" w:hAnsi="Arial" w:eastAsia="Noto Sans CJK JP"/>
                <w:sz w:val="17"/>
              </w:rPr>
              <w:t>継続</w:t>
            </w:r>
          </w:p>
        </w:tc>
        <w:tc>
          <w:tcPr>
            <w:tcW w:type="dxa" w:w="7560"/>
            <w:vAlign w:val="center"/>
          </w:tcPr>
          <w:p>
            <w:pPr>
              <w:spacing w:after="0" w:line="252" w:lineRule="auto"/>
            </w:pPr>
            <w:r>
              <w:rPr>
                <w:rFonts w:ascii="Arial" w:hAnsi="Arial" w:eastAsia="Noto Sans CJK JP"/>
                <w:sz w:val="17"/>
              </w:rPr>
              <w:t>四半期 Capacity、OS/Version、Credential/Certificate、Threshold、ALL/例外設定をレビュー。</w:t>
            </w:r>
          </w:p>
        </w:tc>
      </w:tr>
    </w:tbl>
    <w:p>
      <w:pPr>
        <w:spacing w:after="20"/>
      </w:pPr>
    </w:p>
    <w:p>
      <w:pPr>
        <w:pStyle w:val="Heading2"/>
      </w:pPr>
      <w:r>
        <w:t>12. お客様環境の確認事項</w:t>
      </w:r>
    </w:p>
    <w:p>
      <w:pPr>
        <w:pStyle w:val="ListNumber"/>
      </w:pPr>
      <w:r>
        <w:rPr>
          <w:rFonts w:ascii="Arial" w:hAnsi="Arial" w:eastAsia="Noto Sans CJK JP"/>
        </w:rPr>
        <w:t>現在の ServiceNow release/patch、Instance Upgrade 頻度、本番/非本番の順序は何か。</w:t>
      </w:r>
    </w:p>
    <w:p>
      <w:pPr>
        <w:pStyle w:val="ListNumber"/>
      </w:pPr>
      <w:r>
        <w:rPr>
          <w:rFonts w:ascii="Arial" w:hAnsi="Arial" w:eastAsia="Noto Sans CJK JP"/>
        </w:rPr>
        <w:t>MID の台数、OS、Region、Security Zone、Applications、Capabilities、IP Ranges、Cluster は何か。</w:t>
      </w:r>
    </w:p>
    <w:p>
      <w:pPr>
        <w:pStyle w:val="ListNumber"/>
      </w:pPr>
      <w:r>
        <w:rPr>
          <w:rFonts w:ascii="Arial" w:hAnsi="Arial" w:eastAsia="Noto Sans CJK JP"/>
        </w:rPr>
        <w:t>MID 停止時に直接影響する業務と RTO は何か。</w:t>
      </w:r>
    </w:p>
    <w:p>
      <w:pPr>
        <w:pStyle w:val="ListNumber"/>
      </w:pPr>
      <w:r>
        <w:rPr>
          <w:rFonts w:ascii="Arial" w:hAnsi="Arial" w:eastAsia="Noto Sans CJK JP"/>
        </w:rPr>
        <w:t>Instance、install.service-now.com、OCSP、Proxy、対象 Port の正式な通信要件はあるか。</w:t>
      </w:r>
    </w:p>
    <w:p>
      <w:pPr>
        <w:pStyle w:val="ListNumber"/>
      </w:pPr>
      <w:r>
        <w:rPr>
          <w:rFonts w:ascii="Arial" w:hAnsi="Arial" w:eastAsia="Noto Sans CJK JP"/>
        </w:rPr>
        <w:t>MID User、Host Service Account、gMSA、Credential Rotation、Audit の責任部署はどこか。</w:t>
      </w:r>
    </w:p>
    <w:p>
      <w:pPr>
        <w:pStyle w:val="ListNumber"/>
      </w:pPr>
      <w:r>
        <w:rPr>
          <w:rFonts w:ascii="Arial" w:hAnsi="Arial" w:eastAsia="Noto Sans CJK JP"/>
        </w:rPr>
        <w:t>mid.version.override、mid.pinned.version、独自 JRE、config.xml 直接変更の例外はあるか。</w:t>
      </w:r>
    </w:p>
    <w:p>
      <w:pPr>
        <w:pStyle w:val="ListNumber"/>
      </w:pPr>
      <w:r>
        <w:rPr>
          <w:rFonts w:ascii="Arial" w:hAnsi="Arial" w:eastAsia="Noto Sans CJK JP"/>
        </w:rPr>
        <w:t>Dashboard、Server Issues、Upgrade History、Host Monitoring は NOC/Service Desk と連携しているか。</w:t>
      </w:r>
    </w:p>
    <w:p>
      <w:pPr>
        <w:pStyle w:val="ListNumber"/>
      </w:pPr>
      <w:r>
        <w:rPr>
          <w:rFonts w:ascii="Arial" w:hAnsi="Arial" w:eastAsia="Noto Sans CJK JP"/>
        </w:rPr>
        <w:t>過去 12 か月の Upgrade Failed、Down、ECC backlog、Credential、Capacity 障害は何か。</w:t>
      </w:r>
    </w:p>
    <w:p>
      <w:pPr>
        <w:pStyle w:val="ListNumber"/>
      </w:pPr>
      <w:r>
        <w:rPr>
          <w:rFonts w:ascii="Arial" w:hAnsi="Arial" w:eastAsia="Noto Sans CJK JP"/>
        </w:rPr>
        <w:t>管理者向け読み取り専用画面が必要か。利用者、頻度、意思決定項目は何か。</w:t>
      </w:r>
    </w:p>
    <w:p>
      <w:pPr>
        <w:pStyle w:val="ListNumber"/>
      </w:pPr>
      <w:r>
        <w:rPr>
          <w:rFonts w:ascii="Arial" w:hAnsi="Arial" w:eastAsia="Noto Sans CJK JP"/>
        </w:rPr>
        <w:t>OS Patch、MID Upgrade、Discovery、ETL の実行時間帯が競合していないか。</w:t>
      </w:r>
    </w:p>
    <w:p>
      <w:r>
        <w:br w:type="page"/>
      </w:r>
    </w:p>
    <w:p>
      <w:pPr>
        <w:pStyle w:val="Heading1"/>
      </w:pPr>
      <w:r>
        <w:t>C. 附录 / 付録</w:t>
      </w:r>
    </w:p>
    <w:p>
      <w:pPr>
        <w:pStyle w:val="Heading2"/>
      </w:pPr>
      <w:r>
        <w:t>C1. 中日术语表 / 中日用語集</w:t>
      </w:r>
    </w:p>
    <w:tbl>
      <w:tblPr>
        <w:tblStyle w:val="TableGrid"/>
        <w:tblW w:type="dxa" w:w="9360"/>
        <w:jc w:val="left"/>
        <w:tblLayout w:type="fixed"/>
        <w:tblLook w:firstColumn="1" w:firstRow="1" w:lastColumn="0" w:lastRow="0" w:noHBand="0" w:noVBand="1" w:val="04A0"/>
        <w:tblInd w:w="120" w:type="dxa"/>
      </w:tblPr>
      <w:tblGrid>
        <w:gridCol w:w="1800"/>
        <w:gridCol w:w="3500"/>
        <w:gridCol w:w="4060"/>
      </w:tblGrid>
      <w:tr>
        <w:trPr>
          <w:tblHeader w:val="true"/>
          <w:cantSplit w:val="true"/>
        </w:trPr>
        <w:tc>
          <w:tcPr>
            <w:tcW w:type="dxa" w:w="1800"/>
            <w:tcMar>
              <w:top w:w="90" w:type="dxa"/>
              <w:start w:w="120" w:type="dxa"/>
              <w:bottom w:w="90" w:type="dxa"/>
              <w:end w:w="120" w:type="dxa"/>
            </w:tcMar>
            <w:shd w:fill="E8EEF5"/>
            <w:vAlign w:val="center"/>
          </w:tcPr>
          <w:p>
            <w:pPr>
              <w:spacing w:after="0"/>
              <w:jc w:val="center"/>
            </w:pPr>
            <w:r>
              <w:rPr>
                <w:rFonts w:ascii="Arial" w:hAnsi="Arial" w:eastAsia="Noto Sans CJK JP"/>
                <w:b/>
                <w:color w:val="17365D"/>
                <w:sz w:val="17"/>
              </w:rPr>
              <w:t>术语</w:t>
            </w:r>
          </w:p>
        </w:tc>
        <w:tc>
          <w:tcPr>
            <w:tcW w:type="dxa" w:w="3500"/>
            <w:tcMar>
              <w:top w:w="90" w:type="dxa"/>
              <w:start w:w="120" w:type="dxa"/>
              <w:bottom w:w="90" w:type="dxa"/>
              <w:end w:w="120" w:type="dxa"/>
            </w:tcMar>
            <w:shd w:fill="E8EEF5"/>
            <w:vAlign w:val="center"/>
          </w:tcPr>
          <w:p>
            <w:pPr>
              <w:spacing w:after="0"/>
              <w:jc w:val="center"/>
            </w:pPr>
            <w:r>
              <w:rPr>
                <w:rFonts w:ascii="Arial" w:hAnsi="Arial" w:eastAsia="Noto Sans CJK JP"/>
                <w:b/>
                <w:color w:val="17365D"/>
                <w:sz w:val="17"/>
              </w:rPr>
              <w:t>中文</w:t>
            </w:r>
          </w:p>
        </w:tc>
        <w:tc>
          <w:tcPr>
            <w:tcW w:type="dxa" w:w="4060"/>
            <w:tcMar>
              <w:top w:w="90" w:type="dxa"/>
              <w:start w:w="120" w:type="dxa"/>
              <w:bottom w:w="90" w:type="dxa"/>
              <w:end w:w="120" w:type="dxa"/>
            </w:tcMar>
            <w:shd w:fill="E8EEF5"/>
            <w:vAlign w:val="center"/>
          </w:tcPr>
          <w:p>
            <w:pPr>
              <w:spacing w:after="0"/>
              <w:jc w:val="center"/>
            </w:pPr>
            <w:r>
              <w:rPr>
                <w:rFonts w:ascii="Arial" w:hAnsi="Arial" w:eastAsia="Noto Sans CJK JP"/>
                <w:b/>
                <w:color w:val="17365D"/>
                <w:sz w:val="17"/>
              </w:rPr>
              <w:t>日本語</w:t>
            </w:r>
          </w:p>
        </w:tc>
      </w:tr>
      <w:tr>
        <w:trPr>
          <w:cantSplit w:val="true"/>
        </w:trPr>
        <w:tc>
          <w:tcPr>
            <w:tcW w:type="dxa" w:w="1800"/>
            <w:vAlign w:val="center"/>
          </w:tcPr>
          <w:p>
            <w:pPr>
              <w:spacing w:after="0" w:line="252" w:lineRule="auto"/>
            </w:pPr>
            <w:r>
              <w:rPr>
                <w:rFonts w:ascii="Arial" w:hAnsi="Arial" w:eastAsia="Noto Sans CJK JP"/>
                <w:sz w:val="17"/>
              </w:rPr>
              <w:t>MID Server</w:t>
            </w:r>
          </w:p>
        </w:tc>
        <w:tc>
          <w:tcPr>
            <w:tcW w:type="dxa" w:w="3500"/>
            <w:vAlign w:val="center"/>
          </w:tcPr>
          <w:p>
            <w:pPr>
              <w:spacing w:after="0" w:line="252" w:lineRule="auto"/>
            </w:pPr>
            <w:r>
              <w:rPr>
                <w:rFonts w:ascii="Arial" w:hAnsi="Arial" w:eastAsia="Noto Sans CJK JP"/>
                <w:sz w:val="17"/>
              </w:rPr>
              <w:t>管理、检测与发现中间服务器</w:t>
            </w:r>
          </w:p>
        </w:tc>
        <w:tc>
          <w:tcPr>
            <w:tcW w:type="dxa" w:w="4060"/>
            <w:vAlign w:val="center"/>
          </w:tcPr>
          <w:p>
            <w:pPr>
              <w:spacing w:after="0" w:line="252" w:lineRule="auto"/>
            </w:pPr>
            <w:r>
              <w:rPr>
                <w:rFonts w:ascii="Arial" w:hAnsi="Arial" w:eastAsia="Noto Sans CJK JP"/>
                <w:sz w:val="17"/>
              </w:rPr>
              <w:t>Management, Instrumentation, and Discovery Server。ServiceNow と社内対象間の実行ノード。</w:t>
            </w:r>
          </w:p>
        </w:tc>
      </w:tr>
      <w:tr>
        <w:trPr>
          <w:cantSplit w:val="true"/>
        </w:trPr>
        <w:tc>
          <w:tcPr>
            <w:tcW w:type="dxa" w:w="1800"/>
            <w:vAlign w:val="center"/>
          </w:tcPr>
          <w:p>
            <w:pPr>
              <w:spacing w:after="0" w:line="252" w:lineRule="auto"/>
            </w:pPr>
            <w:r>
              <w:rPr>
                <w:rFonts w:ascii="Arial" w:hAnsi="Arial" w:eastAsia="Noto Sans CJK JP"/>
                <w:sz w:val="17"/>
              </w:rPr>
              <w:t>Instance</w:t>
            </w:r>
          </w:p>
        </w:tc>
        <w:tc>
          <w:tcPr>
            <w:tcW w:type="dxa" w:w="3500"/>
            <w:vAlign w:val="center"/>
          </w:tcPr>
          <w:p>
            <w:pPr>
              <w:spacing w:after="0" w:line="252" w:lineRule="auto"/>
            </w:pPr>
            <w:r>
              <w:rPr>
                <w:rFonts w:ascii="Arial" w:hAnsi="Arial" w:eastAsia="Noto Sans CJK JP"/>
                <w:sz w:val="17"/>
              </w:rPr>
              <w:t>ServiceNow 实例</w:t>
            </w:r>
          </w:p>
        </w:tc>
        <w:tc>
          <w:tcPr>
            <w:tcW w:type="dxa" w:w="4060"/>
            <w:vAlign w:val="center"/>
          </w:tcPr>
          <w:p>
            <w:pPr>
              <w:spacing w:after="0" w:line="252" w:lineRule="auto"/>
            </w:pPr>
            <w:r>
              <w:rPr>
                <w:rFonts w:ascii="Arial" w:hAnsi="Arial" w:eastAsia="Noto Sans CJK JP"/>
                <w:sz w:val="17"/>
              </w:rPr>
              <w:t>ServiceNow インスタンス。クラウド側のプラットフォーム環境。</w:t>
            </w:r>
          </w:p>
        </w:tc>
      </w:tr>
      <w:tr>
        <w:trPr>
          <w:cantSplit w:val="true"/>
        </w:trPr>
        <w:tc>
          <w:tcPr>
            <w:tcW w:type="dxa" w:w="1800"/>
            <w:vAlign w:val="center"/>
          </w:tcPr>
          <w:p>
            <w:pPr>
              <w:spacing w:after="0" w:line="252" w:lineRule="auto"/>
            </w:pPr>
            <w:r>
              <w:rPr>
                <w:rFonts w:ascii="Arial" w:hAnsi="Arial" w:eastAsia="Noto Sans CJK JP"/>
                <w:sz w:val="17"/>
              </w:rPr>
              <w:t>ECC Queue</w:t>
            </w:r>
          </w:p>
        </w:tc>
        <w:tc>
          <w:tcPr>
            <w:tcW w:type="dxa" w:w="3500"/>
            <w:vAlign w:val="center"/>
          </w:tcPr>
          <w:p>
            <w:pPr>
              <w:spacing w:after="0" w:line="252" w:lineRule="auto"/>
            </w:pPr>
            <w:r>
              <w:rPr>
                <w:rFonts w:ascii="Arial" w:hAnsi="Arial" w:eastAsia="Noto Sans CJK JP"/>
                <w:sz w:val="17"/>
              </w:rPr>
              <w:t>实例与 MID 之间的任务/结果队列</w:t>
            </w:r>
          </w:p>
        </w:tc>
        <w:tc>
          <w:tcPr>
            <w:tcW w:type="dxa" w:w="4060"/>
            <w:vAlign w:val="center"/>
          </w:tcPr>
          <w:p>
            <w:pPr>
              <w:spacing w:after="0" w:line="252" w:lineRule="auto"/>
            </w:pPr>
            <w:r>
              <w:rPr>
                <w:rFonts w:ascii="Arial" w:hAnsi="Arial" w:eastAsia="Noto Sans CJK JP"/>
                <w:sz w:val="17"/>
              </w:rPr>
              <w:t>Instance と MID 間の処理・結果キュー。</w:t>
            </w:r>
          </w:p>
        </w:tc>
      </w:tr>
      <w:tr>
        <w:trPr>
          <w:cantSplit w:val="true"/>
        </w:trPr>
        <w:tc>
          <w:tcPr>
            <w:tcW w:type="dxa" w:w="1800"/>
            <w:vAlign w:val="center"/>
          </w:tcPr>
          <w:p>
            <w:pPr>
              <w:spacing w:after="0" w:line="252" w:lineRule="auto"/>
            </w:pPr>
            <w:r>
              <w:rPr>
                <w:rFonts w:ascii="Arial" w:hAnsi="Arial" w:eastAsia="Noto Sans CJK JP"/>
                <w:sz w:val="17"/>
              </w:rPr>
              <w:t>Validated</w:t>
            </w:r>
          </w:p>
        </w:tc>
        <w:tc>
          <w:tcPr>
            <w:tcW w:type="dxa" w:w="3500"/>
            <w:vAlign w:val="center"/>
          </w:tcPr>
          <w:p>
            <w:pPr>
              <w:spacing w:after="0" w:line="252" w:lineRule="auto"/>
            </w:pPr>
            <w:r>
              <w:rPr>
                <w:rFonts w:ascii="Arial" w:hAnsi="Arial" w:eastAsia="Noto Sans CJK JP"/>
                <w:sz w:val="17"/>
              </w:rPr>
              <w:t>已验证、受信任</w:t>
            </w:r>
          </w:p>
        </w:tc>
        <w:tc>
          <w:tcPr>
            <w:tcW w:type="dxa" w:w="4060"/>
            <w:vAlign w:val="center"/>
          </w:tcPr>
          <w:p>
            <w:pPr>
              <w:spacing w:after="0" w:line="252" w:lineRule="auto"/>
            </w:pPr>
            <w:r>
              <w:rPr>
                <w:rFonts w:ascii="Arial" w:hAnsi="Arial" w:eastAsia="Noto Sans CJK JP"/>
                <w:sz w:val="17"/>
              </w:rPr>
              <w:t>検証済み。資格情報へアクセスできる信頼状態。</w:t>
            </w:r>
          </w:p>
        </w:tc>
      </w:tr>
      <w:tr>
        <w:trPr>
          <w:cantSplit w:val="true"/>
        </w:trPr>
        <w:tc>
          <w:tcPr>
            <w:tcW w:type="dxa" w:w="1800"/>
            <w:vAlign w:val="center"/>
          </w:tcPr>
          <w:p>
            <w:pPr>
              <w:spacing w:after="0" w:line="252" w:lineRule="auto"/>
            </w:pPr>
            <w:r>
              <w:rPr>
                <w:rFonts w:ascii="Arial" w:hAnsi="Arial" w:eastAsia="Noto Sans CJK JP"/>
                <w:sz w:val="17"/>
              </w:rPr>
              <w:t>Heartbeat</w:t>
            </w:r>
          </w:p>
        </w:tc>
        <w:tc>
          <w:tcPr>
            <w:tcW w:type="dxa" w:w="3500"/>
            <w:vAlign w:val="center"/>
          </w:tcPr>
          <w:p>
            <w:pPr>
              <w:spacing w:after="0" w:line="252" w:lineRule="auto"/>
            </w:pPr>
            <w:r>
              <w:rPr>
                <w:rFonts w:ascii="Arial" w:hAnsi="Arial" w:eastAsia="Noto Sans CJK JP"/>
                <w:sz w:val="17"/>
              </w:rPr>
              <w:t>每 5 分钟通信确认</w:t>
            </w:r>
          </w:p>
        </w:tc>
        <w:tc>
          <w:tcPr>
            <w:tcW w:type="dxa" w:w="4060"/>
            <w:vAlign w:val="center"/>
          </w:tcPr>
          <w:p>
            <w:pPr>
              <w:spacing w:after="0" w:line="252" w:lineRule="auto"/>
            </w:pPr>
            <w:r>
              <w:rPr>
                <w:rFonts w:ascii="Arial" w:hAnsi="Arial" w:eastAsia="Noto Sans CJK JP"/>
                <w:sz w:val="17"/>
              </w:rPr>
              <w:t>5 分ごとの死活・通信確認。</w:t>
            </w:r>
          </w:p>
        </w:tc>
      </w:tr>
      <w:tr>
        <w:trPr>
          <w:cantSplit w:val="true"/>
        </w:trPr>
        <w:tc>
          <w:tcPr>
            <w:tcW w:type="dxa" w:w="1800"/>
            <w:vAlign w:val="center"/>
          </w:tcPr>
          <w:p>
            <w:pPr>
              <w:spacing w:after="0" w:line="252" w:lineRule="auto"/>
            </w:pPr>
            <w:r>
              <w:rPr>
                <w:rFonts w:ascii="Arial" w:hAnsi="Arial" w:eastAsia="Noto Sans CJK JP"/>
                <w:sz w:val="17"/>
              </w:rPr>
              <w:t>Application</w:t>
            </w:r>
          </w:p>
        </w:tc>
        <w:tc>
          <w:tcPr>
            <w:tcW w:type="dxa" w:w="3500"/>
            <w:vAlign w:val="center"/>
          </w:tcPr>
          <w:p>
            <w:pPr>
              <w:spacing w:after="0" w:line="252" w:lineRule="auto"/>
            </w:pPr>
            <w:r>
              <w:rPr>
                <w:rFonts w:ascii="Arial" w:hAnsi="Arial" w:eastAsia="Noto Sans CJK JP"/>
                <w:sz w:val="17"/>
              </w:rPr>
              <w:t>MID 可服务的 ServiceNow 产品范围</w:t>
            </w:r>
          </w:p>
        </w:tc>
        <w:tc>
          <w:tcPr>
            <w:tcW w:type="dxa" w:w="4060"/>
            <w:vAlign w:val="center"/>
          </w:tcPr>
          <w:p>
            <w:pPr>
              <w:spacing w:after="0" w:line="252" w:lineRule="auto"/>
            </w:pPr>
            <w:r>
              <w:rPr>
                <w:rFonts w:ascii="Arial" w:hAnsi="Arial" w:eastAsia="Noto Sans CJK JP"/>
                <w:sz w:val="17"/>
              </w:rPr>
              <w:t>Discovery、Service Mapping 等、MID が担当する用途。</w:t>
            </w:r>
          </w:p>
        </w:tc>
      </w:tr>
      <w:tr>
        <w:trPr>
          <w:cantSplit w:val="true"/>
        </w:trPr>
        <w:tc>
          <w:tcPr>
            <w:tcW w:type="dxa" w:w="1800"/>
            <w:vAlign w:val="center"/>
          </w:tcPr>
          <w:p>
            <w:pPr>
              <w:spacing w:after="0" w:line="252" w:lineRule="auto"/>
            </w:pPr>
            <w:r>
              <w:rPr>
                <w:rFonts w:ascii="Arial" w:hAnsi="Arial" w:eastAsia="Noto Sans CJK JP"/>
                <w:sz w:val="17"/>
              </w:rPr>
              <w:t>IP Range</w:t>
            </w:r>
          </w:p>
        </w:tc>
        <w:tc>
          <w:tcPr>
            <w:tcW w:type="dxa" w:w="3500"/>
            <w:vAlign w:val="center"/>
          </w:tcPr>
          <w:p>
            <w:pPr>
              <w:spacing w:after="0" w:line="252" w:lineRule="auto"/>
            </w:pPr>
            <w:r>
              <w:rPr>
                <w:rFonts w:ascii="Arial" w:hAnsi="Arial" w:eastAsia="Noto Sans CJK JP"/>
                <w:sz w:val="17"/>
              </w:rPr>
              <w:t>MID 允许处理的目标地址范围</w:t>
            </w:r>
          </w:p>
        </w:tc>
        <w:tc>
          <w:tcPr>
            <w:tcW w:type="dxa" w:w="4060"/>
            <w:vAlign w:val="center"/>
          </w:tcPr>
          <w:p>
            <w:pPr>
              <w:spacing w:after="0" w:line="252" w:lineRule="auto"/>
            </w:pPr>
            <w:r>
              <w:rPr>
                <w:rFonts w:ascii="Arial" w:hAnsi="Arial" w:eastAsia="Noto Sans CJK JP"/>
                <w:sz w:val="17"/>
              </w:rPr>
              <w:t>MID が処理可能な対象 IP 範囲。</w:t>
            </w:r>
          </w:p>
        </w:tc>
      </w:tr>
      <w:tr>
        <w:trPr>
          <w:cantSplit w:val="true"/>
        </w:trPr>
        <w:tc>
          <w:tcPr>
            <w:tcW w:type="dxa" w:w="1800"/>
            <w:vAlign w:val="center"/>
          </w:tcPr>
          <w:p>
            <w:pPr>
              <w:spacing w:after="0" w:line="252" w:lineRule="auto"/>
            </w:pPr>
            <w:r>
              <w:rPr>
                <w:rFonts w:ascii="Arial" w:hAnsi="Arial" w:eastAsia="Noto Sans CJK JP"/>
                <w:sz w:val="17"/>
              </w:rPr>
              <w:t>Capability</w:t>
            </w:r>
          </w:p>
        </w:tc>
        <w:tc>
          <w:tcPr>
            <w:tcW w:type="dxa" w:w="3500"/>
            <w:vAlign w:val="center"/>
          </w:tcPr>
          <w:p>
            <w:pPr>
              <w:spacing w:after="0" w:line="252" w:lineRule="auto"/>
            </w:pPr>
            <w:r>
              <w:rPr>
                <w:rFonts w:ascii="Arial" w:hAnsi="Arial" w:eastAsia="Noto Sans CJK JP"/>
                <w:sz w:val="17"/>
              </w:rPr>
              <w:t>MID 具备的协议或特殊能力</w:t>
            </w:r>
          </w:p>
        </w:tc>
        <w:tc>
          <w:tcPr>
            <w:tcW w:type="dxa" w:w="4060"/>
            <w:vAlign w:val="center"/>
          </w:tcPr>
          <w:p>
            <w:pPr>
              <w:spacing w:after="0" w:line="252" w:lineRule="auto"/>
            </w:pPr>
            <w:r>
              <w:rPr>
                <w:rFonts w:ascii="Arial" w:hAnsi="Arial" w:eastAsia="Noto Sans CJK JP"/>
                <w:sz w:val="17"/>
              </w:rPr>
              <w:t>PowerShell 等、MID が提供できる機能。</w:t>
            </w:r>
          </w:p>
        </w:tc>
      </w:tr>
      <w:tr>
        <w:trPr>
          <w:cantSplit w:val="true"/>
        </w:trPr>
        <w:tc>
          <w:tcPr>
            <w:tcW w:type="dxa" w:w="1800"/>
            <w:vAlign w:val="center"/>
          </w:tcPr>
          <w:p>
            <w:pPr>
              <w:spacing w:after="0" w:line="252" w:lineRule="auto"/>
            </w:pPr>
            <w:r>
              <w:rPr>
                <w:rFonts w:ascii="Arial" w:hAnsi="Arial" w:eastAsia="Noto Sans CJK JP"/>
                <w:sz w:val="17"/>
              </w:rPr>
              <w:t>Load Balance Cluster</w:t>
            </w:r>
          </w:p>
        </w:tc>
        <w:tc>
          <w:tcPr>
            <w:tcW w:type="dxa" w:w="3500"/>
            <w:vAlign w:val="center"/>
          </w:tcPr>
          <w:p>
            <w:pPr>
              <w:spacing w:after="0" w:line="252" w:lineRule="auto"/>
            </w:pPr>
            <w:r>
              <w:rPr>
                <w:rFonts w:ascii="Arial" w:hAnsi="Arial" w:eastAsia="Noto Sans CJK JP"/>
                <w:sz w:val="17"/>
              </w:rPr>
              <w:t>负载均衡集群</w:t>
            </w:r>
          </w:p>
        </w:tc>
        <w:tc>
          <w:tcPr>
            <w:tcW w:type="dxa" w:w="4060"/>
            <w:vAlign w:val="center"/>
          </w:tcPr>
          <w:p>
            <w:pPr>
              <w:spacing w:after="0" w:line="252" w:lineRule="auto"/>
            </w:pPr>
            <w:r>
              <w:rPr>
                <w:rFonts w:ascii="Arial" w:hAnsi="Arial" w:eastAsia="Noto Sans CJK JP"/>
                <w:sz w:val="17"/>
              </w:rPr>
              <w:t>処理を複数 MID に分散するクラスタ。</w:t>
            </w:r>
          </w:p>
        </w:tc>
      </w:tr>
      <w:tr>
        <w:trPr>
          <w:cantSplit w:val="true"/>
        </w:trPr>
        <w:tc>
          <w:tcPr>
            <w:tcW w:type="dxa" w:w="1800"/>
            <w:vAlign w:val="center"/>
          </w:tcPr>
          <w:p>
            <w:pPr>
              <w:spacing w:after="0" w:line="252" w:lineRule="auto"/>
            </w:pPr>
            <w:r>
              <w:rPr>
                <w:rFonts w:ascii="Arial" w:hAnsi="Arial" w:eastAsia="Noto Sans CJK JP"/>
                <w:sz w:val="17"/>
              </w:rPr>
              <w:t>Fail-over Cluster</w:t>
            </w:r>
          </w:p>
        </w:tc>
        <w:tc>
          <w:tcPr>
            <w:tcW w:type="dxa" w:w="3500"/>
            <w:vAlign w:val="center"/>
          </w:tcPr>
          <w:p>
            <w:pPr>
              <w:spacing w:after="0" w:line="252" w:lineRule="auto"/>
            </w:pPr>
            <w:r>
              <w:rPr>
                <w:rFonts w:ascii="Arial" w:hAnsi="Arial" w:eastAsia="Noto Sans CJK JP"/>
                <w:sz w:val="17"/>
              </w:rPr>
              <w:t>故障转移集群</w:t>
            </w:r>
          </w:p>
        </w:tc>
        <w:tc>
          <w:tcPr>
            <w:tcW w:type="dxa" w:w="4060"/>
            <w:vAlign w:val="center"/>
          </w:tcPr>
          <w:p>
            <w:pPr>
              <w:spacing w:after="0" w:line="252" w:lineRule="auto"/>
            </w:pPr>
            <w:r>
              <w:rPr>
                <w:rFonts w:ascii="Arial" w:hAnsi="Arial" w:eastAsia="Noto Sans CJK JP"/>
                <w:sz w:val="17"/>
              </w:rPr>
              <w:t>優先順位に従い代替 MID を選択するクラスタ。</w:t>
            </w:r>
          </w:p>
        </w:tc>
      </w:tr>
      <w:tr>
        <w:trPr>
          <w:cantSplit w:val="true"/>
        </w:trPr>
        <w:tc>
          <w:tcPr>
            <w:tcW w:type="dxa" w:w="1800"/>
            <w:vAlign w:val="center"/>
          </w:tcPr>
          <w:p>
            <w:pPr>
              <w:spacing w:after="0" w:line="252" w:lineRule="auto"/>
            </w:pPr>
            <w:r>
              <w:rPr>
                <w:rFonts w:ascii="Arial" w:hAnsi="Arial" w:eastAsia="Noto Sans CJK JP"/>
                <w:sz w:val="17"/>
              </w:rPr>
              <w:t>Pre-upgrade Check</w:t>
            </w:r>
          </w:p>
        </w:tc>
        <w:tc>
          <w:tcPr>
            <w:tcW w:type="dxa" w:w="3500"/>
            <w:vAlign w:val="center"/>
          </w:tcPr>
          <w:p>
            <w:pPr>
              <w:spacing w:after="0" w:line="252" w:lineRule="auto"/>
            </w:pPr>
            <w:r>
              <w:rPr>
                <w:rFonts w:ascii="Arial" w:hAnsi="Arial" w:eastAsia="Noto Sans CJK JP"/>
                <w:sz w:val="17"/>
              </w:rPr>
              <w:t>升级前检查</w:t>
            </w:r>
          </w:p>
        </w:tc>
        <w:tc>
          <w:tcPr>
            <w:tcW w:type="dxa" w:w="4060"/>
            <w:vAlign w:val="center"/>
          </w:tcPr>
          <w:p>
            <w:pPr>
              <w:spacing w:after="0" w:line="252" w:lineRule="auto"/>
            </w:pPr>
            <w:r>
              <w:rPr>
                <w:rFonts w:ascii="Arial" w:hAnsi="Arial" w:eastAsia="Noto Sans CJK JP"/>
                <w:sz w:val="17"/>
              </w:rPr>
              <w:t>アップグレード前の必須/警告チェック。</w:t>
            </w:r>
          </w:p>
        </w:tc>
      </w:tr>
      <w:tr>
        <w:trPr>
          <w:cantSplit w:val="true"/>
        </w:trPr>
        <w:tc>
          <w:tcPr>
            <w:tcW w:type="dxa" w:w="1800"/>
            <w:vAlign w:val="center"/>
          </w:tcPr>
          <w:p>
            <w:pPr>
              <w:spacing w:after="0" w:line="252" w:lineRule="auto"/>
            </w:pPr>
            <w:r>
              <w:rPr>
                <w:rFonts w:ascii="Arial" w:hAnsi="Arial" w:eastAsia="Noto Sans CJK JP"/>
                <w:sz w:val="17"/>
              </w:rPr>
              <w:t>Upgrade Failed</w:t>
            </w:r>
          </w:p>
        </w:tc>
        <w:tc>
          <w:tcPr>
            <w:tcW w:type="dxa" w:w="3500"/>
            <w:vAlign w:val="center"/>
          </w:tcPr>
          <w:p>
            <w:pPr>
              <w:spacing w:after="0" w:line="252" w:lineRule="auto"/>
            </w:pPr>
            <w:r>
              <w:rPr>
                <w:rFonts w:ascii="Arial" w:hAnsi="Arial" w:eastAsia="Noto Sans CJK JP"/>
                <w:sz w:val="17"/>
              </w:rPr>
              <w:t>升级失败状态</w:t>
            </w:r>
          </w:p>
        </w:tc>
        <w:tc>
          <w:tcPr>
            <w:tcW w:type="dxa" w:w="4060"/>
            <w:vAlign w:val="center"/>
          </w:tcPr>
          <w:p>
            <w:pPr>
              <w:spacing w:after="0" w:line="252" w:lineRule="auto"/>
            </w:pPr>
            <w:r>
              <w:rPr>
                <w:rFonts w:ascii="Arial" w:hAnsi="Arial" w:eastAsia="Noto Sans CJK JP"/>
                <w:sz w:val="17"/>
              </w:rPr>
              <w:t>アップグレード失敗状態。</w:t>
            </w:r>
          </w:p>
        </w:tc>
      </w:tr>
      <w:tr>
        <w:trPr>
          <w:cantSplit w:val="true"/>
        </w:trPr>
        <w:tc>
          <w:tcPr>
            <w:tcW w:type="dxa" w:w="1800"/>
            <w:vAlign w:val="center"/>
          </w:tcPr>
          <w:p>
            <w:pPr>
              <w:spacing w:after="0" w:line="252" w:lineRule="auto"/>
            </w:pPr>
            <w:r>
              <w:rPr>
                <w:rFonts w:ascii="Arial" w:hAnsi="Arial" w:eastAsia="Noto Sans CJK JP"/>
                <w:sz w:val="17"/>
              </w:rPr>
              <w:t>Server Issues</w:t>
            </w:r>
          </w:p>
        </w:tc>
        <w:tc>
          <w:tcPr>
            <w:tcW w:type="dxa" w:w="3500"/>
            <w:vAlign w:val="center"/>
          </w:tcPr>
          <w:p>
            <w:pPr>
              <w:spacing w:after="0" w:line="252" w:lineRule="auto"/>
            </w:pPr>
            <w:r>
              <w:rPr>
                <w:rFonts w:ascii="Arial" w:hAnsi="Arial" w:eastAsia="Noto Sans CJK JP"/>
                <w:sz w:val="17"/>
              </w:rPr>
              <w:t>MID 活动问题列表</w:t>
            </w:r>
          </w:p>
        </w:tc>
        <w:tc>
          <w:tcPr>
            <w:tcW w:type="dxa" w:w="4060"/>
            <w:vAlign w:val="center"/>
          </w:tcPr>
          <w:p>
            <w:pPr>
              <w:spacing w:after="0" w:line="252" w:lineRule="auto"/>
            </w:pPr>
            <w:r>
              <w:rPr>
                <w:rFonts w:ascii="Arial" w:hAnsi="Arial" w:eastAsia="Noto Sans CJK JP"/>
                <w:sz w:val="17"/>
              </w:rPr>
              <w:t>ecc_agent_issue に記録される MID の問題一覧。</w:t>
            </w:r>
          </w:p>
        </w:tc>
      </w:tr>
      <w:tr>
        <w:trPr>
          <w:cantSplit w:val="true"/>
        </w:trPr>
        <w:tc>
          <w:tcPr>
            <w:tcW w:type="dxa" w:w="1800"/>
            <w:vAlign w:val="center"/>
          </w:tcPr>
          <w:p>
            <w:pPr>
              <w:spacing w:after="0" w:line="252" w:lineRule="auto"/>
            </w:pPr>
            <w:r>
              <w:rPr>
                <w:rFonts w:ascii="Arial" w:hAnsi="Arial" w:eastAsia="Noto Sans CJK JP"/>
                <w:sz w:val="17"/>
              </w:rPr>
              <w:t>Pending Jobs</w:t>
            </w:r>
          </w:p>
        </w:tc>
        <w:tc>
          <w:tcPr>
            <w:tcW w:type="dxa" w:w="3500"/>
            <w:vAlign w:val="center"/>
          </w:tcPr>
          <w:p>
            <w:pPr>
              <w:spacing w:after="0" w:line="252" w:lineRule="auto"/>
            </w:pPr>
            <w:r>
              <w:rPr>
                <w:rFonts w:ascii="Arial" w:hAnsi="Arial" w:eastAsia="Noto Sans CJK JP"/>
                <w:sz w:val="17"/>
              </w:rPr>
              <w:t>等待 MID 处理的作业</w:t>
            </w:r>
          </w:p>
        </w:tc>
        <w:tc>
          <w:tcPr>
            <w:tcW w:type="dxa" w:w="4060"/>
            <w:vAlign w:val="center"/>
          </w:tcPr>
          <w:p>
            <w:pPr>
              <w:spacing w:after="0" w:line="252" w:lineRule="auto"/>
            </w:pPr>
            <w:r>
              <w:rPr>
                <w:rFonts w:ascii="Arial" w:hAnsi="Arial" w:eastAsia="Noto Sans CJK JP"/>
                <w:sz w:val="17"/>
              </w:rPr>
              <w:t>MID の処理待ちジョブ。</w:t>
            </w:r>
          </w:p>
        </w:tc>
      </w:tr>
      <w:tr>
        <w:trPr>
          <w:cantSplit w:val="true"/>
        </w:trPr>
        <w:tc>
          <w:tcPr>
            <w:tcW w:type="dxa" w:w="1800"/>
            <w:vAlign w:val="center"/>
          </w:tcPr>
          <w:p>
            <w:pPr>
              <w:spacing w:after="0" w:line="252" w:lineRule="auto"/>
            </w:pPr>
            <w:r>
              <w:rPr>
                <w:rFonts w:ascii="Arial" w:hAnsi="Arial" w:eastAsia="Noto Sans CJK JP"/>
                <w:sz w:val="17"/>
              </w:rPr>
              <w:t>Processing Jobs</w:t>
            </w:r>
          </w:p>
        </w:tc>
        <w:tc>
          <w:tcPr>
            <w:tcW w:type="dxa" w:w="3500"/>
            <w:vAlign w:val="center"/>
          </w:tcPr>
          <w:p>
            <w:pPr>
              <w:spacing w:after="0" w:line="252" w:lineRule="auto"/>
            </w:pPr>
            <w:r>
              <w:rPr>
                <w:rFonts w:ascii="Arial" w:hAnsi="Arial" w:eastAsia="Noto Sans CJK JP"/>
                <w:sz w:val="17"/>
              </w:rPr>
              <w:t>MID 正在处理的作业</w:t>
            </w:r>
          </w:p>
        </w:tc>
        <w:tc>
          <w:tcPr>
            <w:tcW w:type="dxa" w:w="4060"/>
            <w:vAlign w:val="center"/>
          </w:tcPr>
          <w:p>
            <w:pPr>
              <w:spacing w:after="0" w:line="252" w:lineRule="auto"/>
            </w:pPr>
            <w:r>
              <w:rPr>
                <w:rFonts w:ascii="Arial" w:hAnsi="Arial" w:eastAsia="Noto Sans CJK JP"/>
                <w:sz w:val="17"/>
              </w:rPr>
              <w:t>MID が処理中のジョブ。</w:t>
            </w:r>
          </w:p>
        </w:tc>
      </w:tr>
      <w:tr>
        <w:trPr>
          <w:cantSplit w:val="true"/>
        </w:trPr>
        <w:tc>
          <w:tcPr>
            <w:tcW w:type="dxa" w:w="1800"/>
            <w:vAlign w:val="center"/>
          </w:tcPr>
          <w:p>
            <w:pPr>
              <w:spacing w:after="0" w:line="252" w:lineRule="auto"/>
            </w:pPr>
            <w:r>
              <w:rPr>
                <w:rFonts w:ascii="Arial" w:hAnsi="Arial" w:eastAsia="Noto Sans CJK JP"/>
                <w:sz w:val="17"/>
              </w:rPr>
              <w:t>gMSA</w:t>
            </w:r>
          </w:p>
        </w:tc>
        <w:tc>
          <w:tcPr>
            <w:tcW w:type="dxa" w:w="3500"/>
            <w:vAlign w:val="center"/>
          </w:tcPr>
          <w:p>
            <w:pPr>
              <w:spacing w:after="0" w:line="252" w:lineRule="auto"/>
            </w:pPr>
            <w:r>
              <w:rPr>
                <w:rFonts w:ascii="Arial" w:hAnsi="Arial" w:eastAsia="Noto Sans CJK JP"/>
                <w:sz w:val="17"/>
              </w:rPr>
              <w:t>组托管服务账号</w:t>
            </w:r>
          </w:p>
        </w:tc>
        <w:tc>
          <w:tcPr>
            <w:tcW w:type="dxa" w:w="4060"/>
            <w:vAlign w:val="center"/>
          </w:tcPr>
          <w:p>
            <w:pPr>
              <w:spacing w:after="0" w:line="252" w:lineRule="auto"/>
            </w:pPr>
            <w:r>
              <w:rPr>
                <w:rFonts w:ascii="Arial" w:hAnsi="Arial" w:eastAsia="Noto Sans CJK JP"/>
                <w:sz w:val="17"/>
              </w:rPr>
              <w:t>Active Directory がパスワードを管理する Windows サービスアカウント。</w:t>
            </w:r>
          </w:p>
        </w:tc>
      </w:tr>
      <w:tr>
        <w:trPr>
          <w:cantSplit w:val="true"/>
        </w:trPr>
        <w:tc>
          <w:tcPr>
            <w:tcW w:type="dxa" w:w="1800"/>
            <w:vAlign w:val="center"/>
          </w:tcPr>
          <w:p>
            <w:pPr>
              <w:spacing w:after="0" w:line="252" w:lineRule="auto"/>
            </w:pPr>
            <w:r>
              <w:rPr>
                <w:rFonts w:ascii="Arial" w:hAnsi="Arial" w:eastAsia="Noto Sans CJK JP"/>
                <w:sz w:val="17"/>
              </w:rPr>
              <w:t>OCSP</w:t>
            </w:r>
          </w:p>
        </w:tc>
        <w:tc>
          <w:tcPr>
            <w:tcW w:type="dxa" w:w="3500"/>
            <w:vAlign w:val="center"/>
          </w:tcPr>
          <w:p>
            <w:pPr>
              <w:spacing w:after="0" w:line="252" w:lineRule="auto"/>
            </w:pPr>
            <w:r>
              <w:rPr>
                <w:rFonts w:ascii="Arial" w:hAnsi="Arial" w:eastAsia="Noto Sans CJK JP"/>
                <w:sz w:val="17"/>
              </w:rPr>
              <w:t>证书吊销状态检查协议</w:t>
            </w:r>
          </w:p>
        </w:tc>
        <w:tc>
          <w:tcPr>
            <w:tcW w:type="dxa" w:w="4060"/>
            <w:vAlign w:val="center"/>
          </w:tcPr>
          <w:p>
            <w:pPr>
              <w:spacing w:after="0" w:line="252" w:lineRule="auto"/>
            </w:pPr>
            <w:r>
              <w:rPr>
                <w:rFonts w:ascii="Arial" w:hAnsi="Arial" w:eastAsia="Noto Sans CJK JP"/>
                <w:sz w:val="17"/>
              </w:rPr>
              <w:t>証明書失効状態を確認するプロトコル。</w:t>
            </w:r>
          </w:p>
        </w:tc>
      </w:tr>
      <w:tr>
        <w:trPr>
          <w:cantSplit w:val="true"/>
        </w:trPr>
        <w:tc>
          <w:tcPr>
            <w:tcW w:type="dxa" w:w="1800"/>
            <w:vAlign w:val="center"/>
          </w:tcPr>
          <w:p>
            <w:pPr>
              <w:spacing w:after="0" w:line="252" w:lineRule="auto"/>
            </w:pPr>
            <w:r>
              <w:rPr>
                <w:rFonts w:ascii="Arial" w:hAnsi="Arial" w:eastAsia="Noto Sans CJK JP"/>
                <w:sz w:val="17"/>
              </w:rPr>
              <w:t>RTO</w:t>
            </w:r>
          </w:p>
        </w:tc>
        <w:tc>
          <w:tcPr>
            <w:tcW w:type="dxa" w:w="3500"/>
            <w:vAlign w:val="center"/>
          </w:tcPr>
          <w:p>
            <w:pPr>
              <w:spacing w:after="0" w:line="252" w:lineRule="auto"/>
            </w:pPr>
            <w:r>
              <w:rPr>
                <w:rFonts w:ascii="Arial" w:hAnsi="Arial" w:eastAsia="Noto Sans CJK JP"/>
                <w:sz w:val="17"/>
              </w:rPr>
              <w:t>恢复时间目标</w:t>
            </w:r>
          </w:p>
        </w:tc>
        <w:tc>
          <w:tcPr>
            <w:tcW w:type="dxa" w:w="4060"/>
            <w:vAlign w:val="center"/>
          </w:tcPr>
          <w:p>
            <w:pPr>
              <w:spacing w:after="0" w:line="252" w:lineRule="auto"/>
            </w:pPr>
            <w:r>
              <w:rPr>
                <w:rFonts w:ascii="Arial" w:hAnsi="Arial" w:eastAsia="Noto Sans CJK JP"/>
                <w:sz w:val="17"/>
              </w:rPr>
              <w:t>目標復旧時間。</w:t>
            </w:r>
          </w:p>
        </w:tc>
      </w:tr>
      <w:tr>
        <w:trPr>
          <w:cantSplit w:val="true"/>
        </w:trPr>
        <w:tc>
          <w:tcPr>
            <w:tcW w:type="dxa" w:w="1800"/>
            <w:vAlign w:val="center"/>
          </w:tcPr>
          <w:p>
            <w:pPr>
              <w:spacing w:after="0" w:line="252" w:lineRule="auto"/>
            </w:pPr>
            <w:r>
              <w:rPr>
                <w:rFonts w:ascii="Arial" w:hAnsi="Arial" w:eastAsia="Noto Sans CJK JP"/>
                <w:sz w:val="17"/>
              </w:rPr>
              <w:t>RACI</w:t>
            </w:r>
          </w:p>
        </w:tc>
        <w:tc>
          <w:tcPr>
            <w:tcW w:type="dxa" w:w="3500"/>
            <w:vAlign w:val="center"/>
          </w:tcPr>
          <w:p>
            <w:pPr>
              <w:spacing w:after="0" w:line="252" w:lineRule="auto"/>
            </w:pPr>
            <w:r>
              <w:rPr>
                <w:rFonts w:ascii="Arial" w:hAnsi="Arial" w:eastAsia="Noto Sans CJK JP"/>
                <w:sz w:val="17"/>
              </w:rPr>
              <w:t>负责、批准、协商、知会</w:t>
            </w:r>
          </w:p>
        </w:tc>
        <w:tc>
          <w:tcPr>
            <w:tcW w:type="dxa" w:w="4060"/>
            <w:vAlign w:val="center"/>
          </w:tcPr>
          <w:p>
            <w:pPr>
              <w:spacing w:after="0" w:line="252" w:lineRule="auto"/>
            </w:pPr>
            <w:r>
              <w:rPr>
                <w:rFonts w:ascii="Arial" w:hAnsi="Arial" w:eastAsia="Noto Sans CJK JP"/>
                <w:sz w:val="17"/>
              </w:rPr>
              <w:t>実行責任、説明責任、協議、報告の役割分担。</w:t>
            </w:r>
          </w:p>
        </w:tc>
      </w:tr>
      <w:tr>
        <w:trPr>
          <w:cantSplit w:val="true"/>
        </w:trPr>
        <w:tc>
          <w:tcPr>
            <w:tcW w:type="dxa" w:w="1800"/>
            <w:vAlign w:val="center"/>
          </w:tcPr>
          <w:p>
            <w:pPr>
              <w:spacing w:after="0" w:line="252" w:lineRule="auto"/>
            </w:pPr>
            <w:r>
              <w:rPr>
                <w:rFonts w:ascii="Arial" w:hAnsi="Arial" w:eastAsia="Noto Sans CJK JP"/>
                <w:sz w:val="17"/>
              </w:rPr>
              <w:t>OOTB</w:t>
            </w:r>
          </w:p>
        </w:tc>
        <w:tc>
          <w:tcPr>
            <w:tcW w:type="dxa" w:w="3500"/>
            <w:vAlign w:val="center"/>
          </w:tcPr>
          <w:p>
            <w:pPr>
              <w:spacing w:after="0" w:line="252" w:lineRule="auto"/>
            </w:pPr>
            <w:r>
              <w:rPr>
                <w:rFonts w:ascii="Arial" w:hAnsi="Arial" w:eastAsia="Noto Sans CJK JP"/>
                <w:sz w:val="17"/>
              </w:rPr>
              <w:t>开箱即用的标准功能</w:t>
            </w:r>
          </w:p>
        </w:tc>
        <w:tc>
          <w:tcPr>
            <w:tcW w:type="dxa" w:w="4060"/>
            <w:vAlign w:val="center"/>
          </w:tcPr>
          <w:p>
            <w:pPr>
              <w:spacing w:after="0" w:line="252" w:lineRule="auto"/>
            </w:pPr>
            <w:r>
              <w:rPr>
                <w:rFonts w:ascii="Arial" w:hAnsi="Arial" w:eastAsia="Noto Sans CJK JP"/>
                <w:sz w:val="17"/>
              </w:rPr>
              <w:t>製品標準機能。Out of the Box。</w:t>
            </w:r>
          </w:p>
        </w:tc>
      </w:tr>
    </w:tbl>
    <w:p>
      <w:pPr>
        <w:spacing w:after="20"/>
      </w:pPr>
    </w:p>
    <w:p>
      <w:pPr>
        <w:pStyle w:val="Heading2"/>
      </w:pPr>
      <w:r>
        <w:t>C2. 官方依据索引 / 公式資料一覧</w:t>
      </w:r>
    </w:p>
    <w:p>
      <w:pPr>
        <w:spacing w:after="40"/>
      </w:pPr>
      <w:r>
        <w:rPr>
          <w:rFonts w:ascii="Arial" w:hAnsi="Arial" w:eastAsia="Noto Sans CJK JP"/>
          <w:b/>
          <w:color w:val="17365D"/>
          <w:sz w:val="19"/>
        </w:rPr>
        <w:t>S01  MID Server / MID Server 概要</w:t>
      </w:r>
    </w:p>
    <w:p>
      <w:pPr>
        <w:pStyle w:val="SourceCitation"/>
      </w:pPr>
      <w:hyperlink r:id="rId12">
        <w:r>
          <w:rPr>
            <w:rFonts w:ascii="Arial" w:hAnsi="Arial" w:eastAsia="Noto Sans CJK JP"/>
            <w:color w:val="2E74B5"/>
            <w:u w:val="single"/>
          </w:rPr>
          <w:t>https://www.servicenow.com/docs/r/servicenow-platform/mid-server/mid-server-landing.html</w:t>
        </w:r>
      </w:hyperlink>
    </w:p>
    <w:p>
      <w:pPr>
        <w:pStyle w:val="SourceCitation"/>
      </w:pPr>
      <w:r>
        <w:rPr>
          <w:rFonts w:ascii="Arial" w:hAnsi="Arial" w:eastAsia="Noto Sans CJK JP"/>
          <w:color w:val="667085"/>
          <w:sz w:val="17"/>
        </w:rPr>
        <w:t>使用范围 / 利用範囲: MID Server 的定义与产品入口。</w:t>
      </w:r>
    </w:p>
    <w:p>
      <w:pPr>
        <w:spacing w:after="40"/>
      </w:pPr>
      <w:r>
        <w:rPr>
          <w:rFonts w:ascii="Arial" w:hAnsi="Arial" w:eastAsia="Noto Sans CJK JP"/>
          <w:b/>
          <w:color w:val="17365D"/>
          <w:sz w:val="19"/>
        </w:rPr>
        <w:t>S02  Exploring MID Server / MID Server の概要と用途</w:t>
      </w:r>
    </w:p>
    <w:p>
      <w:pPr>
        <w:pStyle w:val="SourceCitation"/>
      </w:pPr>
      <w:hyperlink r:id="rId13">
        <w:r>
          <w:rPr>
            <w:rFonts w:ascii="Arial" w:hAnsi="Arial" w:eastAsia="Noto Sans CJK JP"/>
            <w:color w:val="2E74B5"/>
            <w:u w:val="single"/>
          </w:rPr>
          <w:t>https://www.servicenow.com/docs/r/servicenow-platform/mid-server/explore-mid-server.html</w:t>
        </w:r>
      </w:hyperlink>
    </w:p>
    <w:p>
      <w:pPr>
        <w:pStyle w:val="SourceCitation"/>
      </w:pPr>
      <w:r>
        <w:rPr>
          <w:rFonts w:ascii="Arial" w:hAnsi="Arial" w:eastAsia="Noto Sans CJK JP"/>
          <w:color w:val="667085"/>
          <w:sz w:val="17"/>
        </w:rPr>
        <w:t>使用范围 / 利用範囲: MID Server 的作用、用途、安全和升级概览。</w:t>
      </w:r>
    </w:p>
    <w:p>
      <w:pPr>
        <w:spacing w:after="40"/>
      </w:pPr>
      <w:r>
        <w:rPr>
          <w:rFonts w:ascii="Arial" w:hAnsi="Arial" w:eastAsia="Noto Sans CJK JP"/>
          <w:b/>
          <w:color w:val="17365D"/>
          <w:sz w:val="19"/>
        </w:rPr>
        <w:t>S03  MID Server upgrades / MID Server のアップグレード</w:t>
      </w:r>
    </w:p>
    <w:p>
      <w:pPr>
        <w:pStyle w:val="SourceCitation"/>
      </w:pPr>
      <w:hyperlink r:id="rId14">
        <w:r>
          <w:rPr>
            <w:rFonts w:ascii="Arial" w:hAnsi="Arial" w:eastAsia="Noto Sans CJK JP"/>
            <w:color w:val="2E74B5"/>
            <w:u w:val="single"/>
          </w:rPr>
          <w:t>https://www.servicenow.com/docs/r/servicenow-platform/mid-server/c_UpgradeAndTestMIDServer.html</w:t>
        </w:r>
      </w:hyperlink>
    </w:p>
    <w:p>
      <w:pPr>
        <w:pStyle w:val="SourceCitation"/>
      </w:pPr>
      <w:r>
        <w:rPr>
          <w:rFonts w:ascii="Arial" w:hAnsi="Arial" w:eastAsia="Noto Sans CJK JP"/>
          <w:color w:val="667085"/>
          <w:sz w:val="17"/>
        </w:rPr>
        <w:t>使用范围 / 利用範囲: 自动/手工升级、每小时版本检查、日志、版本锁定风险。</w:t>
      </w:r>
    </w:p>
    <w:p>
      <w:pPr>
        <w:spacing w:after="40"/>
      </w:pPr>
      <w:r>
        <w:rPr>
          <w:rFonts w:ascii="Arial" w:hAnsi="Arial" w:eastAsia="Noto Sans CJK JP"/>
          <w:b/>
          <w:color w:val="17365D"/>
          <w:sz w:val="19"/>
        </w:rPr>
        <w:t>S04  MID Server pre-upgrade check / MID Server アップグレード前チェック</w:t>
      </w:r>
    </w:p>
    <w:p>
      <w:pPr>
        <w:pStyle w:val="SourceCitation"/>
      </w:pPr>
      <w:hyperlink r:id="rId15">
        <w:r>
          <w:rPr>
            <w:rFonts w:ascii="Arial" w:hAnsi="Arial" w:eastAsia="Noto Sans CJK JP"/>
            <w:color w:val="2E74B5"/>
            <w:u w:val="single"/>
          </w:rPr>
          <w:t>https://www.servicenow.com/docs/r/servicenow-platform/mid-server/mid-server-pre-upgrade-check.html</w:t>
        </w:r>
      </w:hyperlink>
    </w:p>
    <w:p>
      <w:pPr>
        <w:pStyle w:val="SourceCitation"/>
      </w:pPr>
      <w:r>
        <w:rPr>
          <w:rFonts w:ascii="Arial" w:hAnsi="Arial" w:eastAsia="Noto Sans CJK JP"/>
          <w:color w:val="667085"/>
          <w:sz w:val="17"/>
        </w:rPr>
        <w:t>使用范围 / 利用範囲: 升级前强制检查、2 GB 空间、下载站点和签名检查。</w:t>
      </w:r>
    </w:p>
    <w:p>
      <w:pPr>
        <w:spacing w:after="40"/>
      </w:pPr>
      <w:r>
        <w:rPr>
          <w:rFonts w:ascii="Arial" w:hAnsi="Arial" w:eastAsia="Noto Sans CJK JP"/>
          <w:b/>
          <w:color w:val="17365D"/>
          <w:sz w:val="19"/>
        </w:rPr>
        <w:t>S05  MID Server dashboard / MID Server ダッシュボード</w:t>
      </w:r>
    </w:p>
    <w:p>
      <w:pPr>
        <w:pStyle w:val="SourceCitation"/>
      </w:pPr>
      <w:hyperlink r:id="rId16">
        <w:r>
          <w:rPr>
            <w:rFonts w:ascii="Arial" w:hAnsi="Arial" w:eastAsia="Noto Sans CJK JP"/>
            <w:color w:val="2E74B5"/>
            <w:u w:val="single"/>
          </w:rPr>
          <w:t>https://www.servicenow.com/docs/r/servicenow-platform/mid-server/c_MIDServerDashboard.html</w:t>
        </w:r>
      </w:hyperlink>
    </w:p>
    <w:p>
      <w:pPr>
        <w:pStyle w:val="SourceCitation"/>
      </w:pPr>
      <w:r>
        <w:rPr>
          <w:rFonts w:ascii="Arial" w:hAnsi="Arial" w:eastAsia="Noto Sans CJK JP"/>
          <w:color w:val="667085"/>
          <w:sz w:val="17"/>
        </w:rPr>
        <w:t>使用范围 / 利用範囲: 状态、验证、版本、CPU、内存和作业监控。</w:t>
      </w:r>
    </w:p>
    <w:p>
      <w:pPr>
        <w:spacing w:after="40"/>
      </w:pPr>
      <w:r>
        <w:rPr>
          <w:rFonts w:ascii="Arial" w:hAnsi="Arial" w:eastAsia="Noto Sans CJK JP"/>
          <w:b/>
          <w:color w:val="17365D"/>
          <w:sz w:val="19"/>
        </w:rPr>
        <w:t>S06  MID Server resource threshold alerts / MID Server リソースしきい値アラート</w:t>
      </w:r>
    </w:p>
    <w:p>
      <w:pPr>
        <w:pStyle w:val="SourceCitation"/>
      </w:pPr>
      <w:hyperlink r:id="rId17">
        <w:r>
          <w:rPr>
            <w:rFonts w:ascii="Arial" w:hAnsi="Arial" w:eastAsia="Noto Sans CJK JP"/>
            <w:color w:val="2E74B5"/>
            <w:u w:val="single"/>
          </w:rPr>
          <w:t>https://www.servicenow.com/docs/r/washingtondc/servicenow-platform/mid-server/mid-resource-threshold-alerts.html</w:t>
        </w:r>
      </w:hyperlink>
    </w:p>
    <w:p>
      <w:pPr>
        <w:pStyle w:val="SourceCitation"/>
      </w:pPr>
      <w:r>
        <w:rPr>
          <w:rFonts w:ascii="Arial" w:hAnsi="Arial" w:eastAsia="Noto Sans CJK JP"/>
          <w:color w:val="667085"/>
          <w:sz w:val="17"/>
        </w:rPr>
        <w:t>使用范围 / 利用範囲: CPU/JVM 默认阈值、30 天趋势及扩容建议。</w:t>
      </w:r>
    </w:p>
    <w:p>
      <w:pPr>
        <w:spacing w:after="40"/>
      </w:pPr>
      <w:r>
        <w:rPr>
          <w:rFonts w:ascii="Arial" w:hAnsi="Arial" w:eastAsia="Noto Sans CJK JP"/>
          <w:b/>
          <w:color w:val="17365D"/>
          <w:sz w:val="19"/>
        </w:rPr>
        <w:t>S07  MID Server heartbeat / MID Server のハートビート</w:t>
      </w:r>
    </w:p>
    <w:p>
      <w:pPr>
        <w:pStyle w:val="SourceCitation"/>
      </w:pPr>
      <w:hyperlink r:id="rId18">
        <w:r>
          <w:rPr>
            <w:rFonts w:ascii="Arial" w:hAnsi="Arial" w:eastAsia="Noto Sans CJK JP"/>
            <w:color w:val="2E74B5"/>
            <w:u w:val="single"/>
          </w:rPr>
          <w:t>https://www.servicenow.com/docs/r/servicenow-platform/mid-server/r_MIDServerHeartbeat.html</w:t>
        </w:r>
      </w:hyperlink>
    </w:p>
    <w:p>
      <w:pPr>
        <w:pStyle w:val="SourceCitation"/>
      </w:pPr>
      <w:r>
        <w:rPr>
          <w:rFonts w:ascii="Arial" w:hAnsi="Arial" w:eastAsia="Noto Sans CJK JP"/>
          <w:color w:val="667085"/>
          <w:sz w:val="17"/>
        </w:rPr>
        <w:t>使用范围 / 利用範囲: 实例每 5 分钟检查一次 MID Server。</w:t>
      </w:r>
    </w:p>
    <w:p>
      <w:pPr>
        <w:spacing w:after="40"/>
      </w:pPr>
      <w:r>
        <w:rPr>
          <w:rFonts w:ascii="Arial" w:hAnsi="Arial" w:eastAsia="Noto Sans CJK JP"/>
          <w:b/>
          <w:color w:val="17365D"/>
          <w:sz w:val="19"/>
        </w:rPr>
        <w:t>S08  MID Server active issues / MID Server のアクティブな問題</w:t>
      </w:r>
    </w:p>
    <w:p>
      <w:pPr>
        <w:pStyle w:val="SourceCitation"/>
      </w:pPr>
      <w:hyperlink r:id="rId19">
        <w:r>
          <w:rPr>
            <w:rFonts w:ascii="Arial" w:hAnsi="Arial" w:eastAsia="Noto Sans CJK JP"/>
            <w:color w:val="2E74B5"/>
            <w:u w:val="single"/>
          </w:rPr>
          <w:t>https://www.servicenow.com/docs/r/servicenow-platform/mid-server/mid-server-active-issues.html</w:t>
        </w:r>
      </w:hyperlink>
    </w:p>
    <w:p>
      <w:pPr>
        <w:pStyle w:val="SourceCitation"/>
      </w:pPr>
      <w:r>
        <w:rPr>
          <w:rFonts w:ascii="Arial" w:hAnsi="Arial" w:eastAsia="Noto Sans CJK JP"/>
          <w:color w:val="667085"/>
          <w:sz w:val="17"/>
        </w:rPr>
        <w:t>使用范围 / 利用範囲: ecc_agent_issue 的问题类型和 30 天保留。</w:t>
      </w:r>
    </w:p>
    <w:p>
      <w:pPr>
        <w:spacing w:after="40"/>
      </w:pPr>
      <w:r>
        <w:rPr>
          <w:rFonts w:ascii="Arial" w:hAnsi="Arial" w:eastAsia="Noto Sans CJK JP"/>
          <w:b/>
          <w:color w:val="17365D"/>
          <w:sz w:val="19"/>
        </w:rPr>
        <w:t>S09  MID Server Upgrade History / MID Server アップグレード履歴</w:t>
      </w:r>
    </w:p>
    <w:p>
      <w:pPr>
        <w:pStyle w:val="SourceCitation"/>
      </w:pPr>
      <w:hyperlink r:id="rId20">
        <w:r>
          <w:rPr>
            <w:rFonts w:ascii="Arial" w:hAnsi="Arial" w:eastAsia="Noto Sans CJK JP"/>
            <w:color w:val="2E74B5"/>
            <w:u w:val="single"/>
          </w:rPr>
          <w:t>https://www.servicenow.com/docs/r/washingtondc/servicenow-platform/mid-server/mid-server-upgrade-history.html</w:t>
        </w:r>
      </w:hyperlink>
    </w:p>
    <w:p>
      <w:pPr>
        <w:pStyle w:val="SourceCitation"/>
      </w:pPr>
      <w:r>
        <w:rPr>
          <w:rFonts w:ascii="Arial" w:hAnsi="Arial" w:eastAsia="Noto Sans CJK JP"/>
          <w:color w:val="667085"/>
          <w:sz w:val="17"/>
        </w:rPr>
        <w:t>使用范围 / 利用範囲: 升级阶段、错误和历史记录。</w:t>
      </w:r>
    </w:p>
    <w:p>
      <w:pPr>
        <w:spacing w:after="40"/>
      </w:pPr>
      <w:r>
        <w:rPr>
          <w:rFonts w:ascii="Arial" w:hAnsi="Arial" w:eastAsia="Noto Sans CJK JP"/>
          <w:b/>
          <w:color w:val="17365D"/>
          <w:sz w:val="19"/>
        </w:rPr>
        <w:t>S10  MID Server system requirements / MID Server システム要件</w:t>
      </w:r>
    </w:p>
    <w:p>
      <w:pPr>
        <w:pStyle w:val="SourceCitation"/>
      </w:pPr>
      <w:hyperlink r:id="rId21">
        <w:r>
          <w:rPr>
            <w:rFonts w:ascii="Arial" w:hAnsi="Arial" w:eastAsia="Noto Sans CJK JP"/>
            <w:color w:val="2E74B5"/>
            <w:u w:val="single"/>
          </w:rPr>
          <w:t>https://www.servicenow.com/docs/r/ja-JP/servicenow-platform/mid-server/r_MIDServerSystemRequirements.html</w:t>
        </w:r>
      </w:hyperlink>
    </w:p>
    <w:p>
      <w:pPr>
        <w:pStyle w:val="SourceCitation"/>
      </w:pPr>
      <w:r>
        <w:rPr>
          <w:rFonts w:ascii="Arial" w:hAnsi="Arial" w:eastAsia="Noto Sans CJK JP"/>
          <w:color w:val="667085"/>
          <w:sz w:val="17"/>
        </w:rPr>
        <w:t>使用范围 / 利用範囲: 支持系统、JRE/PowerShell、资源和专用主机建议。</w:t>
      </w:r>
    </w:p>
    <w:p>
      <w:pPr>
        <w:spacing w:after="40"/>
      </w:pPr>
      <w:r>
        <w:rPr>
          <w:rFonts w:ascii="Arial" w:hAnsi="Arial" w:eastAsia="Noto Sans CJK JP"/>
          <w:b/>
          <w:color w:val="17365D"/>
          <w:sz w:val="19"/>
        </w:rPr>
        <w:t>S11  Prepare network connections for MID Servers / MID Server のネットワーク接続準備</w:t>
      </w:r>
    </w:p>
    <w:p>
      <w:pPr>
        <w:pStyle w:val="SourceCitation"/>
      </w:pPr>
      <w:hyperlink r:id="rId22">
        <w:r>
          <w:rPr>
            <w:rFonts w:ascii="Arial" w:hAnsi="Arial" w:eastAsia="Noto Sans CJK JP"/>
            <w:color w:val="2E74B5"/>
            <w:u w:val="single"/>
          </w:rPr>
          <w:t>https://www.servicenow.com/docs/r/servicenow-platform/mid-server/c_MIDServerConnectionPrerequisites.html</w:t>
        </w:r>
      </w:hyperlink>
    </w:p>
    <w:p>
      <w:pPr>
        <w:pStyle w:val="SourceCitation"/>
      </w:pPr>
      <w:r>
        <w:rPr>
          <w:rFonts w:ascii="Arial" w:hAnsi="Arial" w:eastAsia="Noto Sans CJK JP"/>
          <w:color w:val="667085"/>
          <w:sz w:val="17"/>
        </w:rPr>
        <w:t>使用范围 / 利用範囲: 出站 443、无入站要求、代理、OCSP、DMZ 和目标端口。</w:t>
      </w:r>
    </w:p>
    <w:p>
      <w:pPr>
        <w:spacing w:after="40"/>
      </w:pPr>
      <w:r>
        <w:rPr>
          <w:rFonts w:ascii="Arial" w:hAnsi="Arial" w:eastAsia="Noto Sans CJK JP"/>
          <w:b/>
          <w:color w:val="17365D"/>
          <w:sz w:val="19"/>
        </w:rPr>
        <w:t>S12  Configure a MID Server cluster / MID Server クラスタの構成</w:t>
      </w:r>
    </w:p>
    <w:p>
      <w:pPr>
        <w:pStyle w:val="SourceCitation"/>
      </w:pPr>
      <w:hyperlink r:id="rId23">
        <w:r>
          <w:rPr>
            <w:rFonts w:ascii="Arial" w:hAnsi="Arial" w:eastAsia="Noto Sans CJK JP"/>
            <w:color w:val="2E74B5"/>
            <w:u w:val="single"/>
          </w:rPr>
          <w:t>https://www.servicenow.com/docs/r/washingtondc/servicenow-platform/mid-server/t_ConfigureAMIDServerCluster.html</w:t>
        </w:r>
      </w:hyperlink>
    </w:p>
    <w:p>
      <w:pPr>
        <w:pStyle w:val="SourceCitation"/>
      </w:pPr>
      <w:r>
        <w:rPr>
          <w:rFonts w:ascii="Arial" w:hAnsi="Arial" w:eastAsia="Noto Sans CJK JP"/>
          <w:color w:val="667085"/>
          <w:sz w:val="17"/>
        </w:rPr>
        <w:t>使用范围 / 利用範囲: 负载均衡、故障转移和成员一致性要求。</w:t>
      </w:r>
    </w:p>
    <w:p>
      <w:pPr>
        <w:spacing w:after="40"/>
      </w:pPr>
      <w:r>
        <w:rPr>
          <w:rFonts w:ascii="Arial" w:hAnsi="Arial" w:eastAsia="Noto Sans CJK JP"/>
          <w:b/>
          <w:color w:val="17365D"/>
          <w:sz w:val="19"/>
        </w:rPr>
        <w:t>S13  MID Server selection / MID Server の選択</w:t>
      </w:r>
    </w:p>
    <w:p>
      <w:pPr>
        <w:pStyle w:val="SourceCitation"/>
      </w:pPr>
      <w:hyperlink r:id="rId24">
        <w:r>
          <w:rPr>
            <w:rFonts w:ascii="Arial" w:hAnsi="Arial" w:eastAsia="Noto Sans CJK JP"/>
            <w:color w:val="2E74B5"/>
            <w:u w:val="single"/>
          </w:rPr>
          <w:t>https://www.servicenow.com/docs/r/servicenow-platform/mid-server/c_MIDServerSelector.html</w:t>
        </w:r>
      </w:hyperlink>
    </w:p>
    <w:p>
      <w:pPr>
        <w:pStyle w:val="SourceCitation"/>
      </w:pPr>
      <w:r>
        <w:rPr>
          <w:rFonts w:ascii="Arial" w:hAnsi="Arial" w:eastAsia="Noto Sans CJK JP"/>
          <w:color w:val="667085"/>
          <w:sz w:val="17"/>
        </w:rPr>
        <w:t>使用范围 / 利用範囲: 按应用、IP 范围、能力和集群选择 MID Server。</w:t>
      </w:r>
    </w:p>
    <w:p>
      <w:pPr>
        <w:spacing w:after="40"/>
      </w:pPr>
      <w:r>
        <w:rPr>
          <w:rFonts w:ascii="Arial" w:hAnsi="Arial" w:eastAsia="Noto Sans CJK JP"/>
          <w:b/>
          <w:color w:val="17365D"/>
          <w:sz w:val="19"/>
        </w:rPr>
        <w:t>S14  Validate the MID Server / MID Server の検証</w:t>
      </w:r>
    </w:p>
    <w:p>
      <w:pPr>
        <w:pStyle w:val="SourceCitation"/>
      </w:pPr>
      <w:hyperlink r:id="rId25">
        <w:r>
          <w:rPr>
            <w:rFonts w:ascii="Arial" w:hAnsi="Arial" w:eastAsia="Noto Sans CJK JP"/>
            <w:color w:val="2E74B5"/>
            <w:u w:val="single"/>
          </w:rPr>
          <w:t>https://www.servicenow.com/docs/r/servicenow-platform/mid-server/t_ValidateAMIDServer.html</w:t>
        </w:r>
      </w:hyperlink>
    </w:p>
    <w:p>
      <w:pPr>
        <w:pStyle w:val="SourceCitation"/>
      </w:pPr>
      <w:r>
        <w:rPr>
          <w:rFonts w:ascii="Arial" w:hAnsi="Arial" w:eastAsia="Noto Sans CJK JP"/>
          <w:color w:val="667085"/>
          <w:sz w:val="17"/>
        </w:rPr>
        <w:t>使用范围 / 利用範囲: 验证建立信任、限制凭证访问和初始选择条件。</w:t>
      </w:r>
    </w:p>
    <w:p>
      <w:pPr>
        <w:spacing w:after="40"/>
      </w:pPr>
      <w:r>
        <w:rPr>
          <w:rFonts w:ascii="Arial" w:hAnsi="Arial" w:eastAsia="Noto Sans CJK JP"/>
          <w:b/>
          <w:color w:val="17365D"/>
          <w:sz w:val="19"/>
        </w:rPr>
        <w:t>S15  Install a MID Server on Windows / Windows MID Server のインストール</w:t>
      </w:r>
    </w:p>
    <w:p>
      <w:pPr>
        <w:pStyle w:val="SourceCitation"/>
      </w:pPr>
      <w:hyperlink r:id="rId26">
        <w:r>
          <w:rPr>
            <w:rFonts w:ascii="Arial" w:hAnsi="Arial" w:eastAsia="Noto Sans CJK JP"/>
            <w:color w:val="2E74B5"/>
            <w:u w:val="single"/>
          </w:rPr>
          <w:t>https://www.servicenow.com/docs/r/servicenow-platform/mid-server/mid-server-install-prereqs.html</w:t>
        </w:r>
      </w:hyperlink>
    </w:p>
    <w:p>
      <w:pPr>
        <w:pStyle w:val="SourceCitation"/>
      </w:pPr>
      <w:r>
        <w:rPr>
          <w:rFonts w:ascii="Arial" w:hAnsi="Arial" w:eastAsia="Noto Sans CJK JP"/>
          <w:color w:val="667085"/>
          <w:sz w:val="17"/>
        </w:rPr>
        <w:t>使用范围 / 利用範囲: Windows 服务账号、gMSA、安装与自动升级前提。</w:t>
      </w:r>
    </w:p>
    <w:p>
      <w:pPr>
        <w:spacing w:after="40"/>
      </w:pPr>
      <w:r>
        <w:rPr>
          <w:rFonts w:ascii="Arial" w:hAnsi="Arial" w:eastAsia="Noto Sans CJK JP"/>
          <w:b/>
          <w:color w:val="17365D"/>
          <w:sz w:val="19"/>
        </w:rPr>
        <w:t>S16  MID Server parameters / MID Server パラメータ</w:t>
      </w:r>
    </w:p>
    <w:p>
      <w:pPr>
        <w:pStyle w:val="SourceCitation"/>
      </w:pPr>
      <w:hyperlink r:id="rId27">
        <w:r>
          <w:rPr>
            <w:rFonts w:ascii="Arial" w:hAnsi="Arial" w:eastAsia="Noto Sans CJK JP"/>
            <w:color w:val="2E74B5"/>
            <w:u w:val="single"/>
          </w:rPr>
          <w:t>https://www.servicenow.com/docs/r/servicenow-platform/mid-server/mid-server-parameters.html</w:t>
        </w:r>
      </w:hyperlink>
    </w:p>
    <w:p>
      <w:pPr>
        <w:pStyle w:val="SourceCitation"/>
      </w:pPr>
      <w:r>
        <w:rPr>
          <w:rFonts w:ascii="Arial" w:hAnsi="Arial" w:eastAsia="Noto Sans CJK JP"/>
          <w:color w:val="667085"/>
          <w:sz w:val="17"/>
        </w:rPr>
        <w:t>使用范围 / 利用範囲: config.xml、参数加密和重启生效。</w:t>
      </w:r>
    </w:p>
    <w:p>
      <w:pPr>
        <w:spacing w:after="40"/>
      </w:pPr>
      <w:r>
        <w:rPr>
          <w:rFonts w:ascii="Arial" w:hAnsi="Arial" w:eastAsia="Noto Sans CJK JP"/>
          <w:b/>
          <w:color w:val="17365D"/>
          <w:sz w:val="19"/>
        </w:rPr>
        <w:t>S17  Change MID Server configuration file security schemes / MID Server 設定ファイルのセキュリティ方式</w:t>
      </w:r>
    </w:p>
    <w:p>
      <w:pPr>
        <w:pStyle w:val="SourceCitation"/>
      </w:pPr>
      <w:hyperlink r:id="rId28">
        <w:r>
          <w:rPr>
            <w:rFonts w:ascii="Arial" w:hAnsi="Arial" w:eastAsia="Noto Sans CJK JP"/>
            <w:color w:val="2E74B5"/>
            <w:u w:val="single"/>
          </w:rPr>
          <w:t>https://www.servicenow.com/docs/r/servicenow-platform/mid-server/change-mid-server-security-schemes.html</w:t>
        </w:r>
      </w:hyperlink>
    </w:p>
    <w:p>
      <w:pPr>
        <w:pStyle w:val="SourceCitation"/>
      </w:pPr>
      <w:r>
        <w:rPr>
          <w:rFonts w:ascii="Arial" w:hAnsi="Arial" w:eastAsia="Noto Sans CJK JP"/>
          <w:color w:val="667085"/>
          <w:sz w:val="17"/>
        </w:rPr>
        <w:t>使用范围 / 利用範囲: config.xml 敏感值保护。</w:t>
      </w:r>
    </w:p>
    <w:p>
      <w:pPr>
        <w:spacing w:after="40"/>
      </w:pPr>
      <w:r>
        <w:rPr>
          <w:rFonts w:ascii="Arial" w:hAnsi="Arial" w:eastAsia="Noto Sans CJK JP"/>
          <w:b/>
          <w:color w:val="17365D"/>
          <w:sz w:val="19"/>
        </w:rPr>
        <w:t>S18  Installing the MID Server / MID Server のインストール</w:t>
      </w:r>
    </w:p>
    <w:p>
      <w:pPr>
        <w:pStyle w:val="SourceCitation"/>
      </w:pPr>
      <w:hyperlink r:id="rId29">
        <w:r>
          <w:rPr>
            <w:rFonts w:ascii="Arial" w:hAnsi="Arial" w:eastAsia="Noto Sans CJK JP"/>
            <w:color w:val="2E74B5"/>
            <w:u w:val="single"/>
          </w:rPr>
          <w:t>https://www.servicenow.com/docs/r/servicenow-platform/mid-server/mid-server-installation.html</w:t>
        </w:r>
      </w:hyperlink>
    </w:p>
    <w:p>
      <w:pPr>
        <w:pStyle w:val="SourceCitation"/>
      </w:pPr>
      <w:r>
        <w:rPr>
          <w:rFonts w:ascii="Arial" w:hAnsi="Arial" w:eastAsia="Noto Sans CJK JP"/>
          <w:color w:val="667085"/>
          <w:sz w:val="17"/>
        </w:rPr>
        <w:t>使用范围 / 利用範囲: 安装、验证、连通性测试和多 MID 部署。</w:t>
      </w:r>
    </w:p>
    <w:p>
      <w:pPr>
        <w:spacing w:after="40"/>
      </w:pPr>
      <w:r>
        <w:rPr>
          <w:rFonts w:ascii="Arial" w:hAnsi="Arial" w:eastAsia="Noto Sans CJK JP"/>
          <w:b/>
          <w:color w:val="17365D"/>
          <w:sz w:val="19"/>
        </w:rPr>
        <w:t>S19  Pinning a MID Server to a specific version / MID Server バージョン固定</w:t>
      </w:r>
    </w:p>
    <w:p>
      <w:pPr>
        <w:pStyle w:val="SourceCitation"/>
      </w:pPr>
      <w:hyperlink r:id="rId30">
        <w:r>
          <w:rPr>
            <w:rFonts w:ascii="Arial" w:hAnsi="Arial" w:eastAsia="Noto Sans CJK JP"/>
            <w:color w:val="2E74B5"/>
            <w:u w:val="single"/>
          </w:rPr>
          <w:t>https://www.servicenow.com/docs/r/servicenow-platform/mid-server/mid-server-version-selection.html</w:t>
        </w:r>
      </w:hyperlink>
    </w:p>
    <w:p>
      <w:pPr>
        <w:pStyle w:val="SourceCitation"/>
      </w:pPr>
      <w:r>
        <w:rPr>
          <w:rFonts w:ascii="Arial" w:hAnsi="Arial" w:eastAsia="Noto Sans CJK JP"/>
          <w:color w:val="667085"/>
          <w:sz w:val="17"/>
        </w:rPr>
        <w:t>使用范围 / 利用範囲: 官方通常不建议版本固定。</w:t>
      </w:r>
    </w:p>
    <w:p>
      <w:pPr>
        <w:spacing w:after="40"/>
      </w:pPr>
      <w:r>
        <w:rPr>
          <w:rFonts w:ascii="Arial" w:hAnsi="Arial" w:eastAsia="Noto Sans CJK JP"/>
          <w:b/>
          <w:color w:val="17365D"/>
          <w:sz w:val="19"/>
        </w:rPr>
        <w:t>S20  ITOM Visibility Security Overview / ITOM Visibility セキュリティ概要</w:t>
      </w:r>
    </w:p>
    <w:p>
      <w:pPr>
        <w:pStyle w:val="SourceCitation"/>
      </w:pPr>
      <w:hyperlink r:id="rId31">
        <w:r>
          <w:rPr>
            <w:rFonts w:ascii="Arial" w:hAnsi="Arial" w:eastAsia="Noto Sans CJK JP"/>
            <w:color w:val="2E74B5"/>
            <w:u w:val="single"/>
          </w:rPr>
          <w:t>https://blogs.servicenow.com/content/dam/servicenow-assets/public/en-us/doc-type/resource-center/white-paper/wp-itom-visibility-security-overview.pdf</w:t>
        </w:r>
      </w:hyperlink>
    </w:p>
    <w:p>
      <w:pPr>
        <w:pStyle w:val="SourceCitation"/>
      </w:pPr>
      <w:r>
        <w:rPr>
          <w:rFonts w:ascii="Arial" w:hAnsi="Arial" w:eastAsia="Noto Sans CJK JP"/>
          <w:color w:val="667085"/>
          <w:sz w:val="17"/>
        </w:rPr>
        <w:t>使用范围 / 利用範囲: MID 发起 TLS 连接及 ITOM Visibility 安全架构。</w:t>
      </w:r>
    </w:p>
    <w:p>
      <w:pPr>
        <w:pStyle w:val="Heading2"/>
      </w:pPr>
      <w:r>
        <w:t>C3. 事实与建议的边界 / 公式情報と推奨の境界</w:t>
      </w:r>
    </w:p>
    <w:tbl>
      <w:tblPr>
        <w:tblStyle w:val="TableGrid"/>
        <w:tblW w:type="dxa" w:w="9360"/>
        <w:jc w:val="left"/>
        <w:tblLayout w:type="fixed"/>
        <w:tblLook w:firstColumn="1" w:firstRow="1" w:lastColumn="0" w:lastRow="0" w:noHBand="0" w:noVBand="1" w:val="04A0"/>
        <w:tblInd w:w="120" w:type="dxa"/>
      </w:tblPr>
      <w:tblGrid>
        <w:gridCol w:w="1800"/>
        <w:gridCol w:w="5200"/>
        <w:gridCol w:w="2360"/>
      </w:tblGrid>
      <w:tr>
        <w:trPr>
          <w:tblHeader w:val="true"/>
          <w:cantSplit w:val="true"/>
        </w:trPr>
        <w:tc>
          <w:tcPr>
            <w:tcW w:type="dxa" w:w="1800"/>
            <w:tcMar>
              <w:top w:w="90" w:type="dxa"/>
              <w:start w:w="120" w:type="dxa"/>
              <w:bottom w:w="90" w:type="dxa"/>
              <w:end w:w="120" w:type="dxa"/>
            </w:tcMar>
            <w:shd w:fill="E8EEF5"/>
            <w:vAlign w:val="center"/>
          </w:tcPr>
          <w:p>
            <w:pPr>
              <w:spacing w:after="0"/>
              <w:jc w:val="center"/>
            </w:pPr>
            <w:r>
              <w:rPr>
                <w:rFonts w:ascii="Arial" w:hAnsi="Arial" w:eastAsia="Noto Sans CJK JP"/>
                <w:b/>
                <w:color w:val="17365D"/>
                <w:sz w:val="17"/>
              </w:rPr>
              <w:t>分类</w:t>
            </w:r>
          </w:p>
        </w:tc>
        <w:tc>
          <w:tcPr>
            <w:tcW w:type="dxa" w:w="5200"/>
            <w:tcMar>
              <w:top w:w="90" w:type="dxa"/>
              <w:start w:w="120" w:type="dxa"/>
              <w:bottom w:w="90" w:type="dxa"/>
              <w:end w:w="120" w:type="dxa"/>
            </w:tcMar>
            <w:shd w:fill="E8EEF5"/>
            <w:vAlign w:val="center"/>
          </w:tcPr>
          <w:p>
            <w:pPr>
              <w:spacing w:after="0"/>
              <w:jc w:val="center"/>
            </w:pPr>
            <w:r>
              <w:rPr>
                <w:rFonts w:ascii="Arial" w:hAnsi="Arial" w:eastAsia="Noto Sans CJK JP"/>
                <w:b/>
                <w:color w:val="17365D"/>
                <w:sz w:val="17"/>
              </w:rPr>
              <w:t>内容</w:t>
            </w:r>
          </w:p>
        </w:tc>
        <w:tc>
          <w:tcPr>
            <w:tcW w:type="dxa" w:w="2360"/>
            <w:tcMar>
              <w:top w:w="90" w:type="dxa"/>
              <w:start w:w="120" w:type="dxa"/>
              <w:bottom w:w="90" w:type="dxa"/>
              <w:end w:w="120" w:type="dxa"/>
            </w:tcMar>
            <w:shd w:fill="E8EEF5"/>
            <w:vAlign w:val="center"/>
          </w:tcPr>
          <w:p>
            <w:pPr>
              <w:spacing w:after="0"/>
              <w:jc w:val="center"/>
            </w:pPr>
            <w:r>
              <w:rPr>
                <w:rFonts w:ascii="Arial" w:hAnsi="Arial" w:eastAsia="Noto Sans CJK JP"/>
                <w:b/>
                <w:color w:val="17365D"/>
                <w:sz w:val="17"/>
              </w:rPr>
              <w:t>解释</w:t>
            </w:r>
          </w:p>
        </w:tc>
      </w:tr>
      <w:tr>
        <w:trPr>
          <w:cantSplit w:val="true"/>
        </w:trPr>
        <w:tc>
          <w:tcPr>
            <w:tcW w:type="dxa" w:w="1800"/>
            <w:vAlign w:val="center"/>
          </w:tcPr>
          <w:p>
            <w:pPr>
              <w:spacing w:after="0" w:line="252" w:lineRule="auto"/>
            </w:pPr>
            <w:r>
              <w:rPr>
                <w:rFonts w:ascii="Arial" w:hAnsi="Arial" w:eastAsia="Noto Sans CJK JP"/>
                <w:sz w:val="17"/>
              </w:rPr>
              <w:t>官方事实/公式</w:t>
            </w:r>
          </w:p>
        </w:tc>
        <w:tc>
          <w:tcPr>
            <w:tcW w:type="dxa" w:w="5200"/>
            <w:vAlign w:val="center"/>
          </w:tcPr>
          <w:p>
            <w:pPr>
              <w:spacing w:after="0" w:line="252" w:lineRule="auto"/>
            </w:pPr>
            <w:r>
              <w:rPr>
                <w:rFonts w:ascii="Arial" w:hAnsi="Arial" w:eastAsia="Noto Sans CJK JP"/>
                <w:sz w:val="17"/>
              </w:rPr>
              <w:t>自动升级触发、每小时检查、5 分钟 Heartbeat、pre-check、2 GB 下限、Dashboard、Cluster、Validation。</w:t>
            </w:r>
          </w:p>
        </w:tc>
        <w:tc>
          <w:tcPr>
            <w:tcW w:type="dxa" w:w="2360"/>
            <w:vAlign w:val="center"/>
          </w:tcPr>
          <w:p>
            <w:pPr>
              <w:spacing w:after="0" w:line="252" w:lineRule="auto"/>
            </w:pPr>
            <w:r>
              <w:rPr>
                <w:rFonts w:ascii="Arial" w:hAnsi="Arial" w:eastAsia="Noto Sans CJK JP"/>
                <w:sz w:val="17"/>
              </w:rPr>
              <w:t>ServiceNow 官方资料直接记载。</w:t>
            </w:r>
          </w:p>
        </w:tc>
      </w:tr>
      <w:tr>
        <w:trPr>
          <w:cantSplit w:val="true"/>
        </w:trPr>
        <w:tc>
          <w:tcPr>
            <w:tcW w:type="dxa" w:w="1800"/>
            <w:vAlign w:val="center"/>
          </w:tcPr>
          <w:p>
            <w:pPr>
              <w:spacing w:after="0" w:line="252" w:lineRule="auto"/>
            </w:pPr>
            <w:r>
              <w:rPr>
                <w:rFonts w:ascii="Arial" w:hAnsi="Arial" w:eastAsia="Noto Sans CJK JP"/>
                <w:sz w:val="17"/>
              </w:rPr>
              <w:t>企业建议/企業推奨</w:t>
            </w:r>
          </w:p>
        </w:tc>
        <w:tc>
          <w:tcPr>
            <w:tcW w:type="dxa" w:w="5200"/>
            <w:vAlign w:val="center"/>
          </w:tcPr>
          <w:p>
            <w:pPr>
              <w:spacing w:after="0" w:line="252" w:lineRule="auto"/>
            </w:pPr>
            <w:r>
              <w:rPr>
                <w:rFonts w:ascii="Arial" w:hAnsi="Arial" w:eastAsia="Noto Sans CJK JP"/>
                <w:sz w:val="17"/>
              </w:rPr>
              <w:t>双节点、环境/安全域分离、80/90% 阈值、10 GB 空间、日周月季任务、RACI、重建优先。</w:t>
            </w:r>
          </w:p>
        </w:tc>
        <w:tc>
          <w:tcPr>
            <w:tcW w:type="dxa" w:w="2360"/>
            <w:vAlign w:val="center"/>
          </w:tcPr>
          <w:p>
            <w:pPr>
              <w:spacing w:after="0" w:line="252" w:lineRule="auto"/>
            </w:pPr>
            <w:r>
              <w:rPr>
                <w:rFonts w:ascii="Arial" w:hAnsi="Arial" w:eastAsia="Noto Sans CJK JP"/>
                <w:sz w:val="17"/>
              </w:rPr>
              <w:t>依据大型企业保守运营原则，需要客户审批。</w:t>
            </w:r>
          </w:p>
        </w:tc>
      </w:tr>
      <w:tr>
        <w:trPr>
          <w:cantSplit w:val="true"/>
        </w:trPr>
        <w:tc>
          <w:tcPr>
            <w:tcW w:type="dxa" w:w="1800"/>
            <w:vAlign w:val="center"/>
          </w:tcPr>
          <w:p>
            <w:pPr>
              <w:spacing w:after="0" w:line="252" w:lineRule="auto"/>
            </w:pPr>
            <w:r>
              <w:rPr>
                <w:rFonts w:ascii="Arial" w:hAnsi="Arial" w:eastAsia="Noto Sans CJK JP"/>
                <w:sz w:val="17"/>
              </w:rPr>
              <w:t>客户决定/お客様決定</w:t>
            </w:r>
          </w:p>
        </w:tc>
        <w:tc>
          <w:tcPr>
            <w:tcW w:type="dxa" w:w="5200"/>
            <w:vAlign w:val="center"/>
          </w:tcPr>
          <w:p>
            <w:pPr>
              <w:spacing w:after="0" w:line="252" w:lineRule="auto"/>
            </w:pPr>
            <w:r>
              <w:rPr>
                <w:rFonts w:ascii="Arial" w:hAnsi="Arial" w:eastAsia="Noto Sans CJK JP"/>
                <w:sz w:val="17"/>
              </w:rPr>
              <w:t>RTO、节点数量、严重级别、维护窗口、责任组、Portal 需求、账号和网络标准。</w:t>
            </w:r>
          </w:p>
        </w:tc>
        <w:tc>
          <w:tcPr>
            <w:tcW w:type="dxa" w:w="2360"/>
            <w:vAlign w:val="center"/>
          </w:tcPr>
          <w:p>
            <w:pPr>
              <w:spacing w:after="0" w:line="252" w:lineRule="auto"/>
            </w:pPr>
            <w:r>
              <w:rPr>
                <w:rFonts w:ascii="Arial" w:hAnsi="Arial" w:eastAsia="Noto Sans CJK JP"/>
                <w:sz w:val="17"/>
              </w:rPr>
              <w:t>必须通过客户现状调查和内部治理确定。</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shd w:fill="FFF7DA"/>
            <w:vAlign w:val="center"/>
          </w:tcPr>
          <w:p>
            <w:pPr>
              <w:pStyle w:val="CalloutText"/>
            </w:pPr>
            <w:r>
              <w:rPr>
                <w:rFonts w:ascii="Arial" w:hAnsi="Arial" w:eastAsia="Noto Sans CJK JP"/>
                <w:b/>
                <w:color w:val="7A5A00"/>
              </w:rPr>
              <w:t xml:space="preserve">版本注意 / バージョン注意: </w:t>
            </w:r>
            <w:r>
              <w:rPr>
                <w:rFonts w:ascii="Arial" w:hAnsi="Arial" w:eastAsia="Noto Sans CJK JP"/>
              </w:rPr>
              <w:t>本报告主要依据 2026-06-08 可访问的 ServiceNow Australia 文档。客户实际使用的 release/patch 可能不同，实施前必须在目标版本文档和 Support/KB 中再次确认。</w:t>
            </w:r>
          </w:p>
        </w:tc>
      </w:tr>
    </w:tbl>
    <w:p>
      <w:pPr>
        <w:spacing w:after="4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Noto Sans CJK JP"/>
        <w:color w:val="667085"/>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5" w:space="4" w:color="C9D2DC"/>
      </w:pBdr>
    </w:pPr>
    <w:r>
      <w:rPr>
        <w:rFonts w:ascii="Arial" w:hAnsi="Arial" w:eastAsia="Noto Sans CJK JP"/>
        <w:color w:val="667085"/>
        <w:sz w:val="17"/>
      </w:rPr>
      <w:t>MID Server Conservative Operations Research / 社内検討用ドラフト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Arial" w:hAnsi="Arial" w:eastAsia="Noto Sans CJK JP"/>
      <w:color w:val="1720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eastAsia="Noto Sans CJK JP"/>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eastAsia="Noto Sans CJK JP"/>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Noto Sans CJK JP"/>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rial" w:hAnsi="Arial" w:eastAsia="Noto Sans CJK JP"/>
      <w:b/>
      <w:color w:val="17365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80"/>
    </w:pPr>
    <w:rPr>
      <w:rFonts w:asciiTheme="majorHAnsi" w:eastAsiaTheme="majorEastAsia" w:hAnsiTheme="majorHAnsi" w:cstheme="majorBidi" w:ascii="Arial" w:hAnsi="Arial" w:eastAsia="Noto Sans CJK JP"/>
      <w:i/>
      <w:iCs/>
      <w:color w:val="66708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80" w:lineRule="auto"/>
      <w:ind w:left="720" w:hanging="360"/>
      <w:contextualSpacing/>
    </w:pPr>
    <w:rPr>
      <w:rFonts w:ascii="Arial" w:hAnsi="Arial" w:eastAsia="Noto Sans CJK JP"/>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80" w:lineRule="auto"/>
      <w:ind w:left="720" w:hanging="360"/>
      <w:contextualSpacing/>
    </w:pPr>
    <w:rPr>
      <w:rFonts w:ascii="Arial" w:hAnsi="Arial" w:eastAsia="Noto Sans CJK JP"/>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itation">
    <w:name w:val="Source Citation"/>
    <w:pPr>
      <w:spacing w:before="80" w:after="80"/>
    </w:pPr>
    <w:rPr>
      <w:rFonts w:ascii="Arial" w:hAnsi="Arial" w:eastAsia="Noto Sans CJK JP"/>
      <w:color w:val="667085"/>
      <w:sz w:val="17"/>
    </w:rPr>
  </w:style>
  <w:style w:type="paragraph" w:customStyle="1" w:styleId="CalloutText">
    <w:name w:val="Callout Text"/>
    <w:pPr>
      <w:spacing w:after="80" w:line="264" w:lineRule="auto"/>
    </w:pPr>
    <w:rPr>
      <w:rFonts w:ascii="Arial" w:hAnsi="Arial" w:eastAsia="Noto Sans CJK JP"/>
      <w:color w:val="17202A"/>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www.servicenow.com/docs/r/servicenow-platform/mid-server/mid-server-landing.html" TargetMode="External"/><Relationship Id="rId13" Type="http://schemas.openxmlformats.org/officeDocument/2006/relationships/hyperlink" Target="https://www.servicenow.com/docs/r/servicenow-platform/mid-server/explore-mid-server.html" TargetMode="External"/><Relationship Id="rId14" Type="http://schemas.openxmlformats.org/officeDocument/2006/relationships/hyperlink" Target="https://www.servicenow.com/docs/r/servicenow-platform/mid-server/c_UpgradeAndTestMIDServer.html" TargetMode="External"/><Relationship Id="rId15" Type="http://schemas.openxmlformats.org/officeDocument/2006/relationships/hyperlink" Target="https://www.servicenow.com/docs/r/servicenow-platform/mid-server/mid-server-pre-upgrade-check.html" TargetMode="External"/><Relationship Id="rId16" Type="http://schemas.openxmlformats.org/officeDocument/2006/relationships/hyperlink" Target="https://www.servicenow.com/docs/r/servicenow-platform/mid-server/c_MIDServerDashboard.html" TargetMode="External"/><Relationship Id="rId17" Type="http://schemas.openxmlformats.org/officeDocument/2006/relationships/hyperlink" Target="https://www.servicenow.com/docs/r/washingtondc/servicenow-platform/mid-server/mid-resource-threshold-alerts.html" TargetMode="External"/><Relationship Id="rId18" Type="http://schemas.openxmlformats.org/officeDocument/2006/relationships/hyperlink" Target="https://www.servicenow.com/docs/r/servicenow-platform/mid-server/r_MIDServerHeartbeat.html" TargetMode="External"/><Relationship Id="rId19" Type="http://schemas.openxmlformats.org/officeDocument/2006/relationships/hyperlink" Target="https://www.servicenow.com/docs/r/servicenow-platform/mid-server/mid-server-active-issues.html" TargetMode="External"/><Relationship Id="rId20" Type="http://schemas.openxmlformats.org/officeDocument/2006/relationships/hyperlink" Target="https://www.servicenow.com/docs/r/washingtondc/servicenow-platform/mid-server/mid-server-upgrade-history.html" TargetMode="External"/><Relationship Id="rId21" Type="http://schemas.openxmlformats.org/officeDocument/2006/relationships/hyperlink" Target="https://www.servicenow.com/docs/r/ja-JP/servicenow-platform/mid-server/r_MIDServerSystemRequirements.html" TargetMode="External"/><Relationship Id="rId22" Type="http://schemas.openxmlformats.org/officeDocument/2006/relationships/hyperlink" Target="https://www.servicenow.com/docs/r/servicenow-platform/mid-server/c_MIDServerConnectionPrerequisites.html" TargetMode="External"/><Relationship Id="rId23" Type="http://schemas.openxmlformats.org/officeDocument/2006/relationships/hyperlink" Target="https://www.servicenow.com/docs/r/washingtondc/servicenow-platform/mid-server/t_ConfigureAMIDServerCluster.html" TargetMode="External"/><Relationship Id="rId24" Type="http://schemas.openxmlformats.org/officeDocument/2006/relationships/hyperlink" Target="https://www.servicenow.com/docs/r/servicenow-platform/mid-server/c_MIDServerSelector.html" TargetMode="External"/><Relationship Id="rId25" Type="http://schemas.openxmlformats.org/officeDocument/2006/relationships/hyperlink" Target="https://www.servicenow.com/docs/r/servicenow-platform/mid-server/t_ValidateAMIDServer.html" TargetMode="External"/><Relationship Id="rId26" Type="http://schemas.openxmlformats.org/officeDocument/2006/relationships/hyperlink" Target="https://www.servicenow.com/docs/r/servicenow-platform/mid-server/mid-server-install-prereqs.html" TargetMode="External"/><Relationship Id="rId27" Type="http://schemas.openxmlformats.org/officeDocument/2006/relationships/hyperlink" Target="https://www.servicenow.com/docs/r/servicenow-platform/mid-server/mid-server-parameters.html" TargetMode="External"/><Relationship Id="rId28" Type="http://schemas.openxmlformats.org/officeDocument/2006/relationships/hyperlink" Target="https://www.servicenow.com/docs/r/servicenow-platform/mid-server/change-mid-server-security-schemes.html" TargetMode="External"/><Relationship Id="rId29" Type="http://schemas.openxmlformats.org/officeDocument/2006/relationships/hyperlink" Target="https://www.servicenow.com/docs/r/servicenow-platform/mid-server/mid-server-installation.html" TargetMode="External"/><Relationship Id="rId30" Type="http://schemas.openxmlformats.org/officeDocument/2006/relationships/hyperlink" Target="https://www.servicenow.com/docs/r/servicenow-platform/mid-server/mid-server-version-selection.html" TargetMode="External"/><Relationship Id="rId31" Type="http://schemas.openxmlformats.org/officeDocument/2006/relationships/hyperlink" Target="https://blogs.servicenow.com/content/dam/servicenow-assets/public/en-us/doc-type/resource-center/white-paper/wp-itom-visibility-security-overview.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ServiceNow MID Server 大型企业保守运维调查报告 / 大規模企業向け保守運用調査報告</dc:title>
  <dc:subject>日立公司内部客户评审与后续调查参考 / 日立社内検討用</dc:subject>
  <dc:creator>Internal Research Draft</dc:creator>
  <cp:keywords>ServiceNow, MID Server, Operations, ITOM, Chinese, Japanese</cp:keywords>
  <dc:description>generated by python-docx</dc:description>
  <cp:lastModifiedBy/>
  <cp:revision>1</cp:revision>
  <dcterms:created xsi:type="dcterms:W3CDTF">2013-12-23T23:15:00Z</dcterms:created>
  <dcterms:modified xsi:type="dcterms:W3CDTF">2013-12-23T23:15:00Z</dcterms:modified>
  <cp:category/>
</cp:coreProperties>
</file>