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 与 MID Server</w:t>
        <w:br/>
        <w:t>连接分配及大规模升级调查报告</w:t>
      </w:r>
    </w:p>
    <w:p>
      <w:r>
        <w:rPr>
          <w:sz w:val="20"/>
        </w:rPr>
        <w:t>调查日期  2026年9月8日    资料基准  ServiceNow Australia</w:t>
      </w:r>
    </w:p>
    <w:p>
      <w:r>
        <w:t>本报告对应课题管理表中的第55、56、57项，说明 ACC（Agent Client Collector，代理客户端收集器）的连接分配、MID Server 连接上限，以及约30万台代理的升级方式。结论来自官方文档调查，尚未在客户环境完成实测。</w:t>
      </w:r>
    </w:p>
    <w:p>
      <w:r>
        <w:rPr>
          <w:b/>
        </w:rPr>
        <w:t>总体结论：</w:t>
      </w:r>
      <w:r>
        <w:t>连接可通过配置进行分组；单台 MID Server 可设置连接上限；大规模升级有官方功能，但不能据此直接保证30万台的容量或完成时间。</w:t>
      </w:r>
    </w:p>
    <w:p>
      <w:pPr>
        <w:pStyle w:val="Heading1"/>
      </w:pPr>
      <w:r>
        <w:t>1  课题55  ACC 连接到哪台 MID Server</w:t>
      </w:r>
    </w:p>
    <w:p>
      <w:r>
        <w:t>可以设计分配方式，但“所有 ACC 使用同一个负载均衡地址”和“每个 ACC 固定指定某台后端 MID Server”是两个不同的要求。</w:t>
      </w:r>
    </w:p>
    <w:p>
      <w:pPr>
        <w:pStyle w:val="Heading2"/>
      </w:pPr>
      <w:r>
        <w:t>使用同一个负载均衡地址时</w:t>
      </w:r>
    </w:p>
    <w:p>
      <w:r>
        <w:t>官方配置将 acc.yml 中的 backend-url 指向 Load Balancer（负载均衡器）的地址，并要求关闭 enable-auto-mid-selection。此时，连接落到哪台后端 MID Server，取决于负载均衡器的分配规则。[S1]</w:t>
      </w:r>
    </w:p>
    <w:p>
      <w:r>
        <w:rPr>
          <w:b/>
        </w:rPr>
        <w:t>调查边界：</w:t>
      </w:r>
      <w:r>
        <w:t>在已查阅的官方资料中，未找到“继续使用同一个负载均衡入口，同时由 ACC 参数指定某台后端 MID Server”的标准设置。因此，不能直接向客户承诺这种固定分配已经受支持。</w:t>
      </w:r>
    </w:p>
    <w:p>
      <w:pPr>
        <w:pStyle w:val="Heading2"/>
      </w:pPr>
      <w:r>
        <w:t>需要明确分组时有哪些选择</w:t>
      </w:r>
    </w:p>
    <w:p>
      <w:r>
        <w:t>一是让不同 ACC 直接配置各自的 MID Server 地址，例如 A 组连接 MID01、B 组连接 MID02，并关闭自动选择；这类连接不再经过原有共用负载均衡入口。只配置一个固定地址时，还需另外安排故障切换。[S2][S3]</w:t>
      </w:r>
    </w:p>
    <w:p>
      <w:r>
        <w:t>二是继续保留负载均衡器，评估是否可通过不同入口、监听器或后端池划分连接。可行方式取决于实际负载均衡产品，属于网络设计候选方案，不是已经确认的 ACC 原生分组功能。</w:t>
      </w:r>
    </w:p>
    <w:p>
      <w:pPr>
        <w:pStyle w:val="Heading2"/>
      </w:pPr>
      <w:r>
        <w:t>自动选择并不等于平均分配</w:t>
      </w:r>
    </w:p>
    <w:p>
      <w:r>
        <w:t>官方将 Automatic MID Server selection（自动选择 MID Server）定位为故障切换机制，而非真正的负载均衡；不能据此保证两台各接一半，也不能保证永久固定在某台。[S2]</w:t>
      </w:r>
    </w:p>
    <w:p>
      <w:r>
        <w:rPr>
          <w:b/>
        </w:rPr>
        <w:t>建议：</w:t>
      </w:r>
      <w:r>
        <w:t>先确定客户更看重“固定分组”还是“共用入口下的故障恢复”，再验证初次连接、ACC 重启后的重连，以及 MID 故障时的恢复结果。</w:t>
      </w:r>
    </w:p>
    <w:p>
      <w:pPr>
        <w:pStyle w:val="Heading1"/>
        <w:pageBreakBefore/>
      </w:pPr>
      <w:r>
        <w:t>2  课题56  能否分别设置 MID Server 连接上限</w:t>
      </w:r>
    </w:p>
    <w:p>
      <w:r>
        <w:rPr>
          <w:b/>
        </w:rPr>
        <w:t>结论：</w:t>
      </w:r>
      <w:r>
        <w:t>可以。官方给出了 ACC 连接数上限属性；MID Server 的属性机制支持指定单台服务器，也支持对全部服务器生效。[S4][S5]</w:t>
      </w:r>
    </w:p>
    <w:p>
      <w:pPr>
        <w:pStyle w:val="Heading2"/>
      </w:pPr>
      <w:r>
        <w:t>使用的配置项</w:t>
      </w:r>
    </w:p>
    <w:p>
      <w:r>
        <w:t>属性名称：sn_agent.mid.max_allowed_agents，默认值为4000。</w:t>
        <w:br/>
        <w:t>配置入口：MID Server &gt; Properties，对应表为 ecc_agent_property。</w:t>
      </w:r>
    </w:p>
    <w:p>
      <w:r>
        <w:t>MID Server 字段指定某台服务器时，属性针对该服务器；留空时，属性对全部 MID Server 生效。下表仅演示如何分别设置，不代表建议容量。[S5]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1440"/>
        <w:gridCol w:w="244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</w:pPr>
            <w:r>
              <w:rPr>
                <w:b/>
                <w:sz w:val="21"/>
              </w:rPr>
              <w:t>Name 属性名称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1"/>
              </w:rPr>
              <w:t>Value 值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1"/>
              </w:rPr>
              <w:t>MID Server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1"/>
              </w:rPr>
              <w:t>sn_agent.mid.max_allowed_agents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1"/>
              </w:rPr>
              <w:t>1000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1"/>
              </w:rPr>
              <w:t>MID01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1"/>
              </w:rPr>
              <w:t>sn_agent.mid.max_allowed_agents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1"/>
              </w:rPr>
              <w:t>2000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1"/>
              </w:rPr>
              <w:t>MID02</w:t>
            </w:r>
          </w:p>
        </w:tc>
      </w:tr>
    </w:tbl>
    <w:p>
      <w:pPr>
        <w:pStyle w:val="Heading2"/>
      </w:pPr>
      <w:r>
        <w:t>配置过程</w:t>
      </w:r>
    </w:p>
    <w:p>
      <w:r>
        <w:t>1. 先检查已有属性记录，确认是否已有全局值或针对某台 MID Server 的值，避免重复或冲突。</w:t>
      </w:r>
    </w:p>
    <w:p>
      <w:r>
        <w:t>2. 分别填写属性名称、数值和 MID Server，保存后按官方属性配置流程重启受影响的 MID Server，再确认实际生效情况。[S5]</w:t>
      </w:r>
    </w:p>
    <w:p>
      <w:r>
        <w:t>3. 在隔离的验证环境中，将一台 MID Server 的上限临时设为2，再安排第3个 ACC 连接，观察是否触发限制；测试结束后恢复原有设置。此处的数值是测试值。</w:t>
      </w:r>
    </w:p>
    <w:p>
      <w:pPr>
        <w:pStyle w:val="Heading2"/>
      </w:pPr>
      <w:r>
        <w:t>需要特别区分的三件事</w:t>
      </w:r>
    </w:p>
    <w:p>
      <w:r>
        <w:rPr>
          <w:b/>
        </w:rPr>
        <w:t>上限与容量不同：</w:t>
      </w:r>
      <w:r>
        <w:t>这是连接数量限制，不是硬件容量认证。把上限调大，不会自动增加 CPU、内存或实例处理能力；4000也不意味着任何配置的 MID Server 都适合稳定承载4000台。</w:t>
      </w:r>
    </w:p>
    <w:p>
      <w:r>
        <w:rPr>
          <w:b/>
        </w:rPr>
        <w:t>健康检查与剩余容量不同：</w:t>
      </w:r>
      <w:r>
        <w:t>官方负载均衡配置示例使用返回 HTTP 200 的 hello.txt 进行健康检查。这不能单独证明 MID Server 仍有 ACC 连接余量，因此“达到上限后负载均衡器自动改发到另一台”仍需验证。[S1]</w:t>
      </w:r>
    </w:p>
    <w:p>
      <w:r>
        <w:rPr>
          <w:b/>
        </w:rPr>
        <w:t>新增连接与现有连接不同：</w:t>
      </w:r>
      <w:r>
        <w:t>降低上限后，已有连接是否保留，以及新连接被拒绝后的重试和改连行为，不能仅凭该属性的说明确定，必须在客户实际版本和网络配置下确认。</w:t>
      </w:r>
    </w:p>
    <w:p>
      <w:pPr>
        <w:pStyle w:val="Heading2"/>
      </w:pPr>
      <w:r>
        <w:t>本课题需要保存的验证结果</w:t>
      </w:r>
    </w:p>
    <w:p>
      <w:r>
        <w:t>保存两台 MID Server 的属性配置、实际连接数、达到上限时的日志，以及另一台是否收到重连的结果。只有这些证据齐全，才能说明“分别设限”和“满载后的恢复”都已验证。</w:t>
      </w:r>
    </w:p>
    <w:p>
      <w:pPr>
        <w:pStyle w:val="Heading1"/>
        <w:pageBreakBefore/>
      </w:pPr>
      <w:r>
        <w:t>3  课题57  约30万台 ACC 如何升级</w:t>
      </w:r>
    </w:p>
    <w:p>
      <w:r>
        <w:rPr>
          <w:b/>
        </w:rPr>
        <w:t>结论：</w:t>
      </w:r>
      <w:r>
        <w:t>官方支持高数量代理的分批升级，但没有在本次查阅资料中找到“固定配置下完成30万台升级”的保证。应将升级功能确认和30万台规模的容量评估分开进行。[S6][S11]</w:t>
      </w:r>
    </w:p>
    <w:p>
      <w:pPr>
        <w:pStyle w:val="Heading2"/>
      </w:pPr>
      <w:r>
        <w:t>官方提供的两种批量方式</w:t>
      </w:r>
    </w:p>
    <w:p>
      <w:r>
        <w:rPr>
          <w:b/>
        </w:rPr>
        <w:t>定时执行：</w:t>
      </w:r>
      <w:r>
        <w:t>通过 Upgrade agents incrementally（增量升级代理）定时作业，按设定频率执行升级；官方说明默认每小时运行，可结合维护窗口调整。建议以这种方式作为持续分批升级的主要候选方案。[S8]</w:t>
      </w:r>
    </w:p>
    <w:p>
      <w:r>
        <w:rPr>
          <w:b/>
        </w:rPr>
        <w:t>立即触发：</w:t>
      </w:r>
      <w:r>
        <w:t>通过 Background Script（后台脚本）立即触发符合条件的代理升级，但仍受升级数量限制。它不是绕过限制、同时升级全部30万台的开关。[S9]</w:t>
      </w:r>
    </w:p>
    <w:p>
      <w:r>
        <w:t>Selective Upgrade（选择性升级）适合少量试验。概览页写明最多50台，但操作页的步骤中另有20台的描述，存在文档不一致，应以客户当前版本界面实测为准，不用于规划30万台的批量处理。[S6][S7]</w:t>
      </w:r>
    </w:p>
    <w:p>
      <w:pPr>
        <w:pStyle w:val="Heading2"/>
      </w:pPr>
      <w:r>
        <w:t>控制每次处理数量的主要属性</w:t>
      </w:r>
    </w:p>
    <w:p>
      <w:r>
        <w:t>以下数值来自2026年5月28日更新的 ACC upgrade properties 页面，均需与客户实例实际值核对。[S10]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1152"/>
        <w:gridCol w:w="3888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</w:pPr>
            <w:r>
              <w:rPr>
                <w:b/>
                <w:sz w:val="20"/>
              </w:rPr>
              <w:t>属性名称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sn_agent.auto_upgrade.</w:t>
              <w:br/>
              <w:t>max_upgrades_per_hour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所有 MID Server 合计的每次作业升级数量上限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sn_agent.auto_upgrade.</w:t>
              <w:br/>
              <w:t>max_upgrades_per_handler_per_hour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单台 MID Server 每次作业的升级数量上限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sn_agent.agent_upgrade_version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按实例确认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指定升级目标版本的覆盖属性</w:t>
            </w:r>
          </w:p>
        </w:tc>
      </w:tr>
    </w:tbl>
    <w:p>
      <w:r>
        <w:rPr>
          <w:b/>
        </w:rPr>
        <w:t>口径说明：</w:t>
      </w:r>
      <w:r>
        <w:t>属性名称虽然包含 per_hour，但该页面的数量说明采用“每次作业运行”的口径。默认每小时运行一次时，才可对应为每小时的数量；它们不是同时在线连接数。</w:t>
      </w:r>
    </w:p>
    <w:p>
      <w:r>
        <w:t>旧的高数量升级页面对单台 MID Server 默认限额记载为1000，与新版属性页的50不同。本报告采用较新的专门属性页面作为调查基准，但不替代对实际实例属性的确认。[S10][S13]</w:t>
      </w:r>
    </w:p>
    <w:p>
      <w:pPr>
        <w:pStyle w:val="Heading2"/>
      </w:pPr>
      <w:r>
        <w:t>升级前必须确认的边界</w:t>
      </w:r>
    </w:p>
    <w:p>
      <w:r>
        <w:t>官方升级概览明确写明：ACC 与 MID Server 使用 mTLS（双向 TLS 认证）时，不支持该高数量升级方式。普通 TLS 或 WSS（加密 WebSocket）不等于 mTLS，应先核实实际认证方式。[S6]</w:t>
      </w:r>
    </w:p>
    <w:p>
      <w:r>
        <w:t>还需确认代理处于符合升级条件的状态、目标版本和操作系统受支持，以及执行升级的权限满足要求；例如 Windows 使用 SYSTEM，Linux 需要 root 或完整 sudo 权限。[S6][S12]</w:t>
      </w:r>
    </w:p>
    <w:p>
      <w:pPr>
        <w:pStyle w:val="Heading1"/>
        <w:pageBreakBefore/>
      </w:pPr>
      <w:r>
        <w:t>4  实施建议与完成条件</w:t>
      </w:r>
    </w:p>
    <w:p>
      <w:pPr>
        <w:pStyle w:val="Heading2"/>
      </w:pPr>
      <w:r>
        <w:t>30万台的时间只能先做条件计算</w:t>
      </w:r>
    </w:p>
    <w:p>
      <w:r>
        <w:t>假设每小时成功升级1000台，且所有目标在线、没有失败重试或维护中断：</w:t>
        <w:br/>
        <w:t>300000 ÷ 1000 = 300小时，约为连续运行12.5天。</w:t>
      </w:r>
    </w:p>
    <w:p>
      <w:r>
        <w:t>这是理想计算，不是工期承诺。按照单台 MID Server 每次50台计算，要达到合计1000台，还需至少20台有足够符合条件代理的 MID Server，并满足实际分布与处理能力。课题55中的“两台 MID Server”只是连接方式场景，不能作为30万台规模的已验证设计。[S10]</w:t>
      </w:r>
    </w:p>
    <w:p>
      <w:pPr>
        <w:pStyle w:val="Heading2"/>
      </w:pPr>
      <w:r>
        <w:t>建议的推进顺序</w:t>
      </w:r>
    </w:p>
    <w:p>
      <w:r>
        <w:rPr>
          <w:b/>
        </w:rPr>
        <w:t>1. 核实基础条件：</w:t>
      </w:r>
      <w:r>
        <w:t>先确认实例版本、ACC Framework 版本、目标 ACC 版本、MID Server 数量和规格、负载均衡产品及 mTLS 使用情况，同时检查实际升级属性值。</w:t>
      </w:r>
    </w:p>
    <w:p>
      <w:r>
        <w:rPr>
          <w:b/>
        </w:rPr>
        <w:t>2. 完成小范围验证：</w:t>
      </w:r>
      <w:r>
        <w:t>先升级1台，再扩大到覆盖所用操作系统的5至10台，确认服务运行、版本和采集结果，最后才进入批量阶段。这是官方给出的渐进推进方向。[S6]</w:t>
      </w:r>
    </w:p>
    <w:p>
      <w:r>
        <w:rPr>
          <w:b/>
        </w:rPr>
        <w:t>3. 评估规模和速率：</w:t>
      </w:r>
      <w:r>
        <w:t>结合每台 MID Server 的代理数、实例处理能力、安装材料分发能力和维护时间，评估30万台规模；对无法用现有测试验证的容量假设，应与 ServiceNow 支持团队确认。[S11]</w:t>
      </w:r>
    </w:p>
    <w:p>
      <w:r>
        <w:rPr>
          <w:b/>
        </w:rPr>
        <w:t>4. 按维护窗口执行：</w:t>
      </w:r>
      <w:r>
        <w:t>在明确目标范围和维护时间后启用定时作业，以实际观察结果决定是否提高限额。不能因为存在数量限制，就认为作业天然只会选择某个部门或地区；任意组织分组的筛选方式仍需单独确认。[S8][S10]</w:t>
      </w:r>
    </w:p>
    <w:p>
      <w:r>
        <w:rPr>
          <w:b/>
        </w:rPr>
        <w:t>5. 观察后再扩大：</w:t>
      </w:r>
      <w:r>
        <w:t>每批检查版本、在线状态、采集恢复、失败原因和 MID Server 负荷；达到项目事先约定的异常条件时暂停下一批，处理失败或离线目标后再继续。阈值需要现场定义，本报告不预设未经验证的成功率或容量。[S11]</w:t>
      </w:r>
    </w:p>
    <w:p>
      <w:pPr>
        <w:pStyle w:val="Heading2"/>
      </w:pPr>
      <w:r>
        <w:t>三个课题的完成条件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960"/>
        <w:gridCol w:w="46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</w:pPr>
            <w:r>
              <w:rPr>
                <w:b/>
                <w:sz w:val="20"/>
              </w:rPr>
              <w:t>课题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0"/>
              </w:rPr>
              <w:t>调查已确认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259" w:lineRule="auto"/>
              <w:jc w:val="center"/>
            </w:pPr>
            <w:r>
              <w:rPr>
                <w:b/>
                <w:sz w:val="20"/>
              </w:rPr>
              <w:t>实施前仍需证明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55 连接分配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官方支持负载均衡入口及直接 MID 地址配置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所选分组方式是否成立；重连和故障切换是否符合预期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56 连接上限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存在连接上限属性；属性可按单台 MID 设置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实际限额生效；达到上限后的连接处理及恢复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57 大规模升级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支持定时或脚本触发的受限批量升级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实例容量、实际速率、范围控制及失败处理适合30万台</w:t>
            </w:r>
          </w:p>
        </w:tc>
      </w:tr>
    </w:tbl>
    <w:p>
      <w:pPr>
        <w:pStyle w:val="Heading1"/>
        <w:pageBreakBefore/>
      </w:pPr>
      <w:r>
        <w:t>5  官网参考资料</w:t>
      </w:r>
    </w:p>
    <w:p>
      <w:r>
        <w:rPr>
          <w:sz w:val="20"/>
        </w:rPr>
        <w:t>以下均为 ServiceNow 官方资料，页面产品版本为 Australia，查阅日期为2026年9月8日。正文中的 [S编号] 对应下列来源；点击英文标题可打开原文。官方页面可能后续更新，实施时需按客户实际版本再确认。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[S1] </w:t>
      </w:r>
      <w:hyperlink r:id="rId10">
        <w:r>
          <w:rPr>
            <w:color w:val="1F4E79"/>
            <w:sz w:val="20"/>
          </w:rPr>
          <w:t>Enable the ACC load balancer</w:t>
        </w:r>
      </w:hyperlink>
      <w:r>
        <w:rPr>
          <w:sz w:val="19"/>
        </w:rPr>
        <w:br/>
        <w:t>页面更新 2026-03-12  |  Procedure：负载均衡地址、关闭自动选择、hello.txt 健康检查。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[S2] </w:t>
      </w:r>
      <w:hyperlink r:id="rId11">
        <w:r>
          <w:rPr>
            <w:color w:val="1F4E79"/>
            <w:sz w:val="20"/>
          </w:rPr>
          <w:t>Automatic MID Server selection</w:t>
        </w:r>
      </w:hyperlink>
      <w:r>
        <w:rPr>
          <w:sz w:val="19"/>
        </w:rPr>
        <w:br/>
        <w:t>页面更新 2026-03-12  |  Use case considerations：故障切换与负载均衡的区别；MID 选择过程。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[S3] </w:t>
      </w:r>
      <w:hyperlink r:id="rId12">
        <w:r>
          <w:rPr>
            <w:color w:val="1F4E79"/>
            <w:sz w:val="20"/>
          </w:rPr>
          <w:t>Install ACC on a Windows machine using silent installation</w:t>
        </w:r>
      </w:hyperlink>
      <w:r>
        <w:rPr>
          <w:sz w:val="19"/>
        </w:rPr>
        <w:br/>
        <w:t>页面更新 2026-03-12  |  Procedure：ACC_MID 及 backend-url 的 MID 地址配置。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[S4] </w:t>
      </w:r>
      <w:hyperlink r:id="rId13">
        <w:r>
          <w:rPr>
            <w:color w:val="1F4E79"/>
            <w:sz w:val="20"/>
          </w:rPr>
          <w:t>ACC installation</w:t>
        </w:r>
      </w:hyperlink>
      <w:r>
        <w:rPr>
          <w:sz w:val="19"/>
        </w:rPr>
        <w:br/>
        <w:t>页面更新 2026-03-12  |  安装说明中的 sn_agent.mid.max_allowed_agents 与默认4000。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[S5] </w:t>
      </w:r>
      <w:hyperlink r:id="rId14">
        <w:r>
          <w:rPr>
            <w:color w:val="1F4E79"/>
            <w:sz w:val="20"/>
          </w:rPr>
          <w:t>MID Server properties</w:t>
        </w:r>
      </w:hyperlink>
      <w:r>
        <w:rPr>
          <w:sz w:val="19"/>
        </w:rPr>
        <w:br/>
        <w:t>页面更新 2026-03-12  |  Create a MID Server property：MID Server 字段的作用范围与重启说明。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[S6] </w:t>
      </w:r>
      <w:hyperlink r:id="rId15">
        <w:r>
          <w:rPr>
            <w:color w:val="1F4E79"/>
            <w:sz w:val="20"/>
          </w:rPr>
          <w:t>Agent Client Collector upgrade overview</w:t>
        </w:r>
      </w:hyperlink>
      <w:r>
        <w:rPr>
          <w:sz w:val="19"/>
        </w:rPr>
        <w:br/>
        <w:t>页面更新 2026-05-28  |  升级方式、mTLS 限制、升级条件，以及从少量到批量的推进建议。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[S7] </w:t>
      </w:r>
      <w:hyperlink r:id="rId16">
        <w:r>
          <w:rPr>
            <w:color w:val="1F4E79"/>
            <w:sz w:val="20"/>
          </w:rPr>
          <w:t>Upgrade multiple agents in an instance</w:t>
        </w:r>
      </w:hyperlink>
      <w:r>
        <w:rPr>
          <w:sz w:val="19"/>
        </w:rPr>
        <w:br/>
        <w:t>页面更新 2026-03-12  |  About this task 与 Procedure step 2：50台与20台描述不一致。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[S8] </w:t>
      </w:r>
      <w:hyperlink r:id="rId17">
        <w:r>
          <w:rPr>
            <w:color w:val="1F4E79"/>
            <w:sz w:val="20"/>
          </w:rPr>
          <w:t>Run a mass upgrade via the scheduled upgrade job</w:t>
        </w:r>
      </w:hyperlink>
      <w:r>
        <w:rPr>
          <w:sz w:val="19"/>
        </w:rPr>
        <w:br/>
        <w:t>页面更新 2026-05-28  |  Upgrade agents incrementally：定时作业频率及维护窗口。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[S9] </w:t>
      </w:r>
      <w:hyperlink r:id="rId18">
        <w:r>
          <w:rPr>
            <w:color w:val="1F4E79"/>
            <w:sz w:val="20"/>
          </w:rPr>
          <w:t>Run a mass upgrade using a background script</w:t>
        </w:r>
      </w:hyperlink>
      <w:r>
        <w:rPr>
          <w:sz w:val="19"/>
        </w:rPr>
        <w:br/>
        <w:t>页面更新 2026-05-28  |  立即触发升级及受数量限制的执行方式。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[S10] </w:t>
      </w:r>
      <w:hyperlink r:id="rId19">
        <w:r>
          <w:rPr>
            <w:color w:val="1F4E79"/>
            <w:sz w:val="20"/>
          </w:rPr>
          <w:t>ACC upgrade properties</w:t>
        </w:r>
      </w:hyperlink>
      <w:r>
        <w:rPr>
          <w:sz w:val="19"/>
        </w:rPr>
        <w:br/>
        <w:t>页面更新 2026-05-28  |  升级属性表：总量1000、单台 MID 50、目标版本覆盖属性。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[S11] </w:t>
      </w:r>
      <w:hyperlink r:id="rId20">
        <w:r>
          <w:rPr>
            <w:color w:val="1F4E79"/>
            <w:sz w:val="20"/>
          </w:rPr>
          <w:t>Agent Client Collector deployment checklist</w:t>
        </w:r>
      </w:hyperlink>
      <w:r>
        <w:rPr>
          <w:sz w:val="19"/>
        </w:rPr>
        <w:br/>
        <w:t>页面更新 2026-03-12  |  实例与 MID 容量评估、部署日程、观察与逐步扩大范围。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[S12] </w:t>
      </w:r>
      <w:hyperlink r:id="rId21">
        <w:r>
          <w:rPr>
            <w:color w:val="1F4E79"/>
            <w:sz w:val="20"/>
          </w:rPr>
          <w:t>Supported platforms for auto-upgrade</w:t>
        </w:r>
      </w:hyperlink>
      <w:r>
        <w:rPr>
          <w:sz w:val="19"/>
        </w:rPr>
        <w:br/>
        <w:t>页面更新 2026-05-28  |  操作系统支持范围，以及 Windows 和 Linux 的执行权限。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[S13] </w:t>
      </w:r>
      <w:hyperlink r:id="rId22">
        <w:r>
          <w:rPr>
            <w:color w:val="1F4E79"/>
            <w:sz w:val="20"/>
          </w:rPr>
          <w:t>Perform high-volume ACC upgrade</w:t>
        </w:r>
      </w:hyperlink>
      <w:r>
        <w:rPr>
          <w:sz w:val="19"/>
        </w:rPr>
        <w:br/>
        <w:t>页面更新 2026-03-12  |  旧页面记录的单台 MID 默认限额；与新版 S10 对照使用。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ACC 与 MID Server 调查报告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rvicenow.com/docs/r/it-operations-management/agent-client-collector/acc-enable-load-balancer.html" TargetMode="External"/><Relationship Id="rId11" Type="http://schemas.openxmlformats.org/officeDocument/2006/relationships/hyperlink" Target="https://www.servicenow.com/docs/r/it-operations-management/agent-client-collector/acc-auto-mid-selection.html" TargetMode="External"/><Relationship Id="rId12" Type="http://schemas.openxmlformats.org/officeDocument/2006/relationships/hyperlink" Target="https://www.servicenow.com/docs/r/it-operations-management/agent-client-collector/acc-windows-install-silent.html" TargetMode="External"/><Relationship Id="rId13" Type="http://schemas.openxmlformats.org/officeDocument/2006/relationships/hyperlink" Target="https://www.servicenow.com/docs/r/it-operations-management/agent-client-collector/acc-installation.html" TargetMode="External"/><Relationship Id="rId14" Type="http://schemas.openxmlformats.org/officeDocument/2006/relationships/hyperlink" Target="https://www.servicenow.com/docs/r/servicenow-platform/mid-server/r_MIDServerProperties.html" TargetMode="External"/><Relationship Id="rId15" Type="http://schemas.openxmlformats.org/officeDocument/2006/relationships/hyperlink" Target="https://www.servicenow.com/docs/r/it-operations-management/agent-client-collector/acc-agent-upgrade-overview.html" TargetMode="External"/><Relationship Id="rId16" Type="http://schemas.openxmlformats.org/officeDocument/2006/relationships/hyperlink" Target="https://www.servicenow.com/docs/r/it-operations-management/agent-client-collector/upgrade-multiple-agents-from-instance.html" TargetMode="External"/><Relationship Id="rId17" Type="http://schemas.openxmlformats.org/officeDocument/2006/relationships/hyperlink" Target="https://www.servicenow.com/docs/r/it-operations-management/agent-client-collector/enable-agent-upgrade-scheduled-job.html" TargetMode="External"/><Relationship Id="rId18" Type="http://schemas.openxmlformats.org/officeDocument/2006/relationships/hyperlink" Target="https://www.servicenow.com/docs/r/it-operations-management/agent-client-collector/run-agent-mass-upgrade-script.html" TargetMode="External"/><Relationship Id="rId19" Type="http://schemas.openxmlformats.org/officeDocument/2006/relationships/hyperlink" Target="https://www.servicenow.com/docs/r/it-operations-management/agent-client-collector/acc-agent-upgrade-properties.html" TargetMode="External"/><Relationship Id="rId20" Type="http://schemas.openxmlformats.org/officeDocument/2006/relationships/hyperlink" Target="https://www.servicenow.com/docs/r/it-operations-management/agent-client-collector/acc-deployment-checklist.html" TargetMode="External"/><Relationship Id="rId21" Type="http://schemas.openxmlformats.org/officeDocument/2006/relationships/hyperlink" Target="https://www.servicenow.com/docs/r/it-operations-management/agent-client-collector/acc-agent-upgrade-platforms.html" TargetMode="External"/><Relationship Id="rId22" Type="http://schemas.openxmlformats.org/officeDocument/2006/relationships/hyperlink" Target="https://www.servicenow.com/docs/r/fr-FR/it-operations-management/agent-client-collector/acc-high-volume-upgr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与 MID Server 连接分配及大规模升级调查报告</dc:title>
  <dc:subject>课题55至57 官方资料调查与验证边界</dc:subject>
  <dc:creator/>
  <cp:keywords>ServiceNow, ACC, MID Server, Load Balancer, Upgrade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