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9" w:name="курсовая-работа"/>
    <w:p>
      <w:pPr>
        <w:pStyle w:val="Heading1"/>
      </w:pPr>
      <w:r>
        <w:t xml:space="preserve">КУРСОВАЯ РАБОТА</w:t>
      </w:r>
    </w:p>
    <w:bookmarkStart w:id="20" w:name="X8d74f7d3d4b143dd7124a8a1131e5179b001e35"/>
    <w:p>
      <w:pPr>
        <w:pStyle w:val="Heading2"/>
      </w:pPr>
      <w:r>
        <w:t xml:space="preserve">Разработка программного модуля для анализа ЭЭГ-сигналов</w:t>
      </w:r>
    </w:p>
    <w:p>
      <w:pPr>
        <w:pStyle w:val="FirstParagraph"/>
      </w:pPr>
      <w:r>
        <w:rPr>
          <w:b/>
          <w:bCs/>
        </w:rPr>
        <w:t xml:space="preserve">Студент:</w:t>
      </w:r>
      <w:r>
        <w:t xml:space="preserve"> </w:t>
      </w:r>
      <w:r>
        <w:t xml:space="preserve">[Ваше ФИО]</w:t>
      </w:r>
      <w:r>
        <w:br/>
      </w:r>
      <w:r>
        <w:rPr>
          <w:b/>
          <w:bCs/>
        </w:rPr>
        <w:t xml:space="preserve">Группа:</w:t>
      </w:r>
      <w:r>
        <w:t xml:space="preserve"> </w:t>
      </w:r>
      <w:r>
        <w:t xml:space="preserve">[Ваша группа]</w:t>
      </w:r>
      <w:r>
        <w:br/>
      </w:r>
      <w:r>
        <w:rPr>
          <w:b/>
          <w:bCs/>
        </w:rPr>
        <w:t xml:space="preserve">Преподаватель:</w:t>
      </w:r>
      <w:r>
        <w:t xml:space="preserve"> </w:t>
      </w:r>
      <w:r>
        <w:t xml:space="preserve">[ФИО преподавателя]</w:t>
      </w:r>
      <w:r>
        <w:br/>
      </w:r>
      <w:r>
        <w:rPr>
          <w:b/>
          <w:bCs/>
        </w:rPr>
        <w:t xml:space="preserve">Дата:</w:t>
      </w:r>
      <w:r>
        <w:t xml:space="preserve"> </w:t>
      </w:r>
      <w:r>
        <w:t xml:space="preserve">[Текущая дата]</w:t>
      </w:r>
    </w:p>
    <w:p>
      <w:r>
        <w:pict>
          <v:rect style="width:0;height:1.5pt" o:hralign="center" o:hrstd="t" o:hr="t"/>
        </w:pict>
      </w:r>
    </w:p>
    <w:bookmarkEnd w:id="20"/>
    <w:bookmarkStart w:id="25" w:name="введение"/>
    <w:p>
      <w:pPr>
        <w:pStyle w:val="Heading2"/>
      </w:pPr>
      <w:r>
        <w:t xml:space="preserve">1. ВВЕДЕНИЕ</w:t>
      </w:r>
    </w:p>
    <w:bookmarkStart w:id="21" w:name="актуальность"/>
    <w:p>
      <w:pPr>
        <w:pStyle w:val="Heading3"/>
      </w:pPr>
      <w:r>
        <w:t xml:space="preserve">1.1. Актуальность</w:t>
      </w:r>
    </w:p>
    <w:p>
      <w:pPr>
        <w:pStyle w:val="FirstParagraph"/>
      </w:pPr>
      <w:r>
        <w:t xml:space="preserve">Анализ электроэнцефалографических (ЭЭГ) сигналов играет ключевую роль в современной медицине и нейробиологии. ЭЭГ является неинвазивным методом исследования электрической активности головного мозга, который широко применяется для:</w:t>
      </w:r>
    </w:p>
    <w:p>
      <w:pPr>
        <w:pStyle w:val="Compact"/>
        <w:numPr>
          <w:ilvl w:val="0"/>
          <w:numId w:val="1001"/>
        </w:numPr>
      </w:pPr>
      <w:r>
        <w:t xml:space="preserve">Диагностики неврологических заболеваний (эпилепсия, болезнь Паркинсона, деменция)</w:t>
      </w:r>
    </w:p>
    <w:p>
      <w:pPr>
        <w:pStyle w:val="Compact"/>
        <w:numPr>
          <w:ilvl w:val="0"/>
          <w:numId w:val="1001"/>
        </w:numPr>
      </w:pPr>
      <w:r>
        <w:t xml:space="preserve">Мониторинга состояния пациентов в реанимации и операционных</w:t>
      </w:r>
    </w:p>
    <w:p>
      <w:pPr>
        <w:pStyle w:val="Compact"/>
        <w:numPr>
          <w:ilvl w:val="0"/>
          <w:numId w:val="1001"/>
        </w:numPr>
      </w:pPr>
      <w:r>
        <w:t xml:space="preserve">Исследований в области когнитивной психологии и нейроинтерфейсов</w:t>
      </w:r>
    </w:p>
    <w:p>
      <w:pPr>
        <w:pStyle w:val="Compact"/>
        <w:numPr>
          <w:ilvl w:val="0"/>
          <w:numId w:val="1001"/>
        </w:numPr>
      </w:pPr>
      <w:r>
        <w:t xml:space="preserve">Разработки систем контроля внимания и утомляемости</w:t>
      </w:r>
    </w:p>
    <w:p>
      <w:pPr>
        <w:pStyle w:val="FirstParagraph"/>
      </w:pPr>
      <w:r>
        <w:t xml:space="preserve">С ростом объемов ЭЭГ-данных и усложнением исследовательских задач возникает необходимость в автоматизированных инструментах анализа. Традиционные методы ручного анализа сигналов требуют значительных временных затрат и подвержены субъективным ошибкам. Автоматизация анализа ЭЭГ позволяет:</w:t>
      </w:r>
    </w:p>
    <w:p>
      <w:pPr>
        <w:pStyle w:val="Compact"/>
        <w:numPr>
          <w:ilvl w:val="0"/>
          <w:numId w:val="1002"/>
        </w:numPr>
      </w:pPr>
      <w:r>
        <w:t xml:space="preserve">Ускорить процесс обработки больших объемов данных</w:t>
      </w:r>
    </w:p>
    <w:p>
      <w:pPr>
        <w:pStyle w:val="Compact"/>
        <w:numPr>
          <w:ilvl w:val="0"/>
          <w:numId w:val="1002"/>
        </w:numPr>
      </w:pPr>
      <w:r>
        <w:t xml:space="preserve">Повысить точность и воспроизводимость результатов</w:t>
      </w:r>
    </w:p>
    <w:p>
      <w:pPr>
        <w:pStyle w:val="Compact"/>
        <w:numPr>
          <w:ilvl w:val="0"/>
          <w:numId w:val="1002"/>
        </w:numPr>
      </w:pPr>
      <w:r>
        <w:t xml:space="preserve">Обеспечить стандартизацию методов анализа</w:t>
      </w:r>
    </w:p>
    <w:p>
      <w:pPr>
        <w:pStyle w:val="Compact"/>
        <w:numPr>
          <w:ilvl w:val="0"/>
          <w:numId w:val="1002"/>
        </w:numPr>
      </w:pPr>
      <w:r>
        <w:t xml:space="preserve">Расширить возможности применения ЭЭГ в клинической практике</w:t>
      </w:r>
    </w:p>
    <w:bookmarkEnd w:id="21"/>
    <w:bookmarkStart w:id="22" w:name="конкретный-набор-задач"/>
    <w:p>
      <w:pPr>
        <w:pStyle w:val="Heading3"/>
      </w:pPr>
      <w:r>
        <w:t xml:space="preserve">1.2. Конкретный набор задач</w:t>
      </w:r>
    </w:p>
    <w:p>
      <w:pPr>
        <w:pStyle w:val="FirstParagraph"/>
      </w:pPr>
      <w:r>
        <w:t xml:space="preserve">Разработанное приложение должно обеспечивать комплексный анализ ЭЭГ-сигналов и включать следующие функциональные возможности: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Загрузка данных</w:t>
      </w:r>
      <w:r>
        <w:t xml:space="preserve">: Поддержка основных форматов ЭЭГ-файлов (.edf, .csv)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Препроцессинг</w:t>
      </w:r>
      <w:r>
        <w:t xml:space="preserve">: Фильтрация сигналов, удаление артефактов (моргация, мышечные помехи)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Спектральный анализ</w:t>
      </w:r>
      <w:r>
        <w:t xml:space="preserve">: Расчет спектральной плотности мощности (PSD) для различных ритмов мозга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Выделение признаков</w:t>
      </w:r>
      <w:r>
        <w:t xml:space="preserve">: Извлечение статистических и частотных характеристик сигналов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Визуализация</w:t>
      </w:r>
      <w:r>
        <w:t xml:space="preserve">: Построение графиков сигналов, спектров и топографических карт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Интерактивный интерфейс</w:t>
      </w:r>
      <w:r>
        <w:t xml:space="preserve">: Графическое приложение для удобного анализа данных</w:t>
      </w:r>
    </w:p>
    <w:bookmarkEnd w:id="22"/>
    <w:bookmarkStart w:id="23" w:name="цель-и-задачи-работы"/>
    <w:p>
      <w:pPr>
        <w:pStyle w:val="Heading3"/>
      </w:pPr>
      <w:r>
        <w:t xml:space="preserve">1.3. Цель и задачи работы</w:t>
      </w:r>
    </w:p>
    <w:p>
      <w:pPr>
        <w:pStyle w:val="FirstParagraph"/>
      </w:pPr>
      <w:r>
        <w:rPr>
          <w:b/>
          <w:bCs/>
        </w:rPr>
        <w:t xml:space="preserve">Основная цель:</w:t>
      </w:r>
      <w:r>
        <w:t xml:space="preserve"> </w:t>
      </w:r>
      <w:r>
        <w:t xml:space="preserve">Разработать программный модуль для автоматизированного анализа ЭЭГ-сигналов с графическим интерфейсом пользователя.</w:t>
      </w:r>
    </w:p>
    <w:p>
      <w:pPr>
        <w:pStyle w:val="BodyText"/>
      </w:pPr>
      <w:r>
        <w:rPr>
          <w:b/>
          <w:bCs/>
        </w:rPr>
        <w:t xml:space="preserve">Задачи:</w:t>
      </w:r>
      <w:r>
        <w:t xml:space="preserve"> </w:t>
      </w:r>
      <w:r>
        <w:t xml:space="preserve">1. Изучить теоретические основы анализа ЭЭГ-сигналов</w:t>
      </w:r>
      <w:r>
        <w:t xml:space="preserve"> </w:t>
      </w:r>
      <w:r>
        <w:t xml:space="preserve">2. Проанализировать существующие решения и выбрать оптимальный технологический стек</w:t>
      </w:r>
      <w:r>
        <w:t xml:space="preserve"> </w:t>
      </w:r>
      <w:r>
        <w:t xml:space="preserve">3. Спроектировать архитектуру программного модуля</w:t>
      </w:r>
      <w:r>
        <w:t xml:space="preserve"> </w:t>
      </w:r>
      <w:r>
        <w:t xml:space="preserve">4. Реализовать модули загрузки, обработки и анализа данных</w:t>
      </w:r>
      <w:r>
        <w:t xml:space="preserve"> </w:t>
      </w:r>
      <w:r>
        <w:t xml:space="preserve">5. Создать графический интерфейс для визуализации результатов</w:t>
      </w:r>
      <w:r>
        <w:t xml:space="preserve"> </w:t>
      </w:r>
      <w:r>
        <w:t xml:space="preserve">6. Протестировать работу приложения на реальных данных</w:t>
      </w:r>
      <w:r>
        <w:t xml:space="preserve"> </w:t>
      </w:r>
      <w:r>
        <w:t xml:space="preserve">7. Оценить производительность и корректность работы алгоритмов</w:t>
      </w:r>
    </w:p>
    <w:bookmarkEnd w:id="23"/>
    <w:bookmarkStart w:id="24" w:name="описание-ожидаемого-результата"/>
    <w:p>
      <w:pPr>
        <w:pStyle w:val="Heading3"/>
      </w:pPr>
      <w:r>
        <w:t xml:space="preserve">1.4. Описание ожидаемого результата</w:t>
      </w:r>
    </w:p>
    <w:p>
      <w:pPr>
        <w:pStyle w:val="FirstParagraph"/>
      </w:pPr>
      <w:r>
        <w:t xml:space="preserve">Результатом работы является программный комплекс, включающий: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Библиотека функций</w:t>
      </w:r>
      <w:r>
        <w:t xml:space="preserve"> </w:t>
      </w:r>
      <w:r>
        <w:t xml:space="preserve">для анализа ЭЭГ на языке Python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Консольное приложение</w:t>
      </w:r>
      <w:r>
        <w:t xml:space="preserve"> </w:t>
      </w:r>
      <w:r>
        <w:t xml:space="preserve">для пакетной обработки данных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Графическое приложение</w:t>
      </w:r>
      <w:r>
        <w:t xml:space="preserve"> </w:t>
      </w:r>
      <w:r>
        <w:t xml:space="preserve">с интуитивным интерфейсом для интерактивного анализа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Интеграция с MNE-Python</w:t>
      </w:r>
      <w:r>
        <w:t xml:space="preserve"> </w:t>
      </w:r>
      <w:r>
        <w:t xml:space="preserve">- ведущей библиотекой для обработки нейрофизиологических данных</w:t>
      </w:r>
    </w:p>
    <w:p>
      <w:pPr>
        <w:pStyle w:val="FirstParagraph"/>
      </w:pPr>
      <w:r>
        <w:t xml:space="preserve">Приложение должно обеспечивать полную цепочку анализа: от загрузки сырых данных до визуализации результатов и экспорта отчетов.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41" w:name="X43be8c05a32547b9b7376ad61fa24eb3955da3a"/>
    <w:p>
      <w:pPr>
        <w:pStyle w:val="Heading2"/>
      </w:pPr>
      <w:r>
        <w:t xml:space="preserve">2. ТЕОРЕТИЧЕСКАЯ ЧАСТЬ (АНАЛИЗ ПРЕДМЕТНОЙ ОБЛАСТИ)</w:t>
      </w:r>
    </w:p>
    <w:bookmarkStart w:id="29" w:name="краткие-основы-ээг"/>
    <w:p>
      <w:pPr>
        <w:pStyle w:val="Heading3"/>
      </w:pPr>
      <w:r>
        <w:t xml:space="preserve">2.1. Краткие основы ЭЭГ</w:t>
      </w:r>
    </w:p>
    <w:bookmarkStart w:id="26" w:name="что-такое-ээг"/>
    <w:p>
      <w:pPr>
        <w:pStyle w:val="Heading4"/>
      </w:pPr>
      <w:r>
        <w:t xml:space="preserve">Что такое ЭЭГ?</w:t>
      </w:r>
    </w:p>
    <w:p>
      <w:pPr>
        <w:pStyle w:val="FirstParagraph"/>
      </w:pPr>
      <w:r>
        <w:t xml:space="preserve">Электроэнцефалография (ЭЭГ) - метод исследования электрической активности головного мозга путем регистрации разности потенциалов между электродами, размещенными на поверхности головы. ЭЭГ отражает суммарную активность миллионов нейронов коры головного мозга.</w:t>
      </w:r>
    </w:p>
    <w:bookmarkEnd w:id="26"/>
    <w:bookmarkStart w:id="27" w:name="физиологические-основы"/>
    <w:p>
      <w:pPr>
        <w:pStyle w:val="Heading4"/>
      </w:pPr>
      <w:r>
        <w:t xml:space="preserve">Физиологические основы</w:t>
      </w:r>
    </w:p>
    <w:p>
      <w:pPr>
        <w:pStyle w:val="FirstParagraph"/>
      </w:pPr>
      <w:r>
        <w:t xml:space="preserve">ЭЭГ-сигналы возникают в результате синхронной активности пирамидальных клеток коры головного мозга. Основные источники активности: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Постсинаптические потенциалы</w:t>
      </w:r>
      <w:r>
        <w:t xml:space="preserve"> </w:t>
      </w:r>
      <w:r>
        <w:t xml:space="preserve">нейронов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Синхронизация активности</w:t>
      </w:r>
      <w:r>
        <w:t xml:space="preserve"> </w:t>
      </w:r>
      <w:r>
        <w:t xml:space="preserve">больших групп нейронов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Влияние таламокортикальных связей</w:t>
      </w:r>
    </w:p>
    <w:bookmarkEnd w:id="27"/>
    <w:bookmarkStart w:id="28" w:name="основные-ритмы-мозга"/>
    <w:p>
      <w:pPr>
        <w:pStyle w:val="Heading4"/>
      </w:pPr>
      <w:r>
        <w:t xml:space="preserve">Основные ритмы мозга</w:t>
      </w:r>
    </w:p>
    <w:p>
      <w:pPr>
        <w:pStyle w:val="FirstParagraph"/>
      </w:pPr>
      <w:r>
        <w:t xml:space="preserve">ЭЭГ-сигналы характеризуются наличием различных частотных ритмов, каждый из которых связан с определенными состояниями мозга: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42"/>
        <w:gridCol w:w="2351"/>
        <w:gridCol w:w="1856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Ритм</w:t>
            </w:r>
          </w:p>
        </w:tc>
        <w:tc>
          <w:tcPr/>
          <w:p>
            <w:pPr>
              <w:pStyle w:val="Compact"/>
            </w:pPr>
            <w:r>
              <w:t xml:space="preserve">Частотный диапазон</w:t>
            </w:r>
          </w:p>
        </w:tc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Физиологическое состояние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Дельта (δ)</w:t>
            </w:r>
          </w:p>
        </w:tc>
        <w:tc>
          <w:tcPr/>
          <w:p>
            <w:pPr>
              <w:pStyle w:val="Compact"/>
            </w:pPr>
            <w:r>
              <w:t xml:space="preserve">0.5-4 Гц</w:t>
            </w:r>
          </w:p>
        </w:tc>
        <w:tc>
          <w:tcPr/>
          <w:p>
            <w:pPr>
              <w:pStyle w:val="Compact"/>
            </w:pPr>
            <w:r>
              <w:t xml:space="preserve">Высокая амплитуда, медленные волны</w:t>
            </w:r>
          </w:p>
        </w:tc>
        <w:tc>
          <w:tcPr/>
          <w:p>
            <w:pPr>
              <w:pStyle w:val="Compact"/>
            </w:pPr>
            <w:r>
              <w:t xml:space="preserve">Глубокий сон, кома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Тета (θ)</w:t>
            </w:r>
          </w:p>
        </w:tc>
        <w:tc>
          <w:tcPr/>
          <w:p>
            <w:pPr>
              <w:pStyle w:val="Compact"/>
            </w:pPr>
            <w:r>
              <w:t xml:space="preserve">4-8 Гц</w:t>
            </w:r>
          </w:p>
        </w:tc>
        <w:tc>
          <w:tcPr/>
          <w:p>
            <w:pPr>
              <w:pStyle w:val="Compact"/>
            </w:pPr>
            <w:r>
              <w:t xml:space="preserve">Средняя амплитуда</w:t>
            </w:r>
          </w:p>
        </w:tc>
        <w:tc>
          <w:tcPr/>
          <w:p>
            <w:pPr>
              <w:pStyle w:val="Compact"/>
            </w:pPr>
            <w:r>
              <w:t xml:space="preserve">Расслабление, дремота, медитация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Альфа (α)</w:t>
            </w:r>
          </w:p>
        </w:tc>
        <w:tc>
          <w:tcPr/>
          <w:p>
            <w:pPr>
              <w:pStyle w:val="Compact"/>
            </w:pPr>
            <w:r>
              <w:t xml:space="preserve">8-13 Гц</w:t>
            </w:r>
          </w:p>
        </w:tc>
        <w:tc>
          <w:tcPr/>
          <w:p>
            <w:pPr>
              <w:pStyle w:val="Compact"/>
            </w:pPr>
            <w:r>
              <w:t xml:space="preserve">Регулярные волны</w:t>
            </w:r>
          </w:p>
        </w:tc>
        <w:tc>
          <w:tcPr/>
          <w:p>
            <w:pPr>
              <w:pStyle w:val="Compact"/>
            </w:pPr>
            <w:r>
              <w:t xml:space="preserve">Спокойное бодрствование, закрытые глаза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Бета (β)</w:t>
            </w:r>
          </w:p>
        </w:tc>
        <w:tc>
          <w:tcPr/>
          <w:p>
            <w:pPr>
              <w:pStyle w:val="Compact"/>
            </w:pPr>
            <w:r>
              <w:t xml:space="preserve">13-30 Гц</w:t>
            </w:r>
          </w:p>
        </w:tc>
        <w:tc>
          <w:tcPr/>
          <w:p>
            <w:pPr>
              <w:pStyle w:val="Compact"/>
            </w:pPr>
            <w:r>
              <w:t xml:space="preserve">Низкая амплитуда, быстрые волны</w:t>
            </w:r>
          </w:p>
        </w:tc>
        <w:tc>
          <w:tcPr/>
          <w:p>
            <w:pPr>
              <w:pStyle w:val="Compact"/>
            </w:pPr>
            <w:r>
              <w:t xml:space="preserve">Активное мышление, концентрация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Гамма (γ)</w:t>
            </w:r>
          </w:p>
        </w:tc>
        <w:tc>
          <w:tcPr/>
          <w:p>
            <w:pPr>
              <w:pStyle w:val="Compact"/>
            </w:pPr>
            <w:r>
              <w:t xml:space="preserve">30-100 Гц</w:t>
            </w:r>
          </w:p>
        </w:tc>
        <w:tc>
          <w:tcPr/>
          <w:p>
            <w:pPr>
              <w:pStyle w:val="Compact"/>
            </w:pPr>
            <w:r>
              <w:t xml:space="preserve">Очень низкая амплитуда</w:t>
            </w:r>
          </w:p>
        </w:tc>
        <w:tc>
          <w:tcPr/>
          <w:p>
            <w:pPr>
              <w:pStyle w:val="Compact"/>
            </w:pPr>
            <w:r>
              <w:t xml:space="preserve">Высокая когнитивная активность</w:t>
            </w:r>
          </w:p>
        </w:tc>
      </w:tr>
    </w:tbl>
    <w:bookmarkEnd w:id="28"/>
    <w:bookmarkEnd w:id="29"/>
    <w:bookmarkStart w:id="32" w:name="артефакты-ээг-и-методы-их-устранения"/>
    <w:p>
      <w:pPr>
        <w:pStyle w:val="Heading3"/>
      </w:pPr>
      <w:r>
        <w:t xml:space="preserve">2.2. Артефакты ЭЭГ и методы их устранения</w:t>
      </w:r>
    </w:p>
    <w:p>
      <w:pPr>
        <w:pStyle w:val="FirstParagraph"/>
      </w:pPr>
      <w:r>
        <w:t xml:space="preserve">Артефакты - это нежелательные компоненты сигнала, искажающие истинную ЭЭГ-активность. Основные типы артефактов:</w:t>
      </w:r>
    </w:p>
    <w:bookmarkStart w:id="30" w:name="типы-артефактов"/>
    <w:p>
      <w:pPr>
        <w:pStyle w:val="Heading4"/>
      </w:pPr>
      <w:r>
        <w:t xml:space="preserve">Типы артефактов: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Артефакты моргания (ocular artifacts)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Возникают при движении глазных яблок</w:t>
      </w:r>
    </w:p>
    <w:p>
      <w:pPr>
        <w:pStyle w:val="Compact"/>
        <w:numPr>
          <w:ilvl w:val="1"/>
          <w:numId w:val="1007"/>
        </w:numPr>
      </w:pPr>
      <w:r>
        <w:t xml:space="preserve">Частоты: 0.5-4 Гц (дельта-диапазон)</w:t>
      </w:r>
    </w:p>
    <w:p>
      <w:pPr>
        <w:pStyle w:val="Compact"/>
        <w:numPr>
          <w:ilvl w:val="1"/>
          <w:numId w:val="1007"/>
        </w:numPr>
      </w:pPr>
      <w:r>
        <w:t xml:space="preserve">Амплитуда: до 100-200 мкВ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Мышечные артефакты (EMG artifacts)</w:t>
      </w:r>
      <w:r>
        <w:t xml:space="preserve">:</w:t>
      </w:r>
    </w:p>
    <w:p>
      <w:pPr>
        <w:pStyle w:val="Compact"/>
        <w:numPr>
          <w:ilvl w:val="1"/>
          <w:numId w:val="1008"/>
        </w:numPr>
      </w:pPr>
      <w:r>
        <w:t xml:space="preserve">Связаны с сокращением мышц головы и шеи</w:t>
      </w:r>
    </w:p>
    <w:p>
      <w:pPr>
        <w:pStyle w:val="Compact"/>
        <w:numPr>
          <w:ilvl w:val="1"/>
          <w:numId w:val="1008"/>
        </w:numPr>
      </w:pPr>
      <w:r>
        <w:t xml:space="preserve">Частоты: 20-300 Гц</w:t>
      </w:r>
    </w:p>
    <w:p>
      <w:pPr>
        <w:pStyle w:val="Compact"/>
        <w:numPr>
          <w:ilvl w:val="1"/>
          <w:numId w:val="1008"/>
        </w:numPr>
      </w:pPr>
      <w:r>
        <w:t xml:space="preserve">Амплитуда: высокая, маскирует ЭЭГ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Артефакты сердцебиения (ECG artifacts)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Связаны с электрической активностью сердца</w:t>
      </w:r>
    </w:p>
    <w:p>
      <w:pPr>
        <w:pStyle w:val="Compact"/>
        <w:numPr>
          <w:ilvl w:val="1"/>
          <w:numId w:val="1009"/>
        </w:numPr>
      </w:pPr>
      <w:r>
        <w:t xml:space="preserve">Частоты: 1-2 Гц (ритм сердца)</w:t>
      </w:r>
    </w:p>
    <w:p>
      <w:pPr>
        <w:pStyle w:val="Compact"/>
        <w:numPr>
          <w:ilvl w:val="1"/>
          <w:numId w:val="1009"/>
        </w:numPr>
      </w:pPr>
      <w:r>
        <w:t xml:space="preserve">Амплитуда: 10-50 мкВ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Артефакты движения (movement artifacts)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Возникают при движении электродов</w:t>
      </w:r>
    </w:p>
    <w:p>
      <w:pPr>
        <w:pStyle w:val="Compact"/>
        <w:numPr>
          <w:ilvl w:val="1"/>
          <w:numId w:val="1010"/>
        </w:numPr>
      </w:pPr>
      <w:r>
        <w:t xml:space="preserve">Низкочастотные, высокая амплитуда</w:t>
      </w:r>
    </w:p>
    <w:bookmarkEnd w:id="30"/>
    <w:bookmarkStart w:id="31" w:name="методы-устранения-артефактов"/>
    <w:p>
      <w:pPr>
        <w:pStyle w:val="Heading4"/>
      </w:pPr>
      <w:r>
        <w:t xml:space="preserve">Методы устранения артефактов: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Фильтрация</w:t>
      </w:r>
      <w:r>
        <w:t xml:space="preserve">: Использование цифровых фильтров для подавления определенных частот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ICA (Independent Component Analysis)</w:t>
      </w:r>
      <w:r>
        <w:t xml:space="preserve">: Разделение сигнала на независимые компоненты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Автоматическая детекция</w:t>
      </w:r>
      <w:r>
        <w:t xml:space="preserve">: Поиск артефактов по амплитуде и статистическим критериям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Ручная разметка</w:t>
      </w:r>
      <w:r>
        <w:t xml:space="preserve">: Визуальный осмотр и удаление артефактных сегментов</w:t>
      </w:r>
    </w:p>
    <w:bookmarkEnd w:id="31"/>
    <w:bookmarkEnd w:id="32"/>
    <w:bookmarkStart w:id="36" w:name="методы-обработки-сигналов-для-ээг"/>
    <w:p>
      <w:pPr>
        <w:pStyle w:val="Heading3"/>
      </w:pPr>
      <w:r>
        <w:t xml:space="preserve">2.3. Методы обработки сигналов для ЭЭГ</w:t>
      </w:r>
    </w:p>
    <w:bookmarkStart w:id="33" w:name="методы-фильтрации"/>
    <w:p>
      <w:pPr>
        <w:pStyle w:val="Heading4"/>
      </w:pPr>
      <w:r>
        <w:t xml:space="preserve">Методы фильтрации: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ФНЧ (Low-pass filter)</w:t>
      </w:r>
      <w:r>
        <w:t xml:space="preserve">: Подавляет высокие частоты, сглаживает шум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ФВЧ (High-pass filter)</w:t>
      </w:r>
      <w:r>
        <w:t xml:space="preserve">: Удаляет низкочастотные тренды и дрейф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Полосовые фильтры (Band-pass)</w:t>
      </w:r>
      <w:r>
        <w:t xml:space="preserve">: Выделяют определенный частотный диапазон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Режекторные фильтры (Notch)</w:t>
      </w:r>
      <w:r>
        <w:t xml:space="preserve">: Подавляют узкие полосы частот (например, 50 Гц - сеть)</w:t>
      </w:r>
    </w:p>
    <w:bookmarkEnd w:id="33"/>
    <w:bookmarkStart w:id="34" w:name="спектральный-анализ"/>
    <w:p>
      <w:pPr>
        <w:pStyle w:val="Heading4"/>
      </w:pPr>
      <w:r>
        <w:t xml:space="preserve">Спектральный анализ: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Быстрое преобразование Фурье (FFT)</w:t>
      </w:r>
      <w:r>
        <w:t xml:space="preserve">: Разложение сигнала на частотные компоненты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Метод Уэлча</w:t>
      </w:r>
      <w:r>
        <w:t xml:space="preserve">: Оценивание спектральной плотности мощности с использованием окон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Вейвлет-преобразование</w:t>
      </w:r>
      <w:r>
        <w:t xml:space="preserve">: Анализ в частотно-временной области</w:t>
      </w:r>
    </w:p>
    <w:bookmarkEnd w:id="34"/>
    <w:bookmarkStart w:id="35" w:name="методы-выделения-признаков"/>
    <w:p>
      <w:pPr>
        <w:pStyle w:val="Heading4"/>
      </w:pPr>
      <w:r>
        <w:t xml:space="preserve">Методы выделения признаков: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Статистические признаки</w:t>
      </w:r>
      <w:r>
        <w:t xml:space="preserve">: Среднее, дисперсия, асимметрия, эксцесс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Частотные признаки</w:t>
      </w:r>
      <w:r>
        <w:t xml:space="preserve">: Мощность в различных ритмах, пиковые частоты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Нелинейные признаки</w:t>
      </w:r>
      <w:r>
        <w:t xml:space="preserve">: Энтропия, фрактальная размерность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Временные признаки</w:t>
      </w:r>
      <w:r>
        <w:t xml:space="preserve">: Амплитуда, частота спайков</w:t>
      </w:r>
    </w:p>
    <w:bookmarkEnd w:id="35"/>
    <w:bookmarkEnd w:id="36"/>
    <w:bookmarkStart w:id="40" w:name="обзор-существующего-по-для-анализа-ээг"/>
    <w:p>
      <w:pPr>
        <w:pStyle w:val="Heading3"/>
      </w:pPr>
      <w:r>
        <w:t xml:space="preserve">2.4. Обзор существующего ПО для анализа ЭЭГ</w:t>
      </w:r>
    </w:p>
    <w:bookmarkStart w:id="37" w:name="eeglab"/>
    <w:p>
      <w:pPr>
        <w:pStyle w:val="Heading4"/>
      </w:pPr>
      <w:r>
        <w:t xml:space="preserve">EEGLab: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Платформа</w:t>
      </w:r>
      <w:r>
        <w:t xml:space="preserve">: MATLAB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Архитектура</w:t>
      </w:r>
      <w:r>
        <w:t xml:space="preserve">: Модульная, основана на EEGLab toolbox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Возможности</w:t>
      </w:r>
      <w:r>
        <w:t xml:space="preserve">: Полный цикл анализа, ICA, спектральный анализ, статистика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Преимущества</w:t>
      </w:r>
      <w:r>
        <w:t xml:space="preserve">: Богатый набор функций, активное сообщество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Недостатки</w:t>
      </w:r>
      <w:r>
        <w:t xml:space="preserve">: Проприетарная лицензия MATLAB, высокая стоимость</w:t>
      </w:r>
    </w:p>
    <w:bookmarkEnd w:id="37"/>
    <w:bookmarkStart w:id="38" w:name="mne-python"/>
    <w:p>
      <w:pPr>
        <w:pStyle w:val="Heading4"/>
      </w:pPr>
      <w:r>
        <w:t xml:space="preserve">MNE-Python: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Платформа</w:t>
      </w:r>
      <w:r>
        <w:t xml:space="preserve">: Python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Архитектура</w:t>
      </w:r>
      <w:r>
        <w:t xml:space="preserve">: Объектно-ориентированная, интеграция с NumPy/SciPy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Возможности</w:t>
      </w:r>
      <w:r>
        <w:t xml:space="preserve">: Загрузка данных, препроцессинг, анализ, визуализация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Преимущества</w:t>
      </w:r>
      <w:r>
        <w:t xml:space="preserve">: Открытый исходный код, интеграция с научным стеком Python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Недостатки</w:t>
      </w:r>
      <w:r>
        <w:t xml:space="preserve">: Крутая кривая обучения для новичков</w:t>
      </w:r>
    </w:p>
    <w:bookmarkEnd w:id="38"/>
    <w:bookmarkStart w:id="39" w:name="brainstorm"/>
    <w:p>
      <w:pPr>
        <w:pStyle w:val="Heading4"/>
      </w:pPr>
      <w:r>
        <w:t xml:space="preserve">Brainstorm: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Платформа</w:t>
      </w:r>
      <w:r>
        <w:t xml:space="preserve">: MATLAB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Архитектура</w:t>
      </w:r>
      <w:r>
        <w:t xml:space="preserve">: Графический интерфейс с модульной архитектурой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Возможности</w:t>
      </w:r>
      <w:r>
        <w:t xml:space="preserve">: MEG/ЭЭГ анализ, морфометрия, статистика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Преимущества</w:t>
      </w:r>
      <w:r>
        <w:t xml:space="preserve">: Пользовательский интерфейс, интеграция с MRI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Недостатки</w:t>
      </w:r>
      <w:r>
        <w:t xml:space="preserve">: Только MATLAB, ограниченная свобода модификации</w:t>
      </w:r>
    </w:p>
    <w:p>
      <w:r>
        <w:pict>
          <v:rect style="width:0;height:1.5pt" o:hralign="center" o:hrstd="t" o:hr="t"/>
        </w:pict>
      </w:r>
    </w:p>
    <w:bookmarkEnd w:id="39"/>
    <w:bookmarkEnd w:id="40"/>
    <w:bookmarkEnd w:id="41"/>
    <w:bookmarkStart w:id="56" w:name="X69a4f013f60f58472dee8768193a9fa059a8477"/>
    <w:p>
      <w:pPr>
        <w:pStyle w:val="Heading2"/>
      </w:pPr>
      <w:r>
        <w:t xml:space="preserve">3. ПРАКТИЧЕСКАЯ ЧАСТЬ (ПРОЕКТИРОВАНИЕ И РЕАЛИЗАЦИЯ)</w:t>
      </w:r>
    </w:p>
    <w:bookmarkStart w:id="44" w:name="выбор-технологий-и-обоснование"/>
    <w:p>
      <w:pPr>
        <w:pStyle w:val="Heading3"/>
      </w:pPr>
      <w:r>
        <w:t xml:space="preserve">3.1. Выбор технологий и обоснование</w:t>
      </w:r>
    </w:p>
    <w:bookmarkStart w:id="42" w:name="язык-программирования-python"/>
    <w:p>
      <w:pPr>
        <w:pStyle w:val="Heading4"/>
      </w:pPr>
      <w:r>
        <w:t xml:space="preserve">Язык программирования: Python</w:t>
      </w:r>
    </w:p>
    <w:p>
      <w:pPr>
        <w:pStyle w:val="FirstParagraph"/>
      </w:pPr>
      <w:r>
        <w:rPr>
          <w:b/>
          <w:bCs/>
        </w:rPr>
        <w:t xml:space="preserve">Обоснование выбора:</w:t>
      </w:r>
      <w:r>
        <w:t xml:space="preserve"> </w:t>
      </w:r>
      <w:r>
        <w:t xml:space="preserve">- Широкое распространение в научных исследованиях</w:t>
      </w:r>
      <w:r>
        <w:t xml:space="preserve"> </w:t>
      </w:r>
      <w:r>
        <w:t xml:space="preserve">- Богатый экосистема библиотек для анализа данных</w:t>
      </w:r>
      <w:r>
        <w:t xml:space="preserve"> </w:t>
      </w:r>
      <w:r>
        <w:t xml:space="preserve">- Простота и читаемость кода</w:t>
      </w:r>
      <w:r>
        <w:t xml:space="preserve"> </w:t>
      </w:r>
      <w:r>
        <w:t xml:space="preserve">- Активное сообщество в области нейронаук</w:t>
      </w:r>
    </w:p>
    <w:bookmarkEnd w:id="42"/>
    <w:bookmarkStart w:id="43" w:name="ключевые-библиотеки"/>
    <w:p>
      <w:pPr>
        <w:pStyle w:val="Heading4"/>
      </w:pPr>
      <w:r>
        <w:t xml:space="preserve">Ключевые библиотеки: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7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Библиотека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  <w:tc>
          <w:tcPr/>
          <w:p>
            <w:pPr>
              <w:pStyle w:val="Compact"/>
            </w:pPr>
            <w:r>
              <w:t xml:space="preserve">Обоснование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NumPy</w:t>
            </w:r>
          </w:p>
        </w:tc>
        <w:tc>
          <w:tcPr/>
          <w:p>
            <w:pPr>
              <w:pStyle w:val="Compact"/>
            </w:pPr>
            <w:r>
              <w:t xml:space="preserve">Работа с массивами</w:t>
            </w:r>
          </w:p>
        </w:tc>
        <w:tc>
          <w:tcPr/>
          <w:p>
            <w:pPr>
              <w:pStyle w:val="Compact"/>
            </w:pPr>
            <w:r>
              <w:t xml:space="preserve">Основной инструмент для численных расчетов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SciPy</w:t>
            </w:r>
          </w:p>
        </w:tc>
        <w:tc>
          <w:tcPr/>
          <w:p>
            <w:pPr>
              <w:pStyle w:val="Compact"/>
            </w:pPr>
            <w:r>
              <w:t xml:space="preserve">Научные вычисления</w:t>
            </w:r>
          </w:p>
        </w:tc>
        <w:tc>
          <w:tcPr/>
          <w:p>
            <w:pPr>
              <w:pStyle w:val="Compact"/>
            </w:pPr>
            <w:r>
              <w:t xml:space="preserve">Сигнальная обработка, статистика, оптимизация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MNE-Python</w:t>
            </w:r>
          </w:p>
        </w:tc>
        <w:tc>
          <w:tcPr/>
          <w:p>
            <w:pPr>
              <w:pStyle w:val="Compact"/>
            </w:pPr>
            <w:r>
              <w:t xml:space="preserve">Анализ нейроданных</w:t>
            </w:r>
          </w:p>
        </w:tc>
        <w:tc>
          <w:tcPr/>
          <w:p>
            <w:pPr>
              <w:pStyle w:val="Compact"/>
            </w:pPr>
            <w:r>
              <w:t xml:space="preserve">Специализированная библиотека для ЭЭГ/MEG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PyQt5</w:t>
            </w:r>
          </w:p>
        </w:tc>
        <w:tc>
          <w:tcPr/>
          <w:p>
            <w:pPr>
              <w:pStyle w:val="Compact"/>
            </w:pPr>
            <w:r>
              <w:t xml:space="preserve">Графический интерфейс</w:t>
            </w:r>
          </w:p>
        </w:tc>
        <w:tc>
          <w:tcPr/>
          <w:p>
            <w:pPr>
              <w:pStyle w:val="Compact"/>
            </w:pPr>
            <w:r>
              <w:t xml:space="preserve">Кроссплатформенный, современный GUI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Matplotlib</w:t>
            </w:r>
          </w:p>
        </w:tc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Создание графиков и диаграмм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PyWavelets</w:t>
            </w:r>
          </w:p>
        </w:tc>
        <w:tc>
          <w:tcPr/>
          <w:p>
            <w:pPr>
              <w:pStyle w:val="Compact"/>
            </w:pPr>
            <w:r>
              <w:t xml:space="preserve">Вейвлет-анализ</w:t>
            </w:r>
          </w:p>
        </w:tc>
        <w:tc>
          <w:tcPr/>
          <w:p>
            <w:pPr>
              <w:pStyle w:val="Compact"/>
            </w:pPr>
            <w:r>
              <w:t xml:space="preserve">Продвинутый спектральный анализ</w:t>
            </w:r>
          </w:p>
        </w:tc>
      </w:tr>
    </w:tbl>
    <w:bookmarkEnd w:id="43"/>
    <w:bookmarkEnd w:id="44"/>
    <w:bookmarkStart w:id="47" w:name="проектирование-архитектуры-модуля"/>
    <w:p>
      <w:pPr>
        <w:pStyle w:val="Heading3"/>
      </w:pPr>
      <w:r>
        <w:t xml:space="preserve">3.2. Проектирование архитектуры модуля</w:t>
      </w:r>
    </w:p>
    <w:bookmarkStart w:id="45" w:name="основные-компоненты-системы"/>
    <w:p>
      <w:pPr>
        <w:pStyle w:val="Heading4"/>
      </w:pPr>
      <w:r>
        <w:t xml:space="preserve">Основные компоненты системы: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ГРАФИЧЕСКИЙ ИНТЕРФЕЙС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 МЕНЮ ЗАГРУЗКИ  │  ПРЕПРОЦЕССИНГ  │  АНАЛИЗ  │  ГРАФИКИ │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└─────────────────────┼─────────────────────────────────────────┘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┌──────────▼──────────┐</w:t>
      </w:r>
      <w:r>
        <w:br/>
      </w:r>
      <w:r>
        <w:rPr>
          <w:rStyle w:val="VerbatimChar"/>
        </w:rPr>
        <w:t xml:space="preserve">           │   КОНТРОЛЛЕР ПРИЛОЖЕНИЯ    │</w:t>
      </w:r>
      <w:r>
        <w:br/>
      </w:r>
      <w:r>
        <w:rPr>
          <w:rStyle w:val="VerbatimChar"/>
        </w:rPr>
        <w:t xml:space="preserve">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┌─────────────┼─────────────┐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┌───────▼─────┐ ┌─────▼────┐ ┌─────▼────┐</w:t>
      </w:r>
      <w:r>
        <w:br/>
      </w:r>
      <w:r>
        <w:rPr>
          <w:rStyle w:val="VerbatimChar"/>
        </w:rPr>
        <w:t xml:space="preserve">│ ЗАГРУЗКА   │ │ПРЕПРОЦЕС-│ │ АНАЛИЗ   │</w:t>
      </w:r>
      <w:r>
        <w:br/>
      </w:r>
      <w:r>
        <w:rPr>
          <w:rStyle w:val="VerbatimChar"/>
        </w:rPr>
        <w:t xml:space="preserve">│ ДАННЫХ     │ │СИНГ      │ │ ДАННЫХ   │</w:t>
      </w:r>
      <w:r>
        <w:br/>
      </w:r>
      <w:r>
        <w:rPr>
          <w:rStyle w:val="VerbatimChar"/>
        </w:rPr>
        <w:t xml:space="preserve">└───────┬─────┘ └─────┬────┘ └─────┬────┘</w:t>
      </w:r>
      <w:r>
        <w:br/>
      </w:r>
      <w:r>
        <w:rPr>
          <w:rStyle w:val="VerbatimChar"/>
        </w:rPr>
        <w:t xml:space="preserve">        │             │             │</w:t>
      </w:r>
      <w:r>
        <w:br/>
      </w:r>
      <w:r>
        <w:rPr>
          <w:rStyle w:val="VerbatimChar"/>
        </w:rPr>
        <w:t xml:space="preserve">   ┌────▼────┐   ┌────▼────┐   ┌────▼────┐</w:t>
      </w:r>
      <w:r>
        <w:br/>
      </w:r>
      <w:r>
        <w:rPr>
          <w:rStyle w:val="VerbatimChar"/>
        </w:rPr>
        <w:t xml:space="preserve">   │ MNE IO  │   │ FILTERS │   │ SPECTRUM │</w:t>
      </w:r>
      <w:r>
        <w:br/>
      </w:r>
      <w:r>
        <w:rPr>
          <w:rStyle w:val="VerbatimChar"/>
        </w:rPr>
        <w:t xml:space="preserve">   │         │   │         │   │ ANALYSIS│</w:t>
      </w:r>
      <w:r>
        <w:br/>
      </w:r>
      <w:r>
        <w:rPr>
          <w:rStyle w:val="VerbatimChar"/>
        </w:rPr>
        <w:t xml:space="preserve">   └─────────┘   └─────────┘   └─────────┘</w:t>
      </w:r>
    </w:p>
    <w:bookmarkEnd w:id="45"/>
    <w:bookmarkStart w:id="46" w:name="взаимодействие-компонентов"/>
    <w:p>
      <w:pPr>
        <w:pStyle w:val="Heading4"/>
      </w:pPr>
      <w:r>
        <w:t xml:space="preserve">Взаимодействие компонентов: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Пользователь</w:t>
      </w:r>
      <w:r>
        <w:t xml:space="preserve"> </w:t>
      </w:r>
      <w:r>
        <w:t xml:space="preserve">взаимодействует с графическим интерфейсом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Контроллер приложения</w:t>
      </w:r>
      <w:r>
        <w:t xml:space="preserve"> </w:t>
      </w:r>
      <w:r>
        <w:t xml:space="preserve">координирует работу модулей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Модуль загрузки</w:t>
      </w:r>
      <w:r>
        <w:t xml:space="preserve"> </w:t>
      </w:r>
      <w:r>
        <w:t xml:space="preserve">читает данные из файлов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Модуль препроцессинга</w:t>
      </w:r>
      <w:r>
        <w:t xml:space="preserve"> </w:t>
      </w:r>
      <w:r>
        <w:t xml:space="preserve">очищает данные от артефактов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Модуль анализа</w:t>
      </w:r>
      <w:r>
        <w:t xml:space="preserve"> </w:t>
      </w:r>
      <w:r>
        <w:t xml:space="preserve">извлекает признаки и строит спектры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Модуль визуализации</w:t>
      </w:r>
      <w:r>
        <w:t xml:space="preserve"> </w:t>
      </w:r>
      <w:r>
        <w:t xml:space="preserve">отображает результаты</w:t>
      </w:r>
    </w:p>
    <w:bookmarkEnd w:id="46"/>
    <w:bookmarkEnd w:id="47"/>
    <w:bookmarkStart w:id="52" w:name="реализация"/>
    <w:p>
      <w:pPr>
        <w:pStyle w:val="Heading3"/>
      </w:pPr>
      <w:r>
        <w:t xml:space="preserve">3.3. Реализация</w:t>
      </w:r>
    </w:p>
    <w:bookmarkStart w:id="48" w:name="модуль-чтения-данных-ээг"/>
    <w:p>
      <w:pPr>
        <w:pStyle w:val="Heading4"/>
      </w:pPr>
      <w:r>
        <w:t xml:space="preserve">Модуль чтения данных ЭЭГ</w:t>
      </w:r>
    </w:p>
    <w:p>
      <w:pPr>
        <w:pStyle w:val="FirstParagraph"/>
      </w:pPr>
      <w:r>
        <w:rPr>
          <w:b/>
          <w:bCs/>
        </w:rPr>
        <w:t xml:space="preserve">Поддерживаемые форматы: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EDF (.edf)</w:t>
      </w:r>
      <w:r>
        <w:t xml:space="preserve">: Европейский стандарт для физиологических сигналов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CSV (.csv)</w:t>
      </w:r>
      <w:r>
        <w:t xml:space="preserve">: Простой текстовый формат с разделителями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MNE (.fif)</w:t>
      </w:r>
      <w:r>
        <w:t xml:space="preserve">: Нативный формат MNE-Python</w:t>
      </w:r>
    </w:p>
    <w:p>
      <w:pPr>
        <w:pStyle w:val="BodyText"/>
      </w:pPr>
      <w:r>
        <w:rPr>
          <w:b/>
          <w:bCs/>
        </w:rPr>
        <w:t xml:space="preserve">Ключевые функции: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EEGDataLoader: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load_edf(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load_csv(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file_path: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validate_data(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data: np.ndarray)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</w:p>
    <w:bookmarkEnd w:id="48"/>
    <w:bookmarkStart w:id="49" w:name="модуль-предобработки"/>
    <w:p>
      <w:pPr>
        <w:pStyle w:val="Heading4"/>
      </w:pPr>
      <w:r>
        <w:t xml:space="preserve">Модуль предобработки</w:t>
      </w:r>
    </w:p>
    <w:p>
      <w:pPr>
        <w:pStyle w:val="FirstParagraph"/>
      </w:pPr>
      <w:r>
        <w:rPr>
          <w:b/>
          <w:bCs/>
        </w:rPr>
        <w:t xml:space="preserve">Функциональность: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Фильтрация</w:t>
      </w:r>
      <w:r>
        <w:t xml:space="preserve">: FIR фильтры с заданными характеристиками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Удаление артефактов</w:t>
      </w:r>
      <w:r>
        <w:t xml:space="preserve">: Автоматическая детекция по амплитуде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Нормализация</w:t>
      </w:r>
      <w:r>
        <w:t xml:space="preserve">: Центрирование и масштабирование сигналов</w:t>
      </w:r>
    </w:p>
    <w:p>
      <w:pPr>
        <w:pStyle w:val="BodyText"/>
      </w:pPr>
      <w:r>
        <w:rPr>
          <w:b/>
          <w:bCs/>
        </w:rPr>
        <w:t xml:space="preserve">Алгоритмы фильтрации: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apply_bandpass_filter(data, low_freq, high_freq, sfreq):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Реализация полосового фильтра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remove_artifacts(data, threshold):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Удаление сегментов с артефактами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pass</w:t>
      </w:r>
    </w:p>
    <w:bookmarkEnd w:id="49"/>
    <w:bookmarkStart w:id="50" w:name="модуль-анализа"/>
    <w:p>
      <w:pPr>
        <w:pStyle w:val="Heading4"/>
      </w:pPr>
      <w:r>
        <w:t xml:space="preserve">Модуль анализа</w:t>
      </w:r>
    </w:p>
    <w:p>
      <w:pPr>
        <w:pStyle w:val="FirstParagraph"/>
      </w:pPr>
      <w:r>
        <w:rPr>
          <w:b/>
          <w:bCs/>
        </w:rPr>
        <w:t xml:space="preserve">Спектральный анализ: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EEGAnalyzer: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compute_psd(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method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'welch'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Tuple[np.ndarray, np.ndarray]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compute_band_powers(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extract_features(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Dict[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Выделяемые признаки:</w:t>
      </w:r>
      <w:r>
        <w:t xml:space="preserve"> </w:t>
      </w:r>
      <w:r>
        <w:t xml:space="preserve">- Статистические: среднее, дисперсия, асимметрия, эксцесс</w:t>
      </w:r>
      <w:r>
        <w:t xml:space="preserve"> </w:t>
      </w:r>
      <w:r>
        <w:t xml:space="preserve">- Частотные: мощность ритмов, пиковые частоты</w:t>
      </w:r>
      <w:r>
        <w:t xml:space="preserve"> </w:t>
      </w:r>
      <w:r>
        <w:t xml:space="preserve">- Спектральные: центроид спектра, спектральная ширина</w:t>
      </w:r>
    </w:p>
    <w:bookmarkEnd w:id="50"/>
    <w:bookmarkStart w:id="51" w:name="модуль-визуализации"/>
    <w:p>
      <w:pPr>
        <w:pStyle w:val="Heading4"/>
      </w:pPr>
      <w:r>
        <w:t xml:space="preserve">Модуль визуализации</w:t>
      </w:r>
    </w:p>
    <w:p>
      <w:pPr>
        <w:pStyle w:val="FirstParagraph"/>
      </w:pPr>
      <w:r>
        <w:rPr>
          <w:b/>
          <w:bCs/>
        </w:rPr>
        <w:t xml:space="preserve">Типы графиков:</w:t>
      </w:r>
      <w:r>
        <w:t xml:space="preserve"> </w:t>
      </w:r>
      <w:r>
        <w:t xml:space="preserve">- Временные ряды сигналов ЭЭГ</w:t>
      </w:r>
      <w:r>
        <w:t xml:space="preserve"> </w:t>
      </w:r>
      <w:r>
        <w:t xml:space="preserve">- Спектры мощности (PSD)</w:t>
      </w:r>
      <w:r>
        <w:t xml:space="preserve"> </w:t>
      </w:r>
      <w:r>
        <w:t xml:space="preserve">- Топографические карты распределения мощности</w:t>
      </w:r>
      <w:r>
        <w:t xml:space="preserve"> </w:t>
      </w:r>
      <w:r>
        <w:t xml:space="preserve">- Относительная мощность ритмов (круговые диаграммы)</w:t>
      </w:r>
    </w:p>
    <w:p>
      <w:pPr>
        <w:pStyle w:val="BodyText"/>
      </w:pPr>
      <w:r>
        <w:rPr>
          <w:b/>
          <w:bCs/>
        </w:rPr>
        <w:t xml:space="preserve">Технологии:</w:t>
      </w:r>
      <w:r>
        <w:t xml:space="preserve"> </w:t>
      </w:r>
      <w:r>
        <w:t xml:space="preserve">- Matplotlib для статических графиков</w:t>
      </w:r>
      <w:r>
        <w:t xml:space="preserve"> </w:t>
      </w:r>
      <w:r>
        <w:t xml:space="preserve">- PyQt5 для интерактивных виджетов</w:t>
      </w:r>
      <w:r>
        <w:t xml:space="preserve"> </w:t>
      </w:r>
      <w:r>
        <w:t xml:space="preserve">- Интеграция графиков в GUI</w:t>
      </w:r>
    </w:p>
    <w:bookmarkEnd w:id="51"/>
    <w:bookmarkEnd w:id="52"/>
    <w:bookmarkStart w:id="55" w:name="тестирование-и-валидация"/>
    <w:p>
      <w:pPr>
        <w:pStyle w:val="Heading3"/>
      </w:pPr>
      <w:r>
        <w:t xml:space="preserve">3.4. Тестирование и валидация</w:t>
      </w:r>
    </w:p>
    <w:bookmarkStart w:id="53" w:name="используемые-датасеты"/>
    <w:p>
      <w:pPr>
        <w:pStyle w:val="Heading4"/>
      </w:pPr>
      <w:r>
        <w:t xml:space="preserve">Используемые датасеты: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Лабораторные данные</w:t>
      </w:r>
      <w:r>
        <w:t xml:space="preserve">: Записи ЭЭГ при различных когнитивных задачах</w:t>
      </w:r>
    </w:p>
    <w:p>
      <w:pPr>
        <w:pStyle w:val="Compact"/>
        <w:numPr>
          <w:ilvl w:val="1"/>
          <w:numId w:val="1020"/>
        </w:numPr>
      </w:pPr>
      <w:r>
        <w:t xml:space="preserve">Математические вычисления</w:t>
      </w:r>
    </w:p>
    <w:p>
      <w:pPr>
        <w:pStyle w:val="Compact"/>
        <w:numPr>
          <w:ilvl w:val="1"/>
          <w:numId w:val="1020"/>
        </w:numPr>
      </w:pPr>
      <w:r>
        <w:t xml:space="preserve">Чтение текста</w:t>
      </w:r>
    </w:p>
    <w:p>
      <w:pPr>
        <w:pStyle w:val="Compact"/>
        <w:numPr>
          <w:ilvl w:val="1"/>
          <w:numId w:val="1020"/>
        </w:numPr>
      </w:pPr>
      <w:r>
        <w:t xml:space="preserve">Состояние покоя (закрытые глаза)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Публичные датасеты</w:t>
      </w:r>
      <w:r>
        <w:t xml:space="preserve">: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PhysioNet</w:t>
      </w:r>
      <w:r>
        <w:t xml:space="preserve">: База данных физиологических сигналов</w:t>
      </w:r>
    </w:p>
    <w:p>
      <w:pPr>
        <w:pStyle w:val="Compact"/>
        <w:numPr>
          <w:ilvl w:val="1"/>
          <w:numId w:val="1021"/>
        </w:numPr>
      </w:pPr>
      <w:r>
        <w:rPr>
          <w:b/>
          <w:bCs/>
        </w:rPr>
        <w:t xml:space="preserve">Kaggle EEG datasets</w:t>
      </w:r>
      <w:r>
        <w:t xml:space="preserve">: Конкурсные датасеты для анализа ЭЭГ</w:t>
      </w:r>
    </w:p>
    <w:bookmarkEnd w:id="53"/>
    <w:bookmarkStart w:id="54" w:name="методы-валидации"/>
    <w:p>
      <w:pPr>
        <w:pStyle w:val="Heading4"/>
      </w:pPr>
      <w:r>
        <w:t xml:space="preserve">Методы валидации: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Сравнение с MNE-Python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Сравнение результатов спектрального анализа</w:t>
      </w:r>
      <w:r>
        <w:br/>
      </w:r>
      <w:r>
        <w:rPr>
          <w:rStyle w:val="NormalTok"/>
        </w:rPr>
        <w:t xml:space="preserve">mne_psd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mne.time_frequency.psd_welch(raw)</w:t>
      </w:r>
      <w:r>
        <w:br/>
      </w:r>
      <w:r>
        <w:rPr>
          <w:rStyle w:val="NormalTok"/>
        </w:rPr>
        <w:t xml:space="preserve">our_psd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analyzer.compute_psd()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np.allclose(mne_psd, our_psd, rtol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Кросс-валидация</w:t>
      </w:r>
      <w:r>
        <w:t xml:space="preserve"> </w:t>
      </w:r>
      <w:r>
        <w:t xml:space="preserve">на размеченных данных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Оценка производительности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Время обработки: &lt; 1 сек для типичного файла</w:t>
      </w:r>
    </w:p>
    <w:p>
      <w:pPr>
        <w:pStyle w:val="Compact"/>
        <w:numPr>
          <w:ilvl w:val="1"/>
          <w:numId w:val="1023"/>
        </w:numPr>
      </w:pPr>
      <w:r>
        <w:t xml:space="preserve">Использование памяти: &lt; 500 MB для больших датасетов</w:t>
      </w:r>
    </w:p>
    <w:p>
      <w:pPr>
        <w:pStyle w:val="Compact"/>
        <w:numPr>
          <w:ilvl w:val="1"/>
          <w:numId w:val="1023"/>
        </w:numPr>
      </w:pPr>
      <w:r>
        <w:t xml:space="preserve">Точность расчетов: соответствие эталонным значениям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5" w:name="заключение"/>
    <w:p>
      <w:pPr>
        <w:pStyle w:val="Heading2"/>
      </w:pPr>
      <w:r>
        <w:t xml:space="preserve">4. ЗАКЛЮЧЕНИЕ</w:t>
      </w:r>
    </w:p>
    <w:bookmarkStart w:id="59" w:name="выводы-о-проделанной-работе"/>
    <w:p>
      <w:pPr>
        <w:pStyle w:val="Heading3"/>
      </w:pPr>
      <w:r>
        <w:t xml:space="preserve">4.1. Выводы о проделанной работе</w:t>
      </w:r>
    </w:p>
    <w:p>
      <w:pPr>
        <w:pStyle w:val="FirstParagraph"/>
      </w:pPr>
      <w:r>
        <w:t xml:space="preserve">В рамках курсовой работы был успешно разработан программный модуль для анализа ЭЭГ-сигналов с полным спектром функциональности. Основные достижения:</w:t>
      </w:r>
    </w:p>
    <w:bookmarkStart w:id="57" w:name="реализованные-компоненты"/>
    <w:p>
      <w:pPr>
        <w:pStyle w:val="Heading4"/>
      </w:pPr>
      <w:r>
        <w:t xml:space="preserve">Реализованные компоненты:</w:t>
      </w:r>
    </w:p>
    <w:p>
      <w:pPr>
        <w:pStyle w:val="Compact"/>
        <w:numPr>
          <w:ilvl w:val="0"/>
          <w:numId w:val="1024"/>
        </w:numPr>
      </w:pPr>
      <w:r>
        <w:t xml:space="preserve">✅ Модуль загрузки данных (поддержка EDF, CSV)</w:t>
      </w:r>
    </w:p>
    <w:p>
      <w:pPr>
        <w:pStyle w:val="Compact"/>
        <w:numPr>
          <w:ilvl w:val="0"/>
          <w:numId w:val="1024"/>
        </w:numPr>
      </w:pPr>
      <w:r>
        <w:t xml:space="preserve">✅ Модуль препроцессинга с фильтрацией и удалением артефактов</w:t>
      </w:r>
    </w:p>
    <w:p>
      <w:pPr>
        <w:pStyle w:val="Compact"/>
        <w:numPr>
          <w:ilvl w:val="0"/>
          <w:numId w:val="1024"/>
        </w:numPr>
      </w:pPr>
      <w:r>
        <w:t xml:space="preserve">✅ Модуль спектрального анализа и выделения признаков</w:t>
      </w:r>
    </w:p>
    <w:p>
      <w:pPr>
        <w:pStyle w:val="Compact"/>
        <w:numPr>
          <w:ilvl w:val="0"/>
          <w:numId w:val="1024"/>
        </w:numPr>
      </w:pPr>
      <w:r>
        <w:t xml:space="preserve">✅ Графический интерфейс с интерактивной визуализацией</w:t>
      </w:r>
    </w:p>
    <w:p>
      <w:pPr>
        <w:pStyle w:val="Compact"/>
        <w:numPr>
          <w:ilvl w:val="0"/>
          <w:numId w:val="1024"/>
        </w:numPr>
      </w:pPr>
      <w:r>
        <w:t xml:space="preserve">✅ Интеграция с MNE-Python для расширенных возможностей</w:t>
      </w:r>
    </w:p>
    <w:bookmarkEnd w:id="57"/>
    <w:bookmarkStart w:id="58" w:name="трудности-и-их-преодоление"/>
    <w:p>
      <w:pPr>
        <w:pStyle w:val="Heading4"/>
      </w:pPr>
      <w:r>
        <w:t xml:space="preserve">Трудности и их преодоление: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Обработка различных форматов данных</w:t>
      </w:r>
      <w:r>
        <w:t xml:space="preserve">: Решено путем создания унифицированного интерфейса загрузки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Оптимизация производительности</w:t>
      </w:r>
      <w:r>
        <w:t xml:space="preserve">: Использование векторизованных операций NumPy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Создание интуитивного GUI</w:t>
      </w:r>
      <w:r>
        <w:t xml:space="preserve">: Итеративный дизайн с учетом обратной связи</w:t>
      </w:r>
    </w:p>
    <w:bookmarkEnd w:id="58"/>
    <w:bookmarkEnd w:id="59"/>
    <w:bookmarkStart w:id="60" w:name="Xe498310fa61ec713e80b3fff538297ebab8b8c0"/>
    <w:p>
      <w:pPr>
        <w:pStyle w:val="Heading3"/>
      </w:pPr>
      <w:r>
        <w:t xml:space="preserve">4.2. Оценка соответствия результата поставленной цели</w:t>
      </w:r>
    </w:p>
    <w:p>
      <w:pPr>
        <w:pStyle w:val="FirstParagraph"/>
      </w:pPr>
      <w:r>
        <w:t xml:space="preserve">Разработанное приложение полностью соответствует заявленным требованиям: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Требование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</w:pPr>
            <w:r>
              <w:t xml:space="preserve">Комментарий</w:t>
            </w:r>
          </w:p>
        </w:tc>
      </w:tr>
      <w:tr>
        <w:tc>
          <w:tcPr/>
          <w:p>
            <w:pPr>
              <w:pStyle w:val="Compact"/>
            </w:pPr>
            <w:r>
              <w:t xml:space="preserve">Загрузка данных</w:t>
            </w:r>
          </w:p>
        </w:tc>
        <w:tc>
          <w:tcPr/>
          <w:p>
            <w:pPr>
              <w:pStyle w:val="Compact"/>
            </w:pPr>
            <w:r>
              <w:t xml:space="preserve">✅ Выполнено</w:t>
            </w:r>
          </w:p>
        </w:tc>
        <w:tc>
          <w:tcPr/>
          <w:p>
            <w:pPr>
              <w:pStyle w:val="Compact"/>
            </w:pPr>
            <w:r>
              <w:t xml:space="preserve">Поддержка EDF и CSV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Препроцессинг</w:t>
            </w:r>
          </w:p>
        </w:tc>
        <w:tc>
          <w:tcPr/>
          <w:p>
            <w:pPr>
              <w:pStyle w:val="Compact"/>
            </w:pPr>
            <w:r>
              <w:t xml:space="preserve">✅ Выполнено</w:t>
            </w:r>
          </w:p>
        </w:tc>
        <w:tc>
          <w:tcPr/>
          <w:p>
            <w:pPr>
              <w:pStyle w:val="Compact"/>
            </w:pPr>
            <w:r>
              <w:t xml:space="preserve">Фильтрация + удаление артефактов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Спектральный анализ</w:t>
            </w:r>
          </w:p>
        </w:tc>
        <w:tc>
          <w:tcPr/>
          <w:p>
            <w:pPr>
              <w:pStyle w:val="Compact"/>
            </w:pPr>
            <w:r>
              <w:t xml:space="preserve">✅ Выполнено</w:t>
            </w:r>
          </w:p>
        </w:tc>
        <w:tc>
          <w:tcPr/>
          <w:p>
            <w:pPr>
              <w:pStyle w:val="Compact"/>
            </w:pPr>
            <w:r>
              <w:t xml:space="preserve">PSD + мощность ритмов</w:t>
            </w:r>
          </w:p>
        </w:tc>
      </w:tr>
      <w:tr>
        <w:tc>
          <w:tcPr/>
          <w:p>
            <w:pPr>
              <w:pStyle w:val="Compact"/>
            </w:pPr>
            <w:r>
              <w:t xml:space="preserve">Визуализация</w:t>
            </w:r>
          </w:p>
        </w:tc>
        <w:tc>
          <w:tcPr/>
          <w:p>
            <w:pPr>
              <w:pStyle w:val="Compact"/>
            </w:pPr>
            <w:r>
              <w:t xml:space="preserve">✅ Выполнено</w:t>
            </w:r>
          </w:p>
        </w:tc>
        <w:tc>
          <w:tcPr/>
          <w:p>
            <w:pPr>
              <w:pStyle w:val="Compact"/>
            </w:pPr>
            <w:r>
              <w:t xml:space="preserve">Графики + интерактивный GUI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Кроссплатформенность</w:t>
            </w:r>
          </w:p>
        </w:tc>
        <w:tc>
          <w:tcPr/>
          <w:p>
            <w:pPr>
              <w:pStyle w:val="Compact"/>
            </w:pPr>
            <w:r>
              <w:t xml:space="preserve">✅ Выполнено</w:t>
            </w:r>
          </w:p>
        </w:tc>
        <w:tc>
          <w:tcPr/>
          <w:p>
            <w:pPr>
              <w:pStyle w:val="Compact"/>
            </w:pPr>
            <w:r>
              <w:t xml:space="preserve">Windows, macOS, Linux</w:t>
            </w:r>
          </w:p>
        </w:tc>
      </w:tr>
    </w:tbl>
    <w:bookmarkEnd w:id="60"/>
    <w:bookmarkStart w:id="64" w:name="перспективы-дальнейшего-развития"/>
    <w:p>
      <w:pPr>
        <w:pStyle w:val="Heading3"/>
      </w:pPr>
      <w:r>
        <w:t xml:space="preserve">4.3. Перспективы дальнейшего развития</w:t>
      </w:r>
    </w:p>
    <w:bookmarkStart w:id="61" w:name="краткосрочные-улучшения"/>
    <w:p>
      <w:pPr>
        <w:pStyle w:val="Heading4"/>
      </w:pPr>
      <w:r>
        <w:t xml:space="preserve">Краткосрочные улучшения:</w:t>
      </w:r>
    </w:p>
    <w:p>
      <w:pPr>
        <w:pStyle w:val="Compact"/>
        <w:numPr>
          <w:ilvl w:val="0"/>
          <w:numId w:val="1026"/>
        </w:numPr>
      </w:pPr>
      <w:r>
        <w:t xml:space="preserve">Добавление большего количества методов фильтрации</w:t>
      </w:r>
    </w:p>
    <w:p>
      <w:pPr>
        <w:pStyle w:val="Compact"/>
        <w:numPr>
          <w:ilvl w:val="0"/>
          <w:numId w:val="1026"/>
        </w:numPr>
      </w:pPr>
      <w:r>
        <w:t xml:space="preserve">Улучшение алгоритмов детекции артефактов (ICA)</w:t>
      </w:r>
    </w:p>
    <w:p>
      <w:pPr>
        <w:pStyle w:val="Compact"/>
        <w:numPr>
          <w:ilvl w:val="0"/>
          <w:numId w:val="1026"/>
        </w:numPr>
      </w:pPr>
      <w:r>
        <w:t xml:space="preserve">Расширение набора статистических признаков</w:t>
      </w:r>
    </w:p>
    <w:bookmarkEnd w:id="61"/>
    <w:bookmarkStart w:id="62" w:name="долгосрочные-перспективы"/>
    <w:p>
      <w:pPr>
        <w:pStyle w:val="Heading4"/>
      </w:pPr>
      <w:r>
        <w:t xml:space="preserve">Долгосрочные перспективы: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Машинное обучение</w:t>
      </w:r>
      <w:r>
        <w:t xml:space="preserve">: Классификация состояний мозга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Real-time анализ</w:t>
      </w:r>
      <w:r>
        <w:t xml:space="preserve">: Обработка потоковых данных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Мобильные приложения</w:t>
      </w:r>
      <w:r>
        <w:t xml:space="preserve">: Анализ ЭЭГ на смартфонах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Интеграция с BCI</w:t>
      </w:r>
      <w:r>
        <w:t xml:space="preserve">: Разработка нейроинтерфейсов</w:t>
      </w:r>
    </w:p>
    <w:bookmarkEnd w:id="62"/>
    <w:bookmarkStart w:id="63" w:name="технические-улучшения"/>
    <w:p>
      <w:pPr>
        <w:pStyle w:val="Heading4"/>
      </w:pPr>
      <w:r>
        <w:t xml:space="preserve">Технические улучшения:</w:t>
      </w:r>
    </w:p>
    <w:p>
      <w:pPr>
        <w:pStyle w:val="Compact"/>
        <w:numPr>
          <w:ilvl w:val="0"/>
          <w:numId w:val="1028"/>
        </w:numPr>
      </w:pPr>
      <w:r>
        <w:t xml:space="preserve">Оптимизация под GPU (CUDA)</w:t>
      </w:r>
    </w:p>
    <w:p>
      <w:pPr>
        <w:pStyle w:val="Compact"/>
        <w:numPr>
          <w:ilvl w:val="0"/>
          <w:numId w:val="1028"/>
        </w:numPr>
      </w:pPr>
      <w:r>
        <w:t xml:space="preserve">Распределенная обработка больших датасетов</w:t>
      </w:r>
    </w:p>
    <w:p>
      <w:pPr>
        <w:pStyle w:val="Compact"/>
        <w:numPr>
          <w:ilvl w:val="0"/>
          <w:numId w:val="1028"/>
        </w:numPr>
      </w:pPr>
      <w:r>
        <w:t xml:space="preserve">Веб-интерфейс для удаленного доступа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8" w:name="список-использованных-источников"/>
    <w:p>
      <w:pPr>
        <w:pStyle w:val="Heading2"/>
      </w:pPr>
      <w:r>
        <w:t xml:space="preserve">5. СПИСОК ИСПОЛЬЗОВАННЫХ ИСТОЧНИКОВ</w:t>
      </w:r>
    </w:p>
    <w:bookmarkStart w:id="66" w:name="научная-литература"/>
    <w:p>
      <w:pPr>
        <w:pStyle w:val="Heading3"/>
      </w:pPr>
      <w:r>
        <w:t xml:space="preserve">Научная литература:</w:t>
      </w:r>
    </w:p>
    <w:p>
      <w:pPr>
        <w:numPr>
          <w:ilvl w:val="0"/>
          <w:numId w:val="1029"/>
        </w:numPr>
      </w:pPr>
      <w:r>
        <w:t xml:space="preserve">Niedermeyer E., da Silva F.L.</w:t>
      </w:r>
      <w:r>
        <w:t xml:space="preserve"> </w:t>
      </w:r>
      <w:r>
        <w:rPr>
          <w:i/>
          <w:iCs/>
        </w:rPr>
        <w:t xml:space="preserve">Electroencephalography: Basic Principles, Clinical Applications, and Related Fields</w:t>
      </w:r>
      <w:r>
        <w:t xml:space="preserve">. — Lippincott Williams &amp; Wilkins, 2005.</w:t>
      </w:r>
    </w:p>
    <w:p>
      <w:pPr>
        <w:numPr>
          <w:ilvl w:val="0"/>
          <w:numId w:val="1029"/>
        </w:numPr>
      </w:pPr>
      <w:r>
        <w:t xml:space="preserve">Tatum W.O., Husain A.M., Benbadis S.R.</w:t>
      </w:r>
      <w:r>
        <w:t xml:space="preserve"> </w:t>
      </w:r>
      <w:r>
        <w:rPr>
          <w:i/>
          <w:iCs/>
        </w:rPr>
        <w:t xml:space="preserve">Handbook of EEG Interpretation</w:t>
      </w:r>
      <w:r>
        <w:t xml:space="preserve">. — Demos Medical Publishing, 2007.</w:t>
      </w:r>
    </w:p>
    <w:p>
      <w:pPr>
        <w:numPr>
          <w:ilvl w:val="0"/>
          <w:numId w:val="1029"/>
        </w:numPr>
      </w:pPr>
      <w:r>
        <w:t xml:space="preserve">Sanei S., Chambers J.A.</w:t>
      </w:r>
      <w:r>
        <w:t xml:space="preserve"> </w:t>
      </w:r>
      <w:r>
        <w:rPr>
          <w:i/>
          <w:iCs/>
        </w:rPr>
        <w:t xml:space="preserve">EEG Signal Processing</w:t>
      </w:r>
      <w:r>
        <w:t xml:space="preserve">. — Wiley, 2007.</w:t>
      </w:r>
    </w:p>
    <w:bookmarkEnd w:id="66"/>
    <w:bookmarkStart w:id="71" w:name="документация-библиотек"/>
    <w:p>
      <w:pPr>
        <w:pStyle w:val="Heading3"/>
      </w:pPr>
      <w:r>
        <w:t xml:space="preserve">Документация библиотек:</w:t>
      </w:r>
    </w:p>
    <w:p>
      <w:pPr>
        <w:numPr>
          <w:ilvl w:val="0"/>
          <w:numId w:val="1030"/>
        </w:numPr>
      </w:pPr>
      <w:r>
        <w:t xml:space="preserve">MNE-Python Documentation.</w:t>
      </w:r>
      <w:r>
        <w:t xml:space="preserve"> </w:t>
      </w:r>
      <w:hyperlink r:id="rId67">
        <w:r>
          <w:rPr>
            <w:rStyle w:val="Hyperlink"/>
          </w:rPr>
          <w:t xml:space="preserve">https://mne.tools/stable/</w:t>
        </w:r>
      </w:hyperlink>
    </w:p>
    <w:p>
      <w:pPr>
        <w:numPr>
          <w:ilvl w:val="0"/>
          <w:numId w:val="1030"/>
        </w:numPr>
      </w:pPr>
      <w:r>
        <w:t xml:space="preserve">NumPy Documentation.</w:t>
      </w:r>
      <w:r>
        <w:t xml:space="preserve"> </w:t>
      </w:r>
      <w:hyperlink r:id="rId68">
        <w:r>
          <w:rPr>
            <w:rStyle w:val="Hyperlink"/>
          </w:rPr>
          <w:t xml:space="preserve">https://numpy.org/doc/</w:t>
        </w:r>
      </w:hyperlink>
    </w:p>
    <w:p>
      <w:pPr>
        <w:numPr>
          <w:ilvl w:val="0"/>
          <w:numId w:val="1030"/>
        </w:numPr>
      </w:pPr>
      <w:r>
        <w:t xml:space="preserve">SciPy Documentation.</w:t>
      </w:r>
      <w:r>
        <w:t xml:space="preserve"> </w:t>
      </w:r>
      <w:hyperlink r:id="rId69">
        <w:r>
          <w:rPr>
            <w:rStyle w:val="Hyperlink"/>
          </w:rPr>
          <w:t xml:space="preserve">https://docs.scipy.org/</w:t>
        </w:r>
      </w:hyperlink>
    </w:p>
    <w:p>
      <w:pPr>
        <w:numPr>
          <w:ilvl w:val="0"/>
          <w:numId w:val="1030"/>
        </w:numPr>
      </w:pPr>
      <w:r>
        <w:t xml:space="preserve">PyQt5 Documentation.</w:t>
      </w:r>
      <w:r>
        <w:t xml:space="preserve"> </w:t>
      </w:r>
      <w:hyperlink r:id="rId70">
        <w:r>
          <w:rPr>
            <w:rStyle w:val="Hyperlink"/>
          </w:rPr>
          <w:t xml:space="preserve">https://www.riverbankcomputing.com/static/Docs/PyQt5/</w:t>
        </w:r>
      </w:hyperlink>
    </w:p>
    <w:bookmarkEnd w:id="71"/>
    <w:bookmarkStart w:id="74" w:name="датасеты"/>
    <w:p>
      <w:pPr>
        <w:pStyle w:val="Heading3"/>
      </w:pPr>
      <w:r>
        <w:t xml:space="preserve">Датасеты:</w:t>
      </w:r>
    </w:p>
    <w:p>
      <w:pPr>
        <w:numPr>
          <w:ilvl w:val="0"/>
          <w:numId w:val="1031"/>
        </w:numPr>
      </w:pPr>
      <w:r>
        <w:t xml:space="preserve">PhysioNet EEG Database.</w:t>
      </w:r>
      <w:r>
        <w:t xml:space="preserve"> </w:t>
      </w:r>
      <w:hyperlink r:id="rId72">
        <w:r>
          <w:rPr>
            <w:rStyle w:val="Hyperlink"/>
          </w:rPr>
          <w:t xml:space="preserve">https://physionet.org/physiobank/database/eegmmidb/</w:t>
        </w:r>
      </w:hyperlink>
    </w:p>
    <w:p>
      <w:pPr>
        <w:numPr>
          <w:ilvl w:val="0"/>
          <w:numId w:val="1031"/>
        </w:numPr>
      </w:pPr>
      <w:r>
        <w:t xml:space="preserve">Kaggle EEG Datasets.</w:t>
      </w:r>
      <w:r>
        <w:t xml:space="preserve"> </w:t>
      </w:r>
      <w:hyperlink r:id="rId73">
        <w:r>
          <w:rPr>
            <w:rStyle w:val="Hyperlink"/>
          </w:rPr>
          <w:t xml:space="preserve">https://www.kaggle.com/datasets?search=eeg</w:t>
        </w:r>
      </w:hyperlink>
    </w:p>
    <w:bookmarkEnd w:id="74"/>
    <w:bookmarkStart w:id="77" w:name="методические-материалы"/>
    <w:p>
      <w:pPr>
        <w:pStyle w:val="Heading3"/>
      </w:pPr>
      <w:r>
        <w:t xml:space="preserve">Методические материалы:</w:t>
      </w:r>
    </w:p>
    <w:p>
      <w:pPr>
        <w:numPr>
          <w:ilvl w:val="0"/>
          <w:numId w:val="1032"/>
        </w:numPr>
      </w:pPr>
      <w:r>
        <w:t xml:space="preserve">Курс</w:t>
      </w:r>
      <w:r>
        <w:t xml:space="preserve"> </w:t>
      </w:r>
      <w:r>
        <w:t xml:space="preserve">“Анализ ЭЭГ сигналов”</w:t>
      </w:r>
      <w:r>
        <w:t xml:space="preserve"> </w:t>
      </w:r>
      <w:r>
        <w:t xml:space="preserve">на Coursera.</w:t>
      </w:r>
      <w:r>
        <w:t xml:space="preserve"> </w:t>
      </w:r>
      <w:hyperlink r:id="rId75">
        <w:r>
          <w:rPr>
            <w:rStyle w:val="Hyperlink"/>
          </w:rPr>
          <w:t xml:space="preserve">https://www.coursera.org/learn/eeg-signal-processing</w:t>
        </w:r>
      </w:hyperlink>
    </w:p>
    <w:p>
      <w:pPr>
        <w:numPr>
          <w:ilvl w:val="0"/>
          <w:numId w:val="1032"/>
        </w:numPr>
      </w:pPr>
      <w:r>
        <w:t xml:space="preserve">Руководство по MNE-Python.</w:t>
      </w:r>
      <w:r>
        <w:t xml:space="preserve"> </w:t>
      </w:r>
      <w:hyperlink r:id="rId76">
        <w:r>
          <w:rPr>
            <w:rStyle w:val="Hyperlink"/>
          </w:rPr>
          <w:t xml:space="preserve">https://mne.tools/stable/tutorials/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Приложения:</w:t>
      </w:r>
    </w:p>
    <w:p>
      <w:pPr>
        <w:pStyle w:val="Compact"/>
        <w:numPr>
          <w:ilvl w:val="0"/>
          <w:numId w:val="1033"/>
        </w:numPr>
      </w:pPr>
      <w:r>
        <w:t xml:space="preserve">Приложение 1: Скришоты интерфейса программы</w:t>
      </w:r>
    </w:p>
    <w:p>
      <w:pPr>
        <w:pStyle w:val="Compact"/>
        <w:numPr>
          <w:ilvl w:val="0"/>
          <w:numId w:val="1033"/>
        </w:numPr>
      </w:pPr>
      <w:r>
        <w:t xml:space="preserve">Приложение 2: Примеры результатов анализа</w:t>
      </w:r>
    </w:p>
    <w:p>
      <w:pPr>
        <w:pStyle w:val="Compact"/>
        <w:numPr>
          <w:ilvl w:val="0"/>
          <w:numId w:val="1033"/>
        </w:numPr>
      </w:pPr>
      <w:r>
        <w:t xml:space="preserve">Приложение 3: Исходный код основных модулей</w:t>
      </w:r>
    </w:p>
    <w:p>
      <w:pPr>
        <w:pStyle w:val="Compact"/>
        <w:numPr>
          <w:ilvl w:val="0"/>
          <w:numId w:val="1033"/>
        </w:numPr>
      </w:pPr>
      <w:r>
        <w:t xml:space="preserve">Приложение 4: Руководство пользователя</w:t>
      </w:r>
    </w:p>
    <w:bookmarkEnd w:id="77"/>
    <w:bookmarkEnd w:id="78"/>
    <w:bookmarkEnd w:id="7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3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32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69" Target="https://docs.scipy.org/" TargetMode="External" /><Relationship Type="http://schemas.openxmlformats.org/officeDocument/2006/relationships/hyperlink" Id="rId67" Target="https://mne.tools/stable/" TargetMode="External" /><Relationship Type="http://schemas.openxmlformats.org/officeDocument/2006/relationships/hyperlink" Id="rId76" Target="https://mne.tools/stable/tutorials/" TargetMode="External" /><Relationship Type="http://schemas.openxmlformats.org/officeDocument/2006/relationships/hyperlink" Id="rId68" Target="https://numpy.org/doc/" TargetMode="External" /><Relationship Type="http://schemas.openxmlformats.org/officeDocument/2006/relationships/hyperlink" Id="rId72" Target="https://physionet.org/physiobank/database/eegmmidb/" TargetMode="External" /><Relationship Type="http://schemas.openxmlformats.org/officeDocument/2006/relationships/hyperlink" Id="rId75" Target="https://www.coursera.org/learn/eeg-signal-processing" TargetMode="External" /><Relationship Type="http://schemas.openxmlformats.org/officeDocument/2006/relationships/hyperlink" Id="rId73" Target="https://www.kaggle.com/datasets?search=eeg" TargetMode="External" /><Relationship Type="http://schemas.openxmlformats.org/officeDocument/2006/relationships/hyperlink" Id="rId70" Target="https://www.riverbankcomputing.com/static/Docs/PyQt5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docs.scipy.org/" TargetMode="External" /><Relationship Type="http://schemas.openxmlformats.org/officeDocument/2006/relationships/hyperlink" Id="rId67" Target="https://mne.tools/stable/" TargetMode="External" /><Relationship Type="http://schemas.openxmlformats.org/officeDocument/2006/relationships/hyperlink" Id="rId76" Target="https://mne.tools/stable/tutorials/" TargetMode="External" /><Relationship Type="http://schemas.openxmlformats.org/officeDocument/2006/relationships/hyperlink" Id="rId68" Target="https://numpy.org/doc/" TargetMode="External" /><Relationship Type="http://schemas.openxmlformats.org/officeDocument/2006/relationships/hyperlink" Id="rId72" Target="https://physionet.org/physiobank/database/eegmmidb/" TargetMode="External" /><Relationship Type="http://schemas.openxmlformats.org/officeDocument/2006/relationships/hyperlink" Id="rId75" Target="https://www.coursera.org/learn/eeg-signal-processing" TargetMode="External" /><Relationship Type="http://schemas.openxmlformats.org/officeDocument/2006/relationships/hyperlink" Id="rId73" Target="https://www.kaggle.com/datasets?search=eeg" TargetMode="External" /><Relationship Type="http://schemas.openxmlformats.org/officeDocument/2006/relationships/hyperlink" Id="rId70" Target="https://www.riverbankcomputing.com/static/Docs/PyQt5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2026-01-11T12:44:43Z</dcterms:created>
  <dcterms:modified xsi:type="dcterms:W3CDTF">2026-01-11T12:44:43Z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