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49841" w14:textId="31C70D89" w:rsidR="00DC6795" w:rsidRPr="00DC6795" w:rsidRDefault="00DC6795" w:rsidP="00DC6795">
      <w:pPr>
        <w:rPr>
          <w:b/>
          <w:bCs/>
          <w:sz w:val="28"/>
          <w:szCs w:val="28"/>
          <w:lang w:val="en-US"/>
        </w:rPr>
      </w:pPr>
      <w:r w:rsidRPr="00DC6795">
        <w:rPr>
          <w:b/>
          <w:bCs/>
          <w:sz w:val="28"/>
          <w:szCs w:val="28"/>
          <w:lang w:val="en-US"/>
        </w:rPr>
        <w:t xml:space="preserve">“Associations between air pollution and socioeconomic characteristics, ethnicity and age profile of </w:t>
      </w:r>
      <w:proofErr w:type="spellStart"/>
      <w:r w:rsidRPr="00DC6795">
        <w:rPr>
          <w:b/>
          <w:bCs/>
          <w:sz w:val="28"/>
          <w:szCs w:val="28"/>
          <w:lang w:val="en-US"/>
        </w:rPr>
        <w:t>neighbourhoods</w:t>
      </w:r>
      <w:proofErr w:type="spellEnd"/>
      <w:r w:rsidRPr="00DC6795">
        <w:rPr>
          <w:b/>
          <w:bCs/>
          <w:sz w:val="28"/>
          <w:szCs w:val="28"/>
          <w:lang w:val="en-US"/>
        </w:rPr>
        <w:t xml:space="preserve"> in England and the Netherlands”</w:t>
      </w:r>
    </w:p>
    <w:p w14:paraId="32D7E0CD" w14:textId="77777777" w:rsidR="00DC6795" w:rsidRDefault="00DC6795"/>
    <w:p w14:paraId="23C3EFEE" w14:textId="5CFE8D58" w:rsidR="00DC6795" w:rsidRPr="00DC6795" w:rsidRDefault="00DC6795">
      <w:pPr>
        <w:rPr>
          <w:i/>
          <w:iCs/>
          <w:sz w:val="24"/>
          <w:szCs w:val="24"/>
          <w:u w:val="single"/>
        </w:rPr>
      </w:pPr>
      <w:r w:rsidRPr="00DC6795">
        <w:rPr>
          <w:i/>
          <w:iCs/>
          <w:sz w:val="24"/>
          <w:szCs w:val="24"/>
          <w:u w:val="single"/>
        </w:rPr>
        <w:t>SUMMARY STATISTICS</w:t>
      </w:r>
    </w:p>
    <w:p w14:paraId="6615CC7D" w14:textId="3D6A51FB" w:rsidR="00894F22" w:rsidRDefault="00DC6795">
      <w:r>
        <w:t>“</w:t>
      </w:r>
      <w:r w:rsidRPr="00DC6795">
        <w:t>We used </w:t>
      </w:r>
      <w:hyperlink r:id="rId5" w:tooltip="Learn more about descriptive statistics from ScienceDirect's AI-generated Topic Pages" w:history="1">
        <w:r w:rsidRPr="00DC6795">
          <w:rPr>
            <w:rStyle w:val="Hyperlink"/>
          </w:rPr>
          <w:t>descriptive statistics</w:t>
        </w:r>
      </w:hyperlink>
      <w:r w:rsidRPr="00DC6795">
        <w:t>, Pearson's correlations and box plots to describe air pollution concentrations and the social and demographic variables. Concentrations were approximately normally distributed so not transformed (</w:t>
      </w:r>
      <w:bookmarkStart w:id="0" w:name="bappsec1"/>
      <w:r w:rsidRPr="00DC6795">
        <w:fldChar w:fldCharType="begin"/>
      </w:r>
      <w:r w:rsidRPr="00DC6795">
        <w:instrText>HYPERLINK "https://www.sciencedirect.com/science/article/pii/S0269749114005144" \l "appsec1"</w:instrText>
      </w:r>
      <w:r w:rsidRPr="00DC6795">
        <w:fldChar w:fldCharType="separate"/>
      </w:r>
      <w:r w:rsidRPr="00DC6795">
        <w:rPr>
          <w:rStyle w:val="Hyperlink"/>
        </w:rPr>
        <w:t>Supplement material, Fig. S1</w:t>
      </w:r>
      <w:r w:rsidRPr="00DC6795">
        <w:fldChar w:fldCharType="end"/>
      </w:r>
      <w:bookmarkEnd w:id="0"/>
      <w:r w:rsidRPr="00DC6795">
        <w:t>). We used univariate and multiple linear regression to explore associations between air pollution concentrations (as the dependent variable) and population characteristics. Multivariate regression analysis was conducted at national, regional and city level and models were mutually adjusted for urbanisation (categorised into urban/rural), percentage of income support recipients (quintiles), ethnicity (categorised into White/non-White), percentage children and percentage 65 plus population (quintiles). All statistical analysis was performed with open-source software R version 3.0.1.</w:t>
      </w:r>
      <w:r>
        <w:t>”</w:t>
      </w:r>
    </w:p>
    <w:p w14:paraId="4DF435EA" w14:textId="12A43FF3" w:rsidR="00DC6795" w:rsidRDefault="00DC6795"/>
    <w:p w14:paraId="2512DFC7" w14:textId="4235F6CA" w:rsidR="00DC6795" w:rsidRDefault="00DC6795">
      <w:r w:rsidRPr="00DC6795">
        <w:drawing>
          <wp:anchor distT="0" distB="0" distL="114300" distR="114300" simplePos="0" relativeHeight="251658240" behindDoc="1" locked="0" layoutInCell="1" allowOverlap="1" wp14:anchorId="4BCBA07E" wp14:editId="2B496EFD">
            <wp:simplePos x="0" y="0"/>
            <wp:positionH relativeFrom="margin">
              <wp:align>right</wp:align>
            </wp:positionH>
            <wp:positionV relativeFrom="paragraph">
              <wp:posOffset>198755</wp:posOffset>
            </wp:positionV>
            <wp:extent cx="5943600" cy="4294505"/>
            <wp:effectExtent l="0" t="0" r="0" b="0"/>
            <wp:wrapTight wrapText="bothSides">
              <wp:wrapPolygon edited="0">
                <wp:start x="0" y="0"/>
                <wp:lineTo x="0" y="21463"/>
                <wp:lineTo x="21531" y="21463"/>
                <wp:lineTo x="21531" y="0"/>
                <wp:lineTo x="0" y="0"/>
              </wp:wrapPolygon>
            </wp:wrapTight>
            <wp:docPr id="53668138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81384" name="Picture 1" descr="A screen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294505"/>
                    </a:xfrm>
                    <a:prstGeom prst="rect">
                      <a:avLst/>
                    </a:prstGeom>
                  </pic:spPr>
                </pic:pic>
              </a:graphicData>
            </a:graphic>
          </wp:anchor>
        </w:drawing>
      </w:r>
    </w:p>
    <w:p w14:paraId="3A3840E7" w14:textId="5062D3F5" w:rsidR="00DC6795" w:rsidRDefault="00DC6795"/>
    <w:p w14:paraId="24925C62" w14:textId="77777777" w:rsidR="00C23EDC" w:rsidRDefault="00C23EDC" w:rsidP="00C23EDC">
      <w:r w:rsidRPr="00DC6795">
        <w:lastRenderedPageBreak/>
        <w:drawing>
          <wp:anchor distT="0" distB="0" distL="114300" distR="114300" simplePos="0" relativeHeight="251659264" behindDoc="1" locked="0" layoutInCell="1" allowOverlap="1" wp14:anchorId="47B6650E" wp14:editId="1B3AA85B">
            <wp:simplePos x="0" y="0"/>
            <wp:positionH relativeFrom="margin">
              <wp:align>right</wp:align>
            </wp:positionH>
            <wp:positionV relativeFrom="paragraph">
              <wp:posOffset>0</wp:posOffset>
            </wp:positionV>
            <wp:extent cx="5943600" cy="4826635"/>
            <wp:effectExtent l="0" t="0" r="0" b="0"/>
            <wp:wrapTight wrapText="bothSides">
              <wp:wrapPolygon edited="0">
                <wp:start x="0" y="0"/>
                <wp:lineTo x="0" y="21483"/>
                <wp:lineTo x="21531" y="21483"/>
                <wp:lineTo x="21531" y="0"/>
                <wp:lineTo x="0" y="0"/>
              </wp:wrapPolygon>
            </wp:wrapTight>
            <wp:docPr id="3717447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44776"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826635"/>
                    </a:xfrm>
                    <a:prstGeom prst="rect">
                      <a:avLst/>
                    </a:prstGeom>
                  </pic:spPr>
                </pic:pic>
              </a:graphicData>
            </a:graphic>
          </wp:anchor>
        </w:drawing>
      </w:r>
    </w:p>
    <w:p w14:paraId="7433134D" w14:textId="316C58AB" w:rsidR="00C23EDC" w:rsidRPr="00C23EDC" w:rsidRDefault="00C23EDC" w:rsidP="00C23EDC">
      <w:r w:rsidRPr="00C23EDC">
        <w:rPr>
          <w:b/>
          <w:bCs/>
          <w:lang w:val="en-US"/>
        </w:rPr>
        <w:t>Independent Variables (Socioeconomic Characteristics)</w:t>
      </w:r>
    </w:p>
    <w:p w14:paraId="667872E5" w14:textId="77777777" w:rsidR="00C23EDC" w:rsidRPr="00C23EDC" w:rsidRDefault="00C23EDC" w:rsidP="00C23EDC">
      <w:pPr>
        <w:rPr>
          <w:lang w:val="en-US"/>
        </w:rPr>
      </w:pPr>
      <w:r w:rsidRPr="00C23EDC">
        <w:rPr>
          <w:lang w:val="en-US"/>
        </w:rPr>
        <w:t>From ONS and other sources, per region/year:</w:t>
      </w:r>
    </w:p>
    <w:p w14:paraId="35DCBA32" w14:textId="77777777" w:rsidR="00C23EDC" w:rsidRPr="00C23EDC" w:rsidRDefault="00C23EDC" w:rsidP="00C23EDC">
      <w:pPr>
        <w:numPr>
          <w:ilvl w:val="0"/>
          <w:numId w:val="2"/>
        </w:numPr>
        <w:rPr>
          <w:lang w:val="en-US"/>
        </w:rPr>
      </w:pPr>
      <w:r w:rsidRPr="00C23EDC">
        <w:rPr>
          <w:b/>
          <w:bCs/>
          <w:lang w:val="en-US"/>
        </w:rPr>
        <w:t>Count of Active Enterprises</w:t>
      </w:r>
    </w:p>
    <w:p w14:paraId="6FDFE56E" w14:textId="77777777" w:rsidR="00C23EDC" w:rsidRPr="00C23EDC" w:rsidRDefault="00C23EDC" w:rsidP="00C23EDC">
      <w:pPr>
        <w:numPr>
          <w:ilvl w:val="0"/>
          <w:numId w:val="2"/>
        </w:numPr>
        <w:rPr>
          <w:lang w:val="en-US"/>
        </w:rPr>
      </w:pPr>
      <w:proofErr w:type="spellStart"/>
      <w:r w:rsidRPr="00C23EDC">
        <w:rPr>
          <w:b/>
          <w:bCs/>
          <w:lang w:val="en-US"/>
        </w:rPr>
        <w:t>Labour</w:t>
      </w:r>
      <w:proofErr w:type="spellEnd"/>
      <w:r w:rsidRPr="00C23EDC">
        <w:rPr>
          <w:b/>
          <w:bCs/>
          <w:lang w:val="en-US"/>
        </w:rPr>
        <w:t xml:space="preserve"> Market Indicators</w:t>
      </w:r>
      <w:r w:rsidRPr="00C23EDC">
        <w:rPr>
          <w:lang w:val="en-US"/>
        </w:rPr>
        <w:t xml:space="preserve"> (e.g. employment rate, claimant count, job density)</w:t>
      </w:r>
    </w:p>
    <w:p w14:paraId="7B71A1EC" w14:textId="77777777" w:rsidR="00C23EDC" w:rsidRPr="00C23EDC" w:rsidRDefault="00C23EDC" w:rsidP="00C23EDC">
      <w:pPr>
        <w:numPr>
          <w:ilvl w:val="0"/>
          <w:numId w:val="2"/>
        </w:numPr>
        <w:rPr>
          <w:lang w:val="en-US"/>
        </w:rPr>
      </w:pPr>
      <w:r w:rsidRPr="00C23EDC">
        <w:rPr>
          <w:b/>
          <w:bCs/>
          <w:lang w:val="en-US"/>
        </w:rPr>
        <w:t>Population Density</w:t>
      </w:r>
    </w:p>
    <w:p w14:paraId="515DC967" w14:textId="77777777" w:rsidR="00C23EDC" w:rsidRPr="00C23EDC" w:rsidRDefault="00C23EDC" w:rsidP="00C23EDC">
      <w:pPr>
        <w:numPr>
          <w:ilvl w:val="0"/>
          <w:numId w:val="2"/>
        </w:numPr>
        <w:rPr>
          <w:lang w:val="en-US"/>
        </w:rPr>
      </w:pPr>
      <w:r w:rsidRPr="00C23EDC">
        <w:rPr>
          <w:b/>
          <w:bCs/>
          <w:lang w:val="en-US"/>
        </w:rPr>
        <w:t>Rural/Urban classification</w:t>
      </w:r>
    </w:p>
    <w:p w14:paraId="37B8111D" w14:textId="77777777" w:rsidR="00C23EDC" w:rsidRDefault="00C23EDC"/>
    <w:p w14:paraId="1F2373F3" w14:textId="2E888630" w:rsidR="00C23EDC" w:rsidRPr="00C23EDC" w:rsidRDefault="00C23EDC" w:rsidP="00C23EDC">
      <w:pPr>
        <w:rPr>
          <w:lang w:val="en-US"/>
        </w:rPr>
      </w:pPr>
      <w:r w:rsidRPr="00C23EDC">
        <w:rPr>
          <w:b/>
          <w:bCs/>
          <w:lang w:val="en-US"/>
        </w:rPr>
        <w:t>Pearson’s correlation</w:t>
      </w:r>
      <w:r w:rsidRPr="00C23EDC">
        <w:rPr>
          <w:lang w:val="en-US"/>
        </w:rPr>
        <w:t xml:space="preserve"> between:</w:t>
      </w:r>
    </w:p>
    <w:p w14:paraId="2E23E5F4" w14:textId="77777777" w:rsidR="00C23EDC" w:rsidRPr="00C23EDC" w:rsidRDefault="00C23EDC" w:rsidP="00C23EDC">
      <w:pPr>
        <w:numPr>
          <w:ilvl w:val="0"/>
          <w:numId w:val="3"/>
        </w:numPr>
        <w:rPr>
          <w:lang w:val="en-US"/>
        </w:rPr>
      </w:pPr>
      <w:r w:rsidRPr="00C23EDC">
        <w:rPr>
          <w:lang w:val="en-US"/>
        </w:rPr>
        <w:t>Pollution quantity ↔ number of enterprises</w:t>
      </w:r>
    </w:p>
    <w:p w14:paraId="32398FB8" w14:textId="77777777" w:rsidR="00C23EDC" w:rsidRPr="00C23EDC" w:rsidRDefault="00C23EDC" w:rsidP="00C23EDC">
      <w:pPr>
        <w:numPr>
          <w:ilvl w:val="0"/>
          <w:numId w:val="3"/>
        </w:numPr>
        <w:rPr>
          <w:lang w:val="en-US"/>
        </w:rPr>
      </w:pPr>
      <w:r w:rsidRPr="00C23EDC">
        <w:rPr>
          <w:lang w:val="en-US"/>
        </w:rPr>
        <w:t>Pollution quantity ↔ unemployment or claimant count</w:t>
      </w:r>
    </w:p>
    <w:p w14:paraId="09B92EF6" w14:textId="203DE2BF" w:rsidR="00C23EDC" w:rsidRPr="00C23EDC" w:rsidRDefault="00C23EDC" w:rsidP="00C23EDC">
      <w:pPr>
        <w:rPr>
          <w:b/>
          <w:bCs/>
        </w:rPr>
      </w:pPr>
      <w:r w:rsidRPr="00C23EDC">
        <w:rPr>
          <w:b/>
          <w:bCs/>
        </w:rPr>
        <w:lastRenderedPageBreak/>
        <w:t>Regression analysis</w:t>
      </w:r>
    </w:p>
    <w:p w14:paraId="204B37C9" w14:textId="77777777" w:rsidR="00C23EDC" w:rsidRPr="007D65F4" w:rsidRDefault="00C23EDC" w:rsidP="00C23EDC">
      <m:oMathPara>
        <m:oMathParaPr>
          <m:jc m:val="centerGroup"/>
        </m:oMathParaPr>
        <m:oMath>
          <m:sSub>
            <m:sSubPr>
              <m:ctrlPr>
                <w:rPr>
                  <w:rFonts w:ascii="Cambria Math" w:hAnsi="Cambria Math"/>
                  <w:i/>
                  <w:iCs/>
                </w:rPr>
              </m:ctrlPr>
            </m:sSubPr>
            <m:e>
              <m:r>
                <w:rPr>
                  <w:rFonts w:ascii="Cambria Math" w:hAnsi="Cambria Math"/>
                </w:rPr>
                <m:t>y</m:t>
              </m:r>
            </m:e>
            <m:sub>
              <m:r>
                <w:rPr>
                  <w:rFonts w:ascii="Cambria Math" w:hAnsi="Cambria Math"/>
                </w:rPr>
                <m:t>it</m:t>
              </m:r>
            </m:sub>
          </m:sSub>
          <m:r>
            <w:rPr>
              <w:rFonts w:ascii="Cambria Math" w:hAnsi="Cambria Math"/>
            </w:rPr>
            <m:t>=α</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+β</m:t>
          </m:r>
          <m:sSub>
            <m:sSubPr>
              <m:ctrlPr>
                <w:rPr>
                  <w:rFonts w:ascii="Cambria Math" w:hAnsi="Cambria Math"/>
                  <w:i/>
                  <w:iCs/>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oMath>
      </m:oMathPara>
    </w:p>
    <w:p w14:paraId="00A7D824" w14:textId="77777777" w:rsidR="00C23EDC" w:rsidRPr="007D65F4" w:rsidRDefault="00C23EDC" w:rsidP="00C23EDC">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 =β</m:t>
          </m:r>
          <m:sSub>
            <m:sSubPr>
              <m:ctrlPr>
                <w:rPr>
                  <w:rFonts w:ascii="Cambria Math" w:hAnsi="Cambria Math"/>
                  <w:i/>
                  <w:iCs/>
                </w:rPr>
              </m:ctrlPr>
            </m:sSubPr>
            <m:e>
              <m:r>
                <w:rPr>
                  <w:rFonts w:ascii="Cambria Math" w:hAnsi="Cambria Math"/>
                </w:rPr>
                <m:t>y</m:t>
              </m:r>
            </m:e>
            <m:sub>
              <m:r>
                <w:rPr>
                  <w:rFonts w:ascii="Cambria Math" w:hAnsi="Cambria Math"/>
                </w:rPr>
                <m:t>it</m:t>
              </m:r>
            </m:sub>
          </m:sSub>
          <m:r>
            <w:rPr>
              <w:rFonts w:ascii="Cambria Math" w:hAnsi="Cambria Math"/>
            </w:rPr>
            <m:t>+β</m:t>
          </m:r>
          <m:sSub>
            <m:sSubPr>
              <m:ctrlPr>
                <w:rPr>
                  <w:rFonts w:ascii="Cambria Math" w:hAnsi="Cambria Math"/>
                  <w:i/>
                  <w:iCs/>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oMath>
      </m:oMathPara>
    </w:p>
    <w:p w14:paraId="421B8072" w14:textId="77777777" w:rsidR="00C23EDC" w:rsidRPr="007D65F4" w:rsidRDefault="00C23EDC" w:rsidP="00C23EDC">
      <w:pPr>
        <w:numPr>
          <w:ilvl w:val="0"/>
          <w:numId w:val="4"/>
        </w:numPr>
        <w:spacing w:after="200" w:line="240" w:lineRule="auto"/>
      </w:pPr>
      <m:oMath>
        <m:sSub>
          <m:sSubPr>
            <m:ctrlPr>
              <w:rPr>
                <w:rFonts w:ascii="Cambria Math" w:hAnsi="Cambria Math"/>
                <w:i/>
                <w:iCs/>
              </w:rPr>
            </m:ctrlPr>
          </m:sSubPr>
          <m:e>
            <m:r>
              <w:rPr>
                <w:rFonts w:ascii="Cambria Math" w:hAnsi="Cambria Math"/>
              </w:rPr>
              <m:t>Y</m:t>
            </m:r>
          </m:e>
          <m:sub>
            <m:r>
              <w:rPr>
                <w:rFonts w:ascii="Cambria Math" w:hAnsi="Cambria Math"/>
              </w:rPr>
              <m:t>it</m:t>
            </m:r>
          </m:sub>
        </m:sSub>
      </m:oMath>
      <w:r w:rsidRPr="007D65F4">
        <w:t>:</w:t>
      </w:r>
      <w:r w:rsidRPr="007D65F4">
        <w:rPr>
          <w:i/>
          <w:iCs/>
        </w:rPr>
        <w:t xml:space="preserve"> </w:t>
      </w:r>
      <w:r w:rsidRPr="007D65F4">
        <w:t>measure</w:t>
      </w:r>
      <w:r>
        <w:t>s</w:t>
      </w:r>
      <w:r w:rsidRPr="007D65F4">
        <w:t xml:space="preserve"> of economic activity, health, welfare, </w:t>
      </w:r>
      <w:r>
        <w:t>policy</w:t>
      </w:r>
      <w:r w:rsidRPr="007D65F4">
        <w:t>…</w:t>
      </w:r>
    </w:p>
    <w:p w14:paraId="341B6511" w14:textId="77777777" w:rsidR="00C23EDC" w:rsidRPr="007D65F4" w:rsidRDefault="00C23EDC" w:rsidP="00C23EDC">
      <w:pPr>
        <w:numPr>
          <w:ilvl w:val="0"/>
          <w:numId w:val="4"/>
        </w:numPr>
        <w:spacing w:after="200" w:line="240" w:lineRule="auto"/>
      </w:pPr>
      <m:oMath>
        <m:sSub>
          <m:sSubPr>
            <m:ctrlPr>
              <w:rPr>
                <w:rFonts w:ascii="Cambria Math" w:hAnsi="Cambria Math"/>
                <w:i/>
                <w:iCs/>
              </w:rPr>
            </m:ctrlPr>
          </m:sSubPr>
          <m:e>
            <m:r>
              <w:rPr>
                <w:rFonts w:ascii="Cambria Math" w:hAnsi="Cambria Math"/>
              </w:rPr>
              <m:t>P</m:t>
            </m:r>
          </m:e>
          <m:sub>
            <m:r>
              <w:rPr>
                <w:rFonts w:ascii="Cambria Math" w:hAnsi="Cambria Math"/>
              </w:rPr>
              <m:t>it</m:t>
            </m:r>
          </m:sub>
        </m:sSub>
      </m:oMath>
      <w:r w:rsidRPr="007D65F4">
        <w:t xml:space="preserve">: </w:t>
      </w:r>
      <w:r>
        <w:t>p</w:t>
      </w:r>
      <w:r w:rsidRPr="007D65F4">
        <w:t>ollution measure</w:t>
      </w:r>
    </w:p>
    <w:p w14:paraId="1A00FF57" w14:textId="77777777" w:rsidR="00C23EDC" w:rsidRPr="007D65F4" w:rsidRDefault="00C23EDC" w:rsidP="00C23EDC">
      <w:pPr>
        <w:numPr>
          <w:ilvl w:val="0"/>
          <w:numId w:val="4"/>
        </w:numPr>
        <w:spacing w:after="200" w:line="240" w:lineRule="auto"/>
      </w:pPr>
      <m:oMath>
        <m:sSub>
          <m:sSubPr>
            <m:ctrlPr>
              <w:rPr>
                <w:rFonts w:ascii="Cambria Math" w:hAnsi="Cambria Math"/>
                <w:i/>
                <w:iCs/>
              </w:rPr>
            </m:ctrlPr>
          </m:sSubPr>
          <m:e>
            <m:r>
              <w:rPr>
                <w:rFonts w:ascii="Cambria Math" w:hAnsi="Cambria Math"/>
              </w:rPr>
              <m:t>X</m:t>
            </m:r>
          </m:e>
          <m:sub>
            <m:r>
              <w:rPr>
                <w:rFonts w:ascii="Cambria Math" w:hAnsi="Cambria Math"/>
              </w:rPr>
              <m:t>it</m:t>
            </m:r>
          </m:sub>
        </m:sSub>
      </m:oMath>
      <w:r w:rsidRPr="007D65F4">
        <w:t xml:space="preserve">, </w:t>
      </w:r>
      <m:oMath>
        <m:sSub>
          <m:sSubPr>
            <m:ctrlPr>
              <w:rPr>
                <w:rFonts w:ascii="Cambria Math" w:hAnsi="Cambria Math"/>
                <w:i/>
                <w:iCs/>
              </w:rPr>
            </m:ctrlPr>
          </m:sSubPr>
          <m:e>
            <m:r>
              <w:rPr>
                <w:rFonts w:ascii="Cambria Math" w:hAnsi="Cambria Math"/>
              </w:rPr>
              <m:t>Z</m:t>
            </m:r>
          </m:e>
          <m:sub>
            <m:r>
              <w:rPr>
                <w:rFonts w:ascii="Cambria Math" w:hAnsi="Cambria Math"/>
              </w:rPr>
              <m:t>it</m:t>
            </m:r>
          </m:sub>
        </m:sSub>
        <m:r>
          <w:rPr>
            <w:rFonts w:ascii="Cambria Math" w:hAnsi="Cambria Math"/>
          </w:rPr>
          <m:t> </m:t>
        </m:r>
      </m:oMath>
      <w:r w:rsidRPr="007D65F4">
        <w:t xml:space="preserve">: </w:t>
      </w:r>
      <w:r>
        <w:t>c</w:t>
      </w:r>
      <w:r w:rsidRPr="007D65F4">
        <w:t xml:space="preserve">ontrol variables (demographics, </w:t>
      </w:r>
      <w:r>
        <w:t xml:space="preserve">river characteristics, </w:t>
      </w:r>
      <w:r w:rsidRPr="007D65F4">
        <w:t>…)</w:t>
      </w:r>
    </w:p>
    <w:p w14:paraId="33506EFE" w14:textId="77777777" w:rsidR="00C23EDC" w:rsidRPr="007F40F8" w:rsidRDefault="00C23EDC" w:rsidP="00C23EDC">
      <w:pPr>
        <w:ind w:firstLine="360"/>
        <w:rPr>
          <w:i/>
          <w:iCs/>
        </w:rPr>
      </w:pPr>
      <w:r w:rsidRPr="007F40F8">
        <w:rPr>
          <w:i/>
          <w:iCs/>
        </w:rPr>
        <w:t>Issues that you need to consider and discuss carefully:</w:t>
      </w:r>
    </w:p>
    <w:p w14:paraId="2FBEDD91" w14:textId="77777777" w:rsidR="00C23EDC" w:rsidRPr="007F40F8" w:rsidRDefault="00C23EDC" w:rsidP="00C23EDC">
      <w:pPr>
        <w:numPr>
          <w:ilvl w:val="0"/>
          <w:numId w:val="5"/>
        </w:numPr>
        <w:spacing w:after="200" w:line="240" w:lineRule="auto"/>
      </w:pPr>
      <w:r w:rsidRPr="007F40F8">
        <w:t>Reverse causality</w:t>
      </w:r>
    </w:p>
    <w:p w14:paraId="4846CE9B" w14:textId="77777777" w:rsidR="00C23EDC" w:rsidRPr="007F40F8" w:rsidRDefault="00C23EDC" w:rsidP="00C23EDC">
      <w:pPr>
        <w:numPr>
          <w:ilvl w:val="0"/>
          <w:numId w:val="5"/>
        </w:numPr>
        <w:spacing w:after="200" w:line="240" w:lineRule="auto"/>
      </w:pPr>
      <w:r w:rsidRPr="007F40F8">
        <w:t>Sample selection</w:t>
      </w:r>
    </w:p>
    <w:p w14:paraId="5F70DC5C" w14:textId="77777777" w:rsidR="00C23EDC" w:rsidRPr="007F40F8" w:rsidRDefault="00C23EDC" w:rsidP="00C23EDC">
      <w:pPr>
        <w:numPr>
          <w:ilvl w:val="0"/>
          <w:numId w:val="5"/>
        </w:numPr>
        <w:spacing w:after="200" w:line="240" w:lineRule="auto"/>
      </w:pPr>
      <w:r w:rsidRPr="007F40F8">
        <w:t>Behavioural response of sample subjects</w:t>
      </w:r>
    </w:p>
    <w:p w14:paraId="07C29D47" w14:textId="77777777" w:rsidR="00C23EDC" w:rsidRPr="007F40F8" w:rsidRDefault="00C23EDC" w:rsidP="00C23EDC">
      <w:pPr>
        <w:numPr>
          <w:ilvl w:val="0"/>
          <w:numId w:val="5"/>
        </w:numPr>
        <w:spacing w:after="200" w:line="240" w:lineRule="auto"/>
      </w:pPr>
      <w:r w:rsidRPr="007F40F8">
        <w:t>Functional forms (nonlinearities)</w:t>
      </w:r>
    </w:p>
    <w:p w14:paraId="501856D4" w14:textId="77777777" w:rsidR="00C23EDC" w:rsidRPr="007F40F8" w:rsidRDefault="00C23EDC" w:rsidP="00C23EDC">
      <w:pPr>
        <w:numPr>
          <w:ilvl w:val="0"/>
          <w:numId w:val="5"/>
        </w:numPr>
        <w:spacing w:after="200" w:line="240" w:lineRule="auto"/>
      </w:pPr>
      <w:r w:rsidRPr="007F40F8">
        <w:t>Definition and measure of pollution</w:t>
      </w:r>
    </w:p>
    <w:p w14:paraId="50C7D908" w14:textId="77777777" w:rsidR="00C23EDC" w:rsidRDefault="00C23EDC" w:rsidP="00C23EDC">
      <w:pPr>
        <w:numPr>
          <w:ilvl w:val="0"/>
          <w:numId w:val="5"/>
        </w:numPr>
        <w:spacing w:after="200" w:line="240" w:lineRule="auto"/>
      </w:pPr>
      <w:r w:rsidRPr="007F40F8">
        <w:t>Measurement error and bias</w:t>
      </w:r>
    </w:p>
    <w:p w14:paraId="70458482" w14:textId="77777777" w:rsidR="00C23EDC" w:rsidRDefault="00C23EDC"/>
    <w:p w14:paraId="04E080D8" w14:textId="490CABBC" w:rsidR="00C23EDC" w:rsidRPr="00C23EDC" w:rsidRDefault="00C23EDC">
      <w:pPr>
        <w:rPr>
          <w:b/>
          <w:bCs/>
        </w:rPr>
      </w:pPr>
      <w:r w:rsidRPr="00C23EDC">
        <w:rPr>
          <w:b/>
          <w:bCs/>
        </w:rPr>
        <w:t>RESEARCH QUESTION EXAMPLES</w:t>
      </w:r>
    </w:p>
    <w:p w14:paraId="3ABEC581" w14:textId="167B9459" w:rsidR="00DC6795" w:rsidRDefault="00C23EDC">
      <w:r w:rsidRPr="00C23EDC">
        <w:t xml:space="preserve">"How do local socioeconomic characteristics in England relate to </w:t>
      </w:r>
      <w:r>
        <w:t xml:space="preserve">water </w:t>
      </w:r>
      <w:r w:rsidRPr="00C23EDC">
        <w:t>pollution?"</w:t>
      </w:r>
    </w:p>
    <w:p w14:paraId="216D426C" w14:textId="607A9E24" w:rsidR="00C23EDC" w:rsidRDefault="00C23EDC">
      <w:r>
        <w:t>“</w:t>
      </w:r>
      <w:r w:rsidRPr="00C23EDC">
        <w:t xml:space="preserve">To what extent does economic activity contribute to industrial pollution incidents in England, and how do these effects vary across different </w:t>
      </w:r>
      <w:r>
        <w:t>regions</w:t>
      </w:r>
      <w:r w:rsidRPr="00C23EDC">
        <w:t xml:space="preserve"> between 2021 and 2023?</w:t>
      </w:r>
      <w:r>
        <w:t>”</w:t>
      </w:r>
    </w:p>
    <w:p w14:paraId="4FFED0E3" w14:textId="6B6567BD" w:rsidR="00C23EDC" w:rsidRDefault="00C23EDC">
      <w:r w:rsidRPr="00C23EDC">
        <w:t>"What is the spatial relationship between pollutant emissions and socioeconomic indicators in English regions from 2021 to 2023?"</w:t>
      </w:r>
    </w:p>
    <w:p w14:paraId="07C92170" w14:textId="0FE06277" w:rsidR="00C23EDC" w:rsidRDefault="00C23EDC">
      <w:r w:rsidRPr="00C23EDC">
        <w:t>"Do regions with more industrial or economic activity report higher levels of pollution, and how consistent is this across different pollutants?"</w:t>
      </w:r>
    </w:p>
    <w:p w14:paraId="67430543" w14:textId="3DE7A8F5" w:rsidR="00C23EDC" w:rsidRDefault="00C23EDC">
      <w:r w:rsidRPr="00C23EDC">
        <w:t>"Can regional pollution patterns across England between 2021 and 2023 be explained by local economic structure, enterprise density, and labour market strength?"</w:t>
      </w:r>
    </w:p>
    <w:p w14:paraId="2BCCD1C2" w14:textId="68567D28" w:rsidR="00DC6795" w:rsidRDefault="00DC6795"/>
    <w:sectPr w:rsidR="00DC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7CB9"/>
    <w:multiLevelType w:val="multilevel"/>
    <w:tmpl w:val="495C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C652D"/>
    <w:multiLevelType w:val="multilevel"/>
    <w:tmpl w:val="74C2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F453C"/>
    <w:multiLevelType w:val="hybridMultilevel"/>
    <w:tmpl w:val="C7D24BB2"/>
    <w:lvl w:ilvl="0" w:tplc="3A149A3C">
      <w:start w:val="1"/>
      <w:numFmt w:val="bullet"/>
      <w:lvlText w:val=""/>
      <w:lvlJc w:val="left"/>
      <w:pPr>
        <w:tabs>
          <w:tab w:val="num" w:pos="720"/>
        </w:tabs>
        <w:ind w:left="720" w:hanging="360"/>
      </w:pPr>
      <w:rPr>
        <w:rFonts w:ascii="Wingdings" w:hAnsi="Wingdings" w:hint="default"/>
      </w:rPr>
    </w:lvl>
    <w:lvl w:ilvl="1" w:tplc="6EE0E10E" w:tentative="1">
      <w:start w:val="1"/>
      <w:numFmt w:val="bullet"/>
      <w:lvlText w:val=""/>
      <w:lvlJc w:val="left"/>
      <w:pPr>
        <w:tabs>
          <w:tab w:val="num" w:pos="1440"/>
        </w:tabs>
        <w:ind w:left="1440" w:hanging="360"/>
      </w:pPr>
      <w:rPr>
        <w:rFonts w:ascii="Wingdings" w:hAnsi="Wingdings" w:hint="default"/>
      </w:rPr>
    </w:lvl>
    <w:lvl w:ilvl="2" w:tplc="8258D1B6" w:tentative="1">
      <w:start w:val="1"/>
      <w:numFmt w:val="bullet"/>
      <w:lvlText w:val=""/>
      <w:lvlJc w:val="left"/>
      <w:pPr>
        <w:tabs>
          <w:tab w:val="num" w:pos="2160"/>
        </w:tabs>
        <w:ind w:left="2160" w:hanging="360"/>
      </w:pPr>
      <w:rPr>
        <w:rFonts w:ascii="Wingdings" w:hAnsi="Wingdings" w:hint="default"/>
      </w:rPr>
    </w:lvl>
    <w:lvl w:ilvl="3" w:tplc="DF9ABE3C" w:tentative="1">
      <w:start w:val="1"/>
      <w:numFmt w:val="bullet"/>
      <w:lvlText w:val=""/>
      <w:lvlJc w:val="left"/>
      <w:pPr>
        <w:tabs>
          <w:tab w:val="num" w:pos="2880"/>
        </w:tabs>
        <w:ind w:left="2880" w:hanging="360"/>
      </w:pPr>
      <w:rPr>
        <w:rFonts w:ascii="Wingdings" w:hAnsi="Wingdings" w:hint="default"/>
      </w:rPr>
    </w:lvl>
    <w:lvl w:ilvl="4" w:tplc="94C6D3F4" w:tentative="1">
      <w:start w:val="1"/>
      <w:numFmt w:val="bullet"/>
      <w:lvlText w:val=""/>
      <w:lvlJc w:val="left"/>
      <w:pPr>
        <w:tabs>
          <w:tab w:val="num" w:pos="3600"/>
        </w:tabs>
        <w:ind w:left="3600" w:hanging="360"/>
      </w:pPr>
      <w:rPr>
        <w:rFonts w:ascii="Wingdings" w:hAnsi="Wingdings" w:hint="default"/>
      </w:rPr>
    </w:lvl>
    <w:lvl w:ilvl="5" w:tplc="E4D2C818" w:tentative="1">
      <w:start w:val="1"/>
      <w:numFmt w:val="bullet"/>
      <w:lvlText w:val=""/>
      <w:lvlJc w:val="left"/>
      <w:pPr>
        <w:tabs>
          <w:tab w:val="num" w:pos="4320"/>
        </w:tabs>
        <w:ind w:left="4320" w:hanging="360"/>
      </w:pPr>
      <w:rPr>
        <w:rFonts w:ascii="Wingdings" w:hAnsi="Wingdings" w:hint="default"/>
      </w:rPr>
    </w:lvl>
    <w:lvl w:ilvl="6" w:tplc="BDB8B056" w:tentative="1">
      <w:start w:val="1"/>
      <w:numFmt w:val="bullet"/>
      <w:lvlText w:val=""/>
      <w:lvlJc w:val="left"/>
      <w:pPr>
        <w:tabs>
          <w:tab w:val="num" w:pos="5040"/>
        </w:tabs>
        <w:ind w:left="5040" w:hanging="360"/>
      </w:pPr>
      <w:rPr>
        <w:rFonts w:ascii="Wingdings" w:hAnsi="Wingdings" w:hint="default"/>
      </w:rPr>
    </w:lvl>
    <w:lvl w:ilvl="7" w:tplc="46DAA046" w:tentative="1">
      <w:start w:val="1"/>
      <w:numFmt w:val="bullet"/>
      <w:lvlText w:val=""/>
      <w:lvlJc w:val="left"/>
      <w:pPr>
        <w:tabs>
          <w:tab w:val="num" w:pos="5760"/>
        </w:tabs>
        <w:ind w:left="5760" w:hanging="360"/>
      </w:pPr>
      <w:rPr>
        <w:rFonts w:ascii="Wingdings" w:hAnsi="Wingdings" w:hint="default"/>
      </w:rPr>
    </w:lvl>
    <w:lvl w:ilvl="8" w:tplc="0F6041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042623"/>
    <w:multiLevelType w:val="multilevel"/>
    <w:tmpl w:val="73AE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F02FE"/>
    <w:multiLevelType w:val="hybridMultilevel"/>
    <w:tmpl w:val="F586A60C"/>
    <w:lvl w:ilvl="0" w:tplc="B5B8CF00">
      <w:start w:val="1"/>
      <w:numFmt w:val="bullet"/>
      <w:lvlText w:val=""/>
      <w:lvlJc w:val="left"/>
      <w:pPr>
        <w:tabs>
          <w:tab w:val="num" w:pos="720"/>
        </w:tabs>
        <w:ind w:left="720" w:hanging="360"/>
      </w:pPr>
      <w:rPr>
        <w:rFonts w:ascii="Wingdings" w:hAnsi="Wingdings" w:hint="default"/>
      </w:rPr>
    </w:lvl>
    <w:lvl w:ilvl="1" w:tplc="EA4AC2C0" w:tentative="1">
      <w:start w:val="1"/>
      <w:numFmt w:val="bullet"/>
      <w:lvlText w:val=""/>
      <w:lvlJc w:val="left"/>
      <w:pPr>
        <w:tabs>
          <w:tab w:val="num" w:pos="1440"/>
        </w:tabs>
        <w:ind w:left="1440" w:hanging="360"/>
      </w:pPr>
      <w:rPr>
        <w:rFonts w:ascii="Wingdings" w:hAnsi="Wingdings" w:hint="default"/>
      </w:rPr>
    </w:lvl>
    <w:lvl w:ilvl="2" w:tplc="BEBCA5CA" w:tentative="1">
      <w:start w:val="1"/>
      <w:numFmt w:val="bullet"/>
      <w:lvlText w:val=""/>
      <w:lvlJc w:val="left"/>
      <w:pPr>
        <w:tabs>
          <w:tab w:val="num" w:pos="2160"/>
        </w:tabs>
        <w:ind w:left="2160" w:hanging="360"/>
      </w:pPr>
      <w:rPr>
        <w:rFonts w:ascii="Wingdings" w:hAnsi="Wingdings" w:hint="default"/>
      </w:rPr>
    </w:lvl>
    <w:lvl w:ilvl="3" w:tplc="B32C3702" w:tentative="1">
      <w:start w:val="1"/>
      <w:numFmt w:val="bullet"/>
      <w:lvlText w:val=""/>
      <w:lvlJc w:val="left"/>
      <w:pPr>
        <w:tabs>
          <w:tab w:val="num" w:pos="2880"/>
        </w:tabs>
        <w:ind w:left="2880" w:hanging="360"/>
      </w:pPr>
      <w:rPr>
        <w:rFonts w:ascii="Wingdings" w:hAnsi="Wingdings" w:hint="default"/>
      </w:rPr>
    </w:lvl>
    <w:lvl w:ilvl="4" w:tplc="BF5E19BE" w:tentative="1">
      <w:start w:val="1"/>
      <w:numFmt w:val="bullet"/>
      <w:lvlText w:val=""/>
      <w:lvlJc w:val="left"/>
      <w:pPr>
        <w:tabs>
          <w:tab w:val="num" w:pos="3600"/>
        </w:tabs>
        <w:ind w:left="3600" w:hanging="360"/>
      </w:pPr>
      <w:rPr>
        <w:rFonts w:ascii="Wingdings" w:hAnsi="Wingdings" w:hint="default"/>
      </w:rPr>
    </w:lvl>
    <w:lvl w:ilvl="5" w:tplc="04C2F578" w:tentative="1">
      <w:start w:val="1"/>
      <w:numFmt w:val="bullet"/>
      <w:lvlText w:val=""/>
      <w:lvlJc w:val="left"/>
      <w:pPr>
        <w:tabs>
          <w:tab w:val="num" w:pos="4320"/>
        </w:tabs>
        <w:ind w:left="4320" w:hanging="360"/>
      </w:pPr>
      <w:rPr>
        <w:rFonts w:ascii="Wingdings" w:hAnsi="Wingdings" w:hint="default"/>
      </w:rPr>
    </w:lvl>
    <w:lvl w:ilvl="6" w:tplc="C646EBF2" w:tentative="1">
      <w:start w:val="1"/>
      <w:numFmt w:val="bullet"/>
      <w:lvlText w:val=""/>
      <w:lvlJc w:val="left"/>
      <w:pPr>
        <w:tabs>
          <w:tab w:val="num" w:pos="5040"/>
        </w:tabs>
        <w:ind w:left="5040" w:hanging="360"/>
      </w:pPr>
      <w:rPr>
        <w:rFonts w:ascii="Wingdings" w:hAnsi="Wingdings" w:hint="default"/>
      </w:rPr>
    </w:lvl>
    <w:lvl w:ilvl="7" w:tplc="4A5631AE" w:tentative="1">
      <w:start w:val="1"/>
      <w:numFmt w:val="bullet"/>
      <w:lvlText w:val=""/>
      <w:lvlJc w:val="left"/>
      <w:pPr>
        <w:tabs>
          <w:tab w:val="num" w:pos="5760"/>
        </w:tabs>
        <w:ind w:left="5760" w:hanging="360"/>
      </w:pPr>
      <w:rPr>
        <w:rFonts w:ascii="Wingdings" w:hAnsi="Wingdings" w:hint="default"/>
      </w:rPr>
    </w:lvl>
    <w:lvl w:ilvl="8" w:tplc="25EC2874" w:tentative="1">
      <w:start w:val="1"/>
      <w:numFmt w:val="bullet"/>
      <w:lvlText w:val=""/>
      <w:lvlJc w:val="left"/>
      <w:pPr>
        <w:tabs>
          <w:tab w:val="num" w:pos="6480"/>
        </w:tabs>
        <w:ind w:left="6480" w:hanging="360"/>
      </w:pPr>
      <w:rPr>
        <w:rFonts w:ascii="Wingdings" w:hAnsi="Wingdings" w:hint="default"/>
      </w:rPr>
    </w:lvl>
  </w:abstractNum>
  <w:num w:numId="1" w16cid:durableId="1122964070">
    <w:abstractNumId w:val="1"/>
  </w:num>
  <w:num w:numId="2" w16cid:durableId="1428426802">
    <w:abstractNumId w:val="0"/>
  </w:num>
  <w:num w:numId="3" w16cid:durableId="1211499242">
    <w:abstractNumId w:val="3"/>
  </w:num>
  <w:num w:numId="4" w16cid:durableId="526598644">
    <w:abstractNumId w:val="4"/>
  </w:num>
  <w:num w:numId="5" w16cid:durableId="930358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95"/>
    <w:rsid w:val="00894F22"/>
    <w:rsid w:val="00B51E2D"/>
    <w:rsid w:val="00BA16AF"/>
    <w:rsid w:val="00C23EDC"/>
    <w:rsid w:val="00DC6795"/>
    <w:rsid w:val="00F4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D1BA"/>
  <w15:chartTrackingRefBased/>
  <w15:docId w15:val="{310820BE-A06C-4180-9E80-E74EA945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6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9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C679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C679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C679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C679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C679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C679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C679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C679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C6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79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C6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79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C6795"/>
    <w:pPr>
      <w:spacing w:before="160"/>
      <w:jc w:val="center"/>
    </w:pPr>
    <w:rPr>
      <w:i/>
      <w:iCs/>
      <w:color w:val="404040" w:themeColor="text1" w:themeTint="BF"/>
    </w:rPr>
  </w:style>
  <w:style w:type="character" w:customStyle="1" w:styleId="QuoteChar">
    <w:name w:val="Quote Char"/>
    <w:basedOn w:val="DefaultParagraphFont"/>
    <w:link w:val="Quote"/>
    <w:uiPriority w:val="29"/>
    <w:rsid w:val="00DC6795"/>
    <w:rPr>
      <w:i/>
      <w:iCs/>
      <w:color w:val="404040" w:themeColor="text1" w:themeTint="BF"/>
      <w:lang w:val="en-GB"/>
    </w:rPr>
  </w:style>
  <w:style w:type="paragraph" w:styleId="ListParagraph">
    <w:name w:val="List Paragraph"/>
    <w:basedOn w:val="Normal"/>
    <w:uiPriority w:val="34"/>
    <w:qFormat/>
    <w:rsid w:val="00DC6795"/>
    <w:pPr>
      <w:ind w:left="720"/>
      <w:contextualSpacing/>
    </w:pPr>
  </w:style>
  <w:style w:type="character" w:styleId="IntenseEmphasis">
    <w:name w:val="Intense Emphasis"/>
    <w:basedOn w:val="DefaultParagraphFont"/>
    <w:uiPriority w:val="21"/>
    <w:qFormat/>
    <w:rsid w:val="00DC6795"/>
    <w:rPr>
      <w:i/>
      <w:iCs/>
      <w:color w:val="0F4761" w:themeColor="accent1" w:themeShade="BF"/>
    </w:rPr>
  </w:style>
  <w:style w:type="paragraph" w:styleId="IntenseQuote">
    <w:name w:val="Intense Quote"/>
    <w:basedOn w:val="Normal"/>
    <w:next w:val="Normal"/>
    <w:link w:val="IntenseQuoteChar"/>
    <w:uiPriority w:val="30"/>
    <w:qFormat/>
    <w:rsid w:val="00DC6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795"/>
    <w:rPr>
      <w:i/>
      <w:iCs/>
      <w:color w:val="0F4761" w:themeColor="accent1" w:themeShade="BF"/>
      <w:lang w:val="en-GB"/>
    </w:rPr>
  </w:style>
  <w:style w:type="character" w:styleId="IntenseReference">
    <w:name w:val="Intense Reference"/>
    <w:basedOn w:val="DefaultParagraphFont"/>
    <w:uiPriority w:val="32"/>
    <w:qFormat/>
    <w:rsid w:val="00DC6795"/>
    <w:rPr>
      <w:b/>
      <w:bCs/>
      <w:smallCaps/>
      <w:color w:val="0F4761" w:themeColor="accent1" w:themeShade="BF"/>
      <w:spacing w:val="5"/>
    </w:rPr>
  </w:style>
  <w:style w:type="character" w:styleId="Hyperlink">
    <w:name w:val="Hyperlink"/>
    <w:basedOn w:val="DefaultParagraphFont"/>
    <w:uiPriority w:val="99"/>
    <w:unhideWhenUsed/>
    <w:rsid w:val="00DC6795"/>
    <w:rPr>
      <w:color w:val="467886" w:themeColor="hyperlink"/>
      <w:u w:val="single"/>
    </w:rPr>
  </w:style>
  <w:style w:type="character" w:styleId="UnresolvedMention">
    <w:name w:val="Unresolved Mention"/>
    <w:basedOn w:val="DefaultParagraphFont"/>
    <w:uiPriority w:val="99"/>
    <w:semiHidden/>
    <w:unhideWhenUsed/>
    <w:rsid w:val="00DC6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980830">
      <w:bodyDiv w:val="1"/>
      <w:marLeft w:val="0"/>
      <w:marRight w:val="0"/>
      <w:marTop w:val="0"/>
      <w:marBottom w:val="0"/>
      <w:divBdr>
        <w:top w:val="none" w:sz="0" w:space="0" w:color="auto"/>
        <w:left w:val="none" w:sz="0" w:space="0" w:color="auto"/>
        <w:bottom w:val="none" w:sz="0" w:space="0" w:color="auto"/>
        <w:right w:val="none" w:sz="0" w:space="0" w:color="auto"/>
      </w:divBdr>
    </w:div>
    <w:div w:id="546992702">
      <w:bodyDiv w:val="1"/>
      <w:marLeft w:val="0"/>
      <w:marRight w:val="0"/>
      <w:marTop w:val="0"/>
      <w:marBottom w:val="0"/>
      <w:divBdr>
        <w:top w:val="none" w:sz="0" w:space="0" w:color="auto"/>
        <w:left w:val="none" w:sz="0" w:space="0" w:color="auto"/>
        <w:bottom w:val="none" w:sz="0" w:space="0" w:color="auto"/>
        <w:right w:val="none" w:sz="0" w:space="0" w:color="auto"/>
      </w:divBdr>
    </w:div>
    <w:div w:id="698971663">
      <w:bodyDiv w:val="1"/>
      <w:marLeft w:val="0"/>
      <w:marRight w:val="0"/>
      <w:marTop w:val="0"/>
      <w:marBottom w:val="0"/>
      <w:divBdr>
        <w:top w:val="none" w:sz="0" w:space="0" w:color="auto"/>
        <w:left w:val="none" w:sz="0" w:space="0" w:color="auto"/>
        <w:bottom w:val="none" w:sz="0" w:space="0" w:color="auto"/>
        <w:right w:val="none" w:sz="0" w:space="0" w:color="auto"/>
      </w:divBdr>
    </w:div>
    <w:div w:id="1363703220">
      <w:bodyDiv w:val="1"/>
      <w:marLeft w:val="0"/>
      <w:marRight w:val="0"/>
      <w:marTop w:val="0"/>
      <w:marBottom w:val="0"/>
      <w:divBdr>
        <w:top w:val="none" w:sz="0" w:space="0" w:color="auto"/>
        <w:left w:val="none" w:sz="0" w:space="0" w:color="auto"/>
        <w:bottom w:val="none" w:sz="0" w:space="0" w:color="auto"/>
        <w:right w:val="none" w:sz="0" w:space="0" w:color="auto"/>
      </w:divBdr>
    </w:div>
    <w:div w:id="1420368124">
      <w:bodyDiv w:val="1"/>
      <w:marLeft w:val="0"/>
      <w:marRight w:val="0"/>
      <w:marTop w:val="0"/>
      <w:marBottom w:val="0"/>
      <w:divBdr>
        <w:top w:val="none" w:sz="0" w:space="0" w:color="auto"/>
        <w:left w:val="none" w:sz="0" w:space="0" w:color="auto"/>
        <w:bottom w:val="none" w:sz="0" w:space="0" w:color="auto"/>
        <w:right w:val="none" w:sz="0" w:space="0" w:color="auto"/>
      </w:divBdr>
    </w:div>
    <w:div w:id="1632395916">
      <w:bodyDiv w:val="1"/>
      <w:marLeft w:val="0"/>
      <w:marRight w:val="0"/>
      <w:marTop w:val="0"/>
      <w:marBottom w:val="0"/>
      <w:divBdr>
        <w:top w:val="none" w:sz="0" w:space="0" w:color="auto"/>
        <w:left w:val="none" w:sz="0" w:space="0" w:color="auto"/>
        <w:bottom w:val="none" w:sz="0" w:space="0" w:color="auto"/>
        <w:right w:val="none" w:sz="0" w:space="0" w:color="auto"/>
      </w:divBdr>
    </w:div>
    <w:div w:id="1792746612">
      <w:bodyDiv w:val="1"/>
      <w:marLeft w:val="0"/>
      <w:marRight w:val="0"/>
      <w:marTop w:val="0"/>
      <w:marBottom w:val="0"/>
      <w:divBdr>
        <w:top w:val="none" w:sz="0" w:space="0" w:color="auto"/>
        <w:left w:val="none" w:sz="0" w:space="0" w:color="auto"/>
        <w:bottom w:val="none" w:sz="0" w:space="0" w:color="auto"/>
        <w:right w:val="none" w:sz="0" w:space="0" w:color="auto"/>
      </w:divBdr>
    </w:div>
    <w:div w:id="1871063390">
      <w:bodyDiv w:val="1"/>
      <w:marLeft w:val="0"/>
      <w:marRight w:val="0"/>
      <w:marTop w:val="0"/>
      <w:marBottom w:val="0"/>
      <w:divBdr>
        <w:top w:val="none" w:sz="0" w:space="0" w:color="auto"/>
        <w:left w:val="none" w:sz="0" w:space="0" w:color="auto"/>
        <w:bottom w:val="none" w:sz="0" w:space="0" w:color="auto"/>
        <w:right w:val="none" w:sz="0" w:space="0" w:color="auto"/>
      </w:divBdr>
    </w:div>
    <w:div w:id="1883666813">
      <w:bodyDiv w:val="1"/>
      <w:marLeft w:val="0"/>
      <w:marRight w:val="0"/>
      <w:marTop w:val="0"/>
      <w:marBottom w:val="0"/>
      <w:divBdr>
        <w:top w:val="none" w:sz="0" w:space="0" w:color="auto"/>
        <w:left w:val="none" w:sz="0" w:space="0" w:color="auto"/>
        <w:bottom w:val="none" w:sz="0" w:space="0" w:color="auto"/>
        <w:right w:val="none" w:sz="0" w:space="0" w:color="auto"/>
      </w:divBdr>
    </w:div>
    <w:div w:id="19596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topics/economics-econometrics-and-finance/descriptive-statis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Pankratov</dc:creator>
  <cp:keywords/>
  <dc:description/>
  <cp:lastModifiedBy>Andrei Pankratov</cp:lastModifiedBy>
  <cp:revision>1</cp:revision>
  <dcterms:created xsi:type="dcterms:W3CDTF">2025-06-04T10:22:00Z</dcterms:created>
  <dcterms:modified xsi:type="dcterms:W3CDTF">2025-06-04T11:12:00Z</dcterms:modified>
</cp:coreProperties>
</file>