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Министерство образования Республики Беларусь 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Учреждение образования “Белорусский государственный университет информатики и радиоэлектроники” 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Факультет информационных технологий и управления 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Кафедра интеллектуальных информационных технологий Дисциплина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Основы информационной безопасности </w:t>
      </w: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Roman" w:cs="Times Roman" w:hAnsi="Times Roman" w:eastAsia="Times Roman"/>
          <w:sz w:val="37"/>
          <w:szCs w:val="37"/>
          <w:shd w:val="clear" w:color="auto" w:fill="ffffff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Отчет</w:t>
        <w:br w:type="textWrapping"/>
        <w:t>к практическому занятию</w:t>
        <w:br w:type="textWrapping"/>
        <w:t>на тему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37"/>
          <w:szCs w:val="37"/>
          <w:shd w:val="clear" w:color="auto" w:fill="ffffff"/>
          <w:rtl w:val="0"/>
        </w:rPr>
      </w:pPr>
      <w:r>
        <w:rPr>
          <w:rFonts w:ascii="Times New Roman" w:hAnsi="Times New Roman" w:hint="default"/>
          <w:sz w:val="37"/>
          <w:szCs w:val="37"/>
          <w:shd w:val="clear" w:color="auto" w:fill="ffffff"/>
          <w:rtl w:val="0"/>
          <w:lang w:val="ru-RU"/>
        </w:rPr>
        <w:t xml:space="preserve">«КЛАССИФИКАЦИЯ ИНФОРМАЦИИ» </w:t>
      </w:r>
    </w:p>
    <w:p>
      <w:pPr>
        <w:pStyle w:val="По умолчанию"/>
        <w:bidi w:val="0"/>
        <w:spacing w:before="0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righ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4"/>
          <w:szCs w:val="34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  <w:lang w:val="ru-RU"/>
        </w:rPr>
        <w:t>Выполнил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  <w:lang w:val="ru-RU"/>
        </w:rPr>
        <w:t>и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  <w:lang w:val="ru-RU"/>
        </w:rPr>
        <w:t>студенты гр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 xml:space="preserve">.121702 </w:t>
      </w: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  <w:tab/>
        <w:t>Шакин И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  <w:lang w:val="ru-RU"/>
        </w:rPr>
        <w:t>В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  <w:tab/>
        <w:t>Летко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  <w:lang w:val="ru-RU"/>
        </w:rPr>
        <w:t>А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  <w:lang w:val="ru-RU"/>
        </w:rPr>
        <w:t>Ю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  <w:tab/>
        <w:t>Буланович В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  <w:lang w:val="ru-RU"/>
        </w:rPr>
        <w:t>И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Roman" w:cs="Times Roman" w:hAnsi="Times Roman" w:eastAsia="Times Roman"/>
          <w:sz w:val="34"/>
          <w:szCs w:val="3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  <w:tab/>
        <w:t>Промчук Д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  <w:lang w:val="ru-RU"/>
        </w:rPr>
        <w:t>В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4"/>
          <w:szCs w:val="34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Проверил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0" w:after="240"/>
        <w:ind w:left="5760" w:right="0" w:firstLine="0"/>
        <w:jc w:val="left"/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Фомин Д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.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А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sz w:val="34"/>
          <w:szCs w:val="34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Roman" w:cs="Times Roman" w:hAnsi="Times Roman" w:eastAsia="Times Roman"/>
          <w:sz w:val="34"/>
          <w:szCs w:val="34"/>
          <w:shd w:val="clear" w:color="auto" w:fill="ffffff"/>
          <w:rtl w:val="0"/>
        </w:rPr>
      </w:pP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  <w:lang w:val="ru-RU"/>
        </w:rPr>
        <w:t xml:space="preserve">Минск 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  <w:lang w:val="ru-RU"/>
        </w:rPr>
        <w:t>2023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page"/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Цель занятия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изучить основные положения нормативных правовых актов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позволяющие классифицировать информацию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и получить практические навыки по их применению на практике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Вывод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ru-RU"/>
        </w:rPr>
        <w:t xml:space="preserve">: 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