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2A6659" w14:textId="77777777" w:rsidR="00AE254E" w:rsidRDefault="00AE254E" w:rsidP="001845E7">
      <w:pPr>
        <w:pStyle w:val="MJG-TitleLg"/>
      </w:pPr>
    </w:p>
    <w:p w14:paraId="0A37501D" w14:textId="77777777" w:rsidR="001845E7" w:rsidRDefault="001845E7" w:rsidP="001845E7">
      <w:pPr>
        <w:pStyle w:val="MJG-TitleLg"/>
      </w:pPr>
    </w:p>
    <w:p w14:paraId="5DAB6C7B" w14:textId="77777777" w:rsidR="001845E7" w:rsidRDefault="001845E7" w:rsidP="001845E7">
      <w:pPr>
        <w:pStyle w:val="MJG-TitleLg"/>
      </w:pPr>
    </w:p>
    <w:p w14:paraId="02EB378F" w14:textId="77777777" w:rsidR="001845E7" w:rsidRDefault="001845E7" w:rsidP="001845E7">
      <w:pPr>
        <w:pStyle w:val="MJG-TitleLg"/>
      </w:pPr>
    </w:p>
    <w:p w14:paraId="6A05A809" w14:textId="77777777" w:rsidR="001845E7" w:rsidRDefault="001845E7" w:rsidP="001845E7">
      <w:pPr>
        <w:pStyle w:val="MJG-TitleLg"/>
        <w:jc w:val="left"/>
      </w:pPr>
    </w:p>
    <w:p w14:paraId="5A39BBE3" w14:textId="77777777" w:rsidR="001845E7" w:rsidRDefault="001845E7" w:rsidP="001845E7">
      <w:pPr>
        <w:pStyle w:val="MJG-TitleLg"/>
        <w:jc w:val="left"/>
      </w:pPr>
    </w:p>
    <w:p w14:paraId="41C8F396" w14:textId="77777777" w:rsidR="001845E7" w:rsidRDefault="001845E7" w:rsidP="001845E7">
      <w:pPr>
        <w:pStyle w:val="MJG-TitleLg"/>
      </w:pPr>
      <w:r>
        <w:rPr>
          <w:noProof/>
        </w:rPr>
        <w:drawing>
          <wp:inline distT="0" distB="0" distL="0" distR="0" wp14:anchorId="3AEAB814" wp14:editId="59A4A843">
            <wp:extent cx="4217035" cy="1875155"/>
            <wp:effectExtent l="0" t="0" r="0" b="0"/>
            <wp:docPr id="1" name="Picture 1" descr="\\sharewei\profiles\mark\Documents\My Pictures\wei-logo-large.jpg"/>
            <wp:cNvGraphicFramePr/>
            <a:graphic xmlns:a="http://schemas.openxmlformats.org/drawingml/2006/main">
              <a:graphicData uri="http://schemas.openxmlformats.org/drawingml/2006/picture">
                <pic:pic xmlns:pic="http://schemas.openxmlformats.org/drawingml/2006/picture">
                  <pic:nvPicPr>
                    <pic:cNvPr id="1" name="Picture 1" descr="\\sharewei\profiles\mark\Documents\My Pictures\wei-logo-large.jpg"/>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17035" cy="1875155"/>
                    </a:xfrm>
                    <a:prstGeom prst="rect">
                      <a:avLst/>
                    </a:prstGeom>
                    <a:noFill/>
                    <a:ln>
                      <a:noFill/>
                    </a:ln>
                  </pic:spPr>
                </pic:pic>
              </a:graphicData>
            </a:graphic>
          </wp:inline>
        </w:drawing>
      </w:r>
    </w:p>
    <w:p w14:paraId="72A3D3EC" w14:textId="77777777" w:rsidR="001845E7" w:rsidRPr="001845E7" w:rsidRDefault="001845E7" w:rsidP="00E25C07">
      <w:pPr>
        <w:pStyle w:val="MJG-BodyText"/>
      </w:pPr>
    </w:p>
    <w:p w14:paraId="0D0B940D" w14:textId="77777777" w:rsidR="002601AF" w:rsidRDefault="002601AF">
      <w:pPr>
        <w:pStyle w:val="Body"/>
        <w:rPr>
          <w:rFonts w:ascii="Times New Roman" w:hAnsi="Times New Roman"/>
        </w:rPr>
      </w:pPr>
    </w:p>
    <w:p w14:paraId="40EE0A0A" w14:textId="1C2D4F26" w:rsidR="002601AF" w:rsidRDefault="00915A29" w:rsidP="002601AF">
      <w:pPr>
        <w:pStyle w:val="MJG-TitleLg"/>
      </w:pPr>
      <w:r>
        <w:t>Installation Checklist</w:t>
      </w:r>
      <w:r w:rsidR="002601AF" w:rsidRPr="002601AF">
        <w:br/>
        <w:t xml:space="preserve">for </w:t>
      </w:r>
      <w:r w:rsidR="00AC67E3">
        <w:t xml:space="preserve">VMware </w:t>
      </w:r>
      <w:proofErr w:type="spellStart"/>
      <w:r w:rsidR="008A2949">
        <w:t>vRealize</w:t>
      </w:r>
      <w:proofErr w:type="spellEnd"/>
      <w:r w:rsidR="008A2949">
        <w:t xml:space="preserve"> Automation </w:t>
      </w:r>
      <w:r w:rsidR="000C5C87">
        <w:t>8</w:t>
      </w:r>
      <w:r w:rsidR="003234AB">
        <w:br/>
      </w:r>
      <w:r w:rsidR="00F650AD">
        <w:t>Deployment</w:t>
      </w:r>
    </w:p>
    <w:p w14:paraId="0E27B00A" w14:textId="77777777" w:rsidR="002601AF" w:rsidRDefault="002601AF" w:rsidP="00E25C07">
      <w:pPr>
        <w:pStyle w:val="MJG-BodyText"/>
      </w:pPr>
    </w:p>
    <w:p w14:paraId="60061E4C" w14:textId="77777777" w:rsidR="002601AF" w:rsidRDefault="002601AF" w:rsidP="00E25C07">
      <w:pPr>
        <w:pStyle w:val="MJG-BodyText"/>
      </w:pPr>
    </w:p>
    <w:p w14:paraId="44EAFD9C" w14:textId="77777777" w:rsidR="00915A29" w:rsidRDefault="00915A29" w:rsidP="00E25C07">
      <w:pPr>
        <w:pStyle w:val="MJG-BodyText"/>
      </w:pPr>
    </w:p>
    <w:p w14:paraId="4B94D5A5" w14:textId="77777777" w:rsidR="00915A29" w:rsidRDefault="00915A29" w:rsidP="00E25C07">
      <w:pPr>
        <w:pStyle w:val="MJG-BodyText"/>
      </w:pPr>
    </w:p>
    <w:p w14:paraId="3DEEC669" w14:textId="77777777" w:rsidR="002601AF" w:rsidRDefault="002601AF" w:rsidP="00E25C07">
      <w:pPr>
        <w:pStyle w:val="MJG-BodyText"/>
      </w:pPr>
    </w:p>
    <w:p w14:paraId="69595F55" w14:textId="77777777" w:rsidR="00D645C1" w:rsidRDefault="003234AB" w:rsidP="00E25C07">
      <w:pPr>
        <w:pStyle w:val="MJG-BodyText"/>
      </w:pPr>
      <w:r>
        <w:t>WEI</w:t>
      </w:r>
      <w:r w:rsidR="00D645C1">
        <w:br/>
        <w:t>43 Northwestern Drive</w:t>
      </w:r>
      <w:r w:rsidR="00D645C1">
        <w:br/>
        <w:t>Salem, NH 03079</w:t>
      </w:r>
      <w:r w:rsidR="00D645C1">
        <w:br/>
        <w:t>603-893-0900</w:t>
      </w:r>
    </w:p>
    <w:p w14:paraId="3656B9AB" w14:textId="77777777" w:rsidR="00A12B29" w:rsidRDefault="00A12B29">
      <w:pPr>
        <w:rPr>
          <w:rFonts w:ascii="Tahoma" w:eastAsia="ヒラギノ角ゴ Pro W3" w:hAnsi="Tahoma"/>
          <w:color w:val="000000"/>
          <w:sz w:val="22"/>
          <w:szCs w:val="20"/>
        </w:rPr>
      </w:pPr>
      <w:r>
        <w:br w:type="page"/>
      </w:r>
    </w:p>
    <w:p w14:paraId="0BEF2287" w14:textId="77777777" w:rsidR="00DF0D84" w:rsidRDefault="00DF0D84" w:rsidP="00DF0D84">
      <w:pPr>
        <w:pStyle w:val="MJG-H1"/>
      </w:pPr>
      <w:bookmarkStart w:id="0" w:name="_Toc43985307"/>
      <w:r>
        <w:lastRenderedPageBreak/>
        <w:t xml:space="preserve">Table </w:t>
      </w:r>
      <w:proofErr w:type="gramStart"/>
      <w:r>
        <w:t>Of</w:t>
      </w:r>
      <w:proofErr w:type="gramEnd"/>
      <w:r>
        <w:t xml:space="preserve"> Contents</w:t>
      </w:r>
      <w:bookmarkEnd w:id="0"/>
    </w:p>
    <w:p w14:paraId="45FB0818" w14:textId="77777777" w:rsidR="00DF0D84" w:rsidRDefault="00DF0D84" w:rsidP="00E25C07">
      <w:pPr>
        <w:pStyle w:val="MJG-BodyText"/>
      </w:pPr>
    </w:p>
    <w:p w14:paraId="2C60B567" w14:textId="7146F751" w:rsidR="00DD3FAA" w:rsidRDefault="00DF0D84">
      <w:pPr>
        <w:pStyle w:val="TOC1"/>
        <w:tabs>
          <w:tab w:val="right" w:leader="dot" w:pos="9350"/>
        </w:tabs>
        <w:rPr>
          <w:rFonts w:asciiTheme="minorHAnsi" w:eastAsiaTheme="minorEastAsia" w:hAnsiTheme="minorHAnsi" w:cstheme="minorBidi"/>
          <w:noProof/>
        </w:rPr>
      </w:pPr>
      <w:r>
        <w:fldChar w:fldCharType="begin"/>
      </w:r>
      <w:r>
        <w:instrText xml:space="preserve"> TOC \h \z \t "MJG - H1,1,MJG - H2,2" </w:instrText>
      </w:r>
      <w:r>
        <w:fldChar w:fldCharType="separate"/>
      </w:r>
      <w:hyperlink w:anchor="_Toc43985307" w:history="1">
        <w:r w:rsidR="00DD3FAA" w:rsidRPr="00251AF7">
          <w:rPr>
            <w:rStyle w:val="Hyperlink"/>
            <w:rFonts w:eastAsia="ヒラギノ角ゴ Pro W3"/>
            <w:noProof/>
          </w:rPr>
          <w:t>Table Of Contents</w:t>
        </w:r>
        <w:r w:rsidR="00DD3FAA">
          <w:rPr>
            <w:noProof/>
            <w:webHidden/>
          </w:rPr>
          <w:tab/>
        </w:r>
        <w:r w:rsidR="00DD3FAA">
          <w:rPr>
            <w:noProof/>
            <w:webHidden/>
          </w:rPr>
          <w:fldChar w:fldCharType="begin"/>
        </w:r>
        <w:r w:rsidR="00DD3FAA">
          <w:rPr>
            <w:noProof/>
            <w:webHidden/>
          </w:rPr>
          <w:instrText xml:space="preserve"> PAGEREF _Toc43985307 \h </w:instrText>
        </w:r>
        <w:r w:rsidR="00DD3FAA">
          <w:rPr>
            <w:noProof/>
            <w:webHidden/>
          </w:rPr>
        </w:r>
        <w:r w:rsidR="00DD3FAA">
          <w:rPr>
            <w:noProof/>
            <w:webHidden/>
          </w:rPr>
          <w:fldChar w:fldCharType="separate"/>
        </w:r>
        <w:r w:rsidR="00DD3FAA">
          <w:rPr>
            <w:noProof/>
            <w:webHidden/>
          </w:rPr>
          <w:t>2</w:t>
        </w:r>
        <w:r w:rsidR="00DD3FAA">
          <w:rPr>
            <w:noProof/>
            <w:webHidden/>
          </w:rPr>
          <w:fldChar w:fldCharType="end"/>
        </w:r>
      </w:hyperlink>
    </w:p>
    <w:p w14:paraId="151BECE3" w14:textId="4772F0F2" w:rsidR="00DD3FAA" w:rsidRDefault="00C82F99">
      <w:pPr>
        <w:pStyle w:val="TOC1"/>
        <w:tabs>
          <w:tab w:val="right" w:leader="dot" w:pos="9350"/>
        </w:tabs>
        <w:rPr>
          <w:rFonts w:asciiTheme="minorHAnsi" w:eastAsiaTheme="minorEastAsia" w:hAnsiTheme="minorHAnsi" w:cstheme="minorBidi"/>
          <w:noProof/>
        </w:rPr>
      </w:pPr>
      <w:hyperlink w:anchor="_Toc43985308" w:history="1">
        <w:r w:rsidR="00DD3FAA" w:rsidRPr="00251AF7">
          <w:rPr>
            <w:rStyle w:val="Hyperlink"/>
            <w:rFonts w:eastAsia="ヒラギノ角ゴ Pro W3"/>
            <w:noProof/>
          </w:rPr>
          <w:t>Installation Requirements</w:t>
        </w:r>
        <w:r w:rsidR="00DD3FAA">
          <w:rPr>
            <w:noProof/>
            <w:webHidden/>
          </w:rPr>
          <w:tab/>
        </w:r>
        <w:r w:rsidR="00DD3FAA">
          <w:rPr>
            <w:noProof/>
            <w:webHidden/>
          </w:rPr>
          <w:fldChar w:fldCharType="begin"/>
        </w:r>
        <w:r w:rsidR="00DD3FAA">
          <w:rPr>
            <w:noProof/>
            <w:webHidden/>
          </w:rPr>
          <w:instrText xml:space="preserve"> PAGEREF _Toc43985308 \h </w:instrText>
        </w:r>
        <w:r w:rsidR="00DD3FAA">
          <w:rPr>
            <w:noProof/>
            <w:webHidden/>
          </w:rPr>
        </w:r>
        <w:r w:rsidR="00DD3FAA">
          <w:rPr>
            <w:noProof/>
            <w:webHidden/>
          </w:rPr>
          <w:fldChar w:fldCharType="separate"/>
        </w:r>
        <w:r w:rsidR="00DD3FAA">
          <w:rPr>
            <w:noProof/>
            <w:webHidden/>
          </w:rPr>
          <w:t>3</w:t>
        </w:r>
        <w:r w:rsidR="00DD3FAA">
          <w:rPr>
            <w:noProof/>
            <w:webHidden/>
          </w:rPr>
          <w:fldChar w:fldCharType="end"/>
        </w:r>
      </w:hyperlink>
    </w:p>
    <w:p w14:paraId="6B5B8A58" w14:textId="09BF638F" w:rsidR="00DD3FAA" w:rsidRDefault="00C82F99">
      <w:pPr>
        <w:pStyle w:val="TOC2"/>
        <w:tabs>
          <w:tab w:val="right" w:leader="dot" w:pos="9350"/>
        </w:tabs>
        <w:rPr>
          <w:rFonts w:asciiTheme="minorHAnsi" w:eastAsiaTheme="minorEastAsia" w:hAnsiTheme="minorHAnsi" w:cstheme="minorBidi"/>
          <w:noProof/>
        </w:rPr>
      </w:pPr>
      <w:hyperlink w:anchor="_Toc43985309" w:history="1">
        <w:r w:rsidR="00DD3FAA" w:rsidRPr="00251AF7">
          <w:rPr>
            <w:rStyle w:val="Hyperlink"/>
            <w:rFonts w:eastAsia="ヒラギノ角ゴ Pro W3"/>
            <w:noProof/>
          </w:rPr>
          <w:t>VMware vRealize Automation - Overview</w:t>
        </w:r>
        <w:r w:rsidR="00DD3FAA">
          <w:rPr>
            <w:noProof/>
            <w:webHidden/>
          </w:rPr>
          <w:tab/>
        </w:r>
        <w:r w:rsidR="00DD3FAA">
          <w:rPr>
            <w:noProof/>
            <w:webHidden/>
          </w:rPr>
          <w:fldChar w:fldCharType="begin"/>
        </w:r>
        <w:r w:rsidR="00DD3FAA">
          <w:rPr>
            <w:noProof/>
            <w:webHidden/>
          </w:rPr>
          <w:instrText xml:space="preserve"> PAGEREF _Toc43985309 \h </w:instrText>
        </w:r>
        <w:r w:rsidR="00DD3FAA">
          <w:rPr>
            <w:noProof/>
            <w:webHidden/>
          </w:rPr>
        </w:r>
        <w:r w:rsidR="00DD3FAA">
          <w:rPr>
            <w:noProof/>
            <w:webHidden/>
          </w:rPr>
          <w:fldChar w:fldCharType="separate"/>
        </w:r>
        <w:r w:rsidR="00DD3FAA">
          <w:rPr>
            <w:noProof/>
            <w:webHidden/>
          </w:rPr>
          <w:t>3</w:t>
        </w:r>
        <w:r w:rsidR="00DD3FAA">
          <w:rPr>
            <w:noProof/>
            <w:webHidden/>
          </w:rPr>
          <w:fldChar w:fldCharType="end"/>
        </w:r>
      </w:hyperlink>
    </w:p>
    <w:p w14:paraId="31D72F8E" w14:textId="1A6E752A" w:rsidR="00DD3FAA" w:rsidRDefault="00C82F99">
      <w:pPr>
        <w:pStyle w:val="TOC2"/>
        <w:tabs>
          <w:tab w:val="right" w:leader="dot" w:pos="9350"/>
        </w:tabs>
        <w:rPr>
          <w:rFonts w:asciiTheme="minorHAnsi" w:eastAsiaTheme="minorEastAsia" w:hAnsiTheme="minorHAnsi" w:cstheme="minorBidi"/>
          <w:noProof/>
        </w:rPr>
      </w:pPr>
      <w:hyperlink w:anchor="_Toc43985310" w:history="1">
        <w:r w:rsidR="00DD3FAA" w:rsidRPr="00251AF7">
          <w:rPr>
            <w:rStyle w:val="Hyperlink"/>
            <w:rFonts w:eastAsia="ヒラギノ角ゴ Pro W3"/>
            <w:noProof/>
          </w:rPr>
          <w:t>VMware Automation Easy Installer Prerequisite Information</w:t>
        </w:r>
        <w:r w:rsidR="00DD3FAA">
          <w:rPr>
            <w:noProof/>
            <w:webHidden/>
          </w:rPr>
          <w:tab/>
        </w:r>
        <w:r w:rsidR="00DD3FAA">
          <w:rPr>
            <w:noProof/>
            <w:webHidden/>
          </w:rPr>
          <w:fldChar w:fldCharType="begin"/>
        </w:r>
        <w:r w:rsidR="00DD3FAA">
          <w:rPr>
            <w:noProof/>
            <w:webHidden/>
          </w:rPr>
          <w:instrText xml:space="preserve"> PAGEREF _Toc43985310 \h </w:instrText>
        </w:r>
        <w:r w:rsidR="00DD3FAA">
          <w:rPr>
            <w:noProof/>
            <w:webHidden/>
          </w:rPr>
        </w:r>
        <w:r w:rsidR="00DD3FAA">
          <w:rPr>
            <w:noProof/>
            <w:webHidden/>
          </w:rPr>
          <w:fldChar w:fldCharType="separate"/>
        </w:r>
        <w:r w:rsidR="00DD3FAA">
          <w:rPr>
            <w:noProof/>
            <w:webHidden/>
          </w:rPr>
          <w:t>4</w:t>
        </w:r>
        <w:r w:rsidR="00DD3FAA">
          <w:rPr>
            <w:noProof/>
            <w:webHidden/>
          </w:rPr>
          <w:fldChar w:fldCharType="end"/>
        </w:r>
      </w:hyperlink>
    </w:p>
    <w:p w14:paraId="27482F7B" w14:textId="6FA5A0C9" w:rsidR="00DD3FAA" w:rsidRDefault="00C82F99">
      <w:pPr>
        <w:pStyle w:val="TOC2"/>
        <w:tabs>
          <w:tab w:val="right" w:leader="dot" w:pos="9350"/>
        </w:tabs>
        <w:rPr>
          <w:rFonts w:asciiTheme="minorHAnsi" w:eastAsiaTheme="minorEastAsia" w:hAnsiTheme="minorHAnsi" w:cstheme="minorBidi"/>
          <w:noProof/>
        </w:rPr>
      </w:pPr>
      <w:hyperlink w:anchor="_Toc43985311" w:history="1">
        <w:r w:rsidR="00DD3FAA" w:rsidRPr="00251AF7">
          <w:rPr>
            <w:rStyle w:val="Hyperlink"/>
            <w:rFonts w:eastAsia="ヒラギノ角ゴ Pro W3"/>
            <w:noProof/>
          </w:rPr>
          <w:t>Certificates</w:t>
        </w:r>
        <w:r w:rsidR="00DD3FAA">
          <w:rPr>
            <w:noProof/>
            <w:webHidden/>
          </w:rPr>
          <w:tab/>
        </w:r>
        <w:r w:rsidR="00DD3FAA">
          <w:rPr>
            <w:noProof/>
            <w:webHidden/>
          </w:rPr>
          <w:fldChar w:fldCharType="begin"/>
        </w:r>
        <w:r w:rsidR="00DD3FAA">
          <w:rPr>
            <w:noProof/>
            <w:webHidden/>
          </w:rPr>
          <w:instrText xml:space="preserve"> PAGEREF _Toc43985311 \h </w:instrText>
        </w:r>
        <w:r w:rsidR="00DD3FAA">
          <w:rPr>
            <w:noProof/>
            <w:webHidden/>
          </w:rPr>
        </w:r>
        <w:r w:rsidR="00DD3FAA">
          <w:rPr>
            <w:noProof/>
            <w:webHidden/>
          </w:rPr>
          <w:fldChar w:fldCharType="separate"/>
        </w:r>
        <w:r w:rsidR="00DD3FAA">
          <w:rPr>
            <w:noProof/>
            <w:webHidden/>
          </w:rPr>
          <w:t>7</w:t>
        </w:r>
        <w:r w:rsidR="00DD3FAA">
          <w:rPr>
            <w:noProof/>
            <w:webHidden/>
          </w:rPr>
          <w:fldChar w:fldCharType="end"/>
        </w:r>
      </w:hyperlink>
    </w:p>
    <w:p w14:paraId="175253CF" w14:textId="0549519B" w:rsidR="00DD3FAA" w:rsidRDefault="00C82F99">
      <w:pPr>
        <w:pStyle w:val="TOC1"/>
        <w:tabs>
          <w:tab w:val="right" w:leader="dot" w:pos="9350"/>
        </w:tabs>
        <w:rPr>
          <w:rFonts w:asciiTheme="minorHAnsi" w:eastAsiaTheme="minorEastAsia" w:hAnsiTheme="minorHAnsi" w:cstheme="minorBidi"/>
          <w:noProof/>
        </w:rPr>
      </w:pPr>
      <w:hyperlink w:anchor="_Toc43985312" w:history="1">
        <w:r w:rsidR="00DD3FAA" w:rsidRPr="00251AF7">
          <w:rPr>
            <w:rStyle w:val="Hyperlink"/>
            <w:rFonts w:eastAsia="ヒラギノ角ゴ Pro W3"/>
            <w:noProof/>
          </w:rPr>
          <w:t>Configuration Process</w:t>
        </w:r>
        <w:r w:rsidR="00DD3FAA">
          <w:rPr>
            <w:noProof/>
            <w:webHidden/>
          </w:rPr>
          <w:tab/>
        </w:r>
        <w:r w:rsidR="00DD3FAA">
          <w:rPr>
            <w:noProof/>
            <w:webHidden/>
          </w:rPr>
          <w:fldChar w:fldCharType="begin"/>
        </w:r>
        <w:r w:rsidR="00DD3FAA">
          <w:rPr>
            <w:noProof/>
            <w:webHidden/>
          </w:rPr>
          <w:instrText xml:space="preserve"> PAGEREF _Toc43985312 \h </w:instrText>
        </w:r>
        <w:r w:rsidR="00DD3FAA">
          <w:rPr>
            <w:noProof/>
            <w:webHidden/>
          </w:rPr>
        </w:r>
        <w:r w:rsidR="00DD3FAA">
          <w:rPr>
            <w:noProof/>
            <w:webHidden/>
          </w:rPr>
          <w:fldChar w:fldCharType="separate"/>
        </w:r>
        <w:r w:rsidR="00DD3FAA">
          <w:rPr>
            <w:noProof/>
            <w:webHidden/>
          </w:rPr>
          <w:t>8</w:t>
        </w:r>
        <w:r w:rsidR="00DD3FAA">
          <w:rPr>
            <w:noProof/>
            <w:webHidden/>
          </w:rPr>
          <w:fldChar w:fldCharType="end"/>
        </w:r>
      </w:hyperlink>
    </w:p>
    <w:p w14:paraId="4C65E2AC" w14:textId="2C27FAC8" w:rsidR="00DD3FAA" w:rsidRDefault="00C82F99">
      <w:pPr>
        <w:pStyle w:val="TOC2"/>
        <w:tabs>
          <w:tab w:val="right" w:leader="dot" w:pos="9350"/>
        </w:tabs>
        <w:rPr>
          <w:rFonts w:asciiTheme="minorHAnsi" w:eastAsiaTheme="minorEastAsia" w:hAnsiTheme="minorHAnsi" w:cstheme="minorBidi"/>
          <w:noProof/>
        </w:rPr>
      </w:pPr>
      <w:hyperlink w:anchor="_Toc43985313" w:history="1">
        <w:r w:rsidR="00DD3FAA" w:rsidRPr="00251AF7">
          <w:rPr>
            <w:rStyle w:val="Hyperlink"/>
            <w:rFonts w:eastAsia="ヒラギノ角ゴ Pro W3"/>
            <w:noProof/>
          </w:rPr>
          <w:t>Easy Installer Deployment</w:t>
        </w:r>
        <w:r w:rsidR="00DD3FAA">
          <w:rPr>
            <w:noProof/>
            <w:webHidden/>
          </w:rPr>
          <w:tab/>
        </w:r>
        <w:r w:rsidR="00DD3FAA">
          <w:rPr>
            <w:noProof/>
            <w:webHidden/>
          </w:rPr>
          <w:fldChar w:fldCharType="begin"/>
        </w:r>
        <w:r w:rsidR="00DD3FAA">
          <w:rPr>
            <w:noProof/>
            <w:webHidden/>
          </w:rPr>
          <w:instrText xml:space="preserve"> PAGEREF _Toc43985313 \h </w:instrText>
        </w:r>
        <w:r w:rsidR="00DD3FAA">
          <w:rPr>
            <w:noProof/>
            <w:webHidden/>
          </w:rPr>
        </w:r>
        <w:r w:rsidR="00DD3FAA">
          <w:rPr>
            <w:noProof/>
            <w:webHidden/>
          </w:rPr>
          <w:fldChar w:fldCharType="separate"/>
        </w:r>
        <w:r w:rsidR="00DD3FAA">
          <w:rPr>
            <w:noProof/>
            <w:webHidden/>
          </w:rPr>
          <w:t>8</w:t>
        </w:r>
        <w:r w:rsidR="00DD3FAA">
          <w:rPr>
            <w:noProof/>
            <w:webHidden/>
          </w:rPr>
          <w:fldChar w:fldCharType="end"/>
        </w:r>
      </w:hyperlink>
    </w:p>
    <w:p w14:paraId="7BB5BC58" w14:textId="08FFEBBA" w:rsidR="00DD3FAA" w:rsidRDefault="00C82F99">
      <w:pPr>
        <w:pStyle w:val="TOC2"/>
        <w:tabs>
          <w:tab w:val="right" w:leader="dot" w:pos="9350"/>
        </w:tabs>
        <w:rPr>
          <w:rFonts w:asciiTheme="minorHAnsi" w:eastAsiaTheme="minorEastAsia" w:hAnsiTheme="minorHAnsi" w:cstheme="minorBidi"/>
          <w:noProof/>
        </w:rPr>
      </w:pPr>
      <w:hyperlink w:anchor="_Toc43985314" w:history="1">
        <w:r w:rsidR="00DD3FAA" w:rsidRPr="00251AF7">
          <w:rPr>
            <w:rStyle w:val="Hyperlink"/>
            <w:rFonts w:eastAsia="ヒラギノ角ゴ Pro W3"/>
            <w:noProof/>
          </w:rPr>
          <w:t>Configure vRLCM, vIDM, and vRLCM</w:t>
        </w:r>
        <w:r w:rsidR="00DD3FAA">
          <w:rPr>
            <w:noProof/>
            <w:webHidden/>
          </w:rPr>
          <w:tab/>
        </w:r>
        <w:r w:rsidR="00DD3FAA">
          <w:rPr>
            <w:noProof/>
            <w:webHidden/>
          </w:rPr>
          <w:fldChar w:fldCharType="begin"/>
        </w:r>
        <w:r w:rsidR="00DD3FAA">
          <w:rPr>
            <w:noProof/>
            <w:webHidden/>
          </w:rPr>
          <w:instrText xml:space="preserve"> PAGEREF _Toc43985314 \h </w:instrText>
        </w:r>
        <w:r w:rsidR="00DD3FAA">
          <w:rPr>
            <w:noProof/>
            <w:webHidden/>
          </w:rPr>
        </w:r>
        <w:r w:rsidR="00DD3FAA">
          <w:rPr>
            <w:noProof/>
            <w:webHidden/>
          </w:rPr>
          <w:fldChar w:fldCharType="separate"/>
        </w:r>
        <w:r w:rsidR="00DD3FAA">
          <w:rPr>
            <w:noProof/>
            <w:webHidden/>
          </w:rPr>
          <w:t>9</w:t>
        </w:r>
        <w:r w:rsidR="00DD3FAA">
          <w:rPr>
            <w:noProof/>
            <w:webHidden/>
          </w:rPr>
          <w:fldChar w:fldCharType="end"/>
        </w:r>
      </w:hyperlink>
    </w:p>
    <w:p w14:paraId="06077056" w14:textId="73373C21" w:rsidR="00DD3FAA" w:rsidRDefault="00C82F99">
      <w:pPr>
        <w:pStyle w:val="TOC1"/>
        <w:tabs>
          <w:tab w:val="right" w:leader="dot" w:pos="9350"/>
        </w:tabs>
        <w:rPr>
          <w:rFonts w:asciiTheme="minorHAnsi" w:eastAsiaTheme="minorEastAsia" w:hAnsiTheme="minorHAnsi" w:cstheme="minorBidi"/>
          <w:noProof/>
        </w:rPr>
      </w:pPr>
      <w:hyperlink w:anchor="_Toc43985315" w:history="1">
        <w:r w:rsidR="00DD3FAA" w:rsidRPr="00251AF7">
          <w:rPr>
            <w:rStyle w:val="Hyperlink"/>
            <w:rFonts w:eastAsia="ヒラギノ角ゴ Pro W3"/>
            <w:noProof/>
          </w:rPr>
          <w:t>Appendix A – Version Information</w:t>
        </w:r>
        <w:r w:rsidR="00DD3FAA">
          <w:rPr>
            <w:noProof/>
            <w:webHidden/>
          </w:rPr>
          <w:tab/>
        </w:r>
        <w:r w:rsidR="00DD3FAA">
          <w:rPr>
            <w:noProof/>
            <w:webHidden/>
          </w:rPr>
          <w:fldChar w:fldCharType="begin"/>
        </w:r>
        <w:r w:rsidR="00DD3FAA">
          <w:rPr>
            <w:noProof/>
            <w:webHidden/>
          </w:rPr>
          <w:instrText xml:space="preserve"> PAGEREF _Toc43985315 \h </w:instrText>
        </w:r>
        <w:r w:rsidR="00DD3FAA">
          <w:rPr>
            <w:noProof/>
            <w:webHidden/>
          </w:rPr>
        </w:r>
        <w:r w:rsidR="00DD3FAA">
          <w:rPr>
            <w:noProof/>
            <w:webHidden/>
          </w:rPr>
          <w:fldChar w:fldCharType="separate"/>
        </w:r>
        <w:r w:rsidR="00DD3FAA">
          <w:rPr>
            <w:noProof/>
            <w:webHidden/>
          </w:rPr>
          <w:t>13</w:t>
        </w:r>
        <w:r w:rsidR="00DD3FAA">
          <w:rPr>
            <w:noProof/>
            <w:webHidden/>
          </w:rPr>
          <w:fldChar w:fldCharType="end"/>
        </w:r>
      </w:hyperlink>
    </w:p>
    <w:p w14:paraId="666D4A2A" w14:textId="1C5CBF12" w:rsidR="00DD3FAA" w:rsidRDefault="00C82F99">
      <w:pPr>
        <w:pStyle w:val="TOC1"/>
        <w:tabs>
          <w:tab w:val="right" w:leader="dot" w:pos="9350"/>
        </w:tabs>
        <w:rPr>
          <w:rFonts w:asciiTheme="minorHAnsi" w:eastAsiaTheme="minorEastAsia" w:hAnsiTheme="minorHAnsi" w:cstheme="minorBidi"/>
          <w:noProof/>
        </w:rPr>
      </w:pPr>
      <w:hyperlink w:anchor="_Toc43985316" w:history="1">
        <w:r w:rsidR="00DD3FAA" w:rsidRPr="00251AF7">
          <w:rPr>
            <w:rStyle w:val="Hyperlink"/>
            <w:rFonts w:eastAsia="ヒラギノ角ゴ Pro W3"/>
            <w:noProof/>
          </w:rPr>
          <w:t>Appendix B – Hardware Requirements</w:t>
        </w:r>
        <w:r w:rsidR="00DD3FAA">
          <w:rPr>
            <w:noProof/>
            <w:webHidden/>
          </w:rPr>
          <w:tab/>
        </w:r>
        <w:r w:rsidR="00DD3FAA">
          <w:rPr>
            <w:noProof/>
            <w:webHidden/>
          </w:rPr>
          <w:fldChar w:fldCharType="begin"/>
        </w:r>
        <w:r w:rsidR="00DD3FAA">
          <w:rPr>
            <w:noProof/>
            <w:webHidden/>
          </w:rPr>
          <w:instrText xml:space="preserve"> PAGEREF _Toc43985316 \h </w:instrText>
        </w:r>
        <w:r w:rsidR="00DD3FAA">
          <w:rPr>
            <w:noProof/>
            <w:webHidden/>
          </w:rPr>
        </w:r>
        <w:r w:rsidR="00DD3FAA">
          <w:rPr>
            <w:noProof/>
            <w:webHidden/>
          </w:rPr>
          <w:fldChar w:fldCharType="separate"/>
        </w:r>
        <w:r w:rsidR="00DD3FAA">
          <w:rPr>
            <w:noProof/>
            <w:webHidden/>
          </w:rPr>
          <w:t>14</w:t>
        </w:r>
        <w:r w:rsidR="00DD3FAA">
          <w:rPr>
            <w:noProof/>
            <w:webHidden/>
          </w:rPr>
          <w:fldChar w:fldCharType="end"/>
        </w:r>
      </w:hyperlink>
    </w:p>
    <w:p w14:paraId="049F31CB" w14:textId="09C30C92" w:rsidR="00DF0D84" w:rsidRDefault="00DF0D84" w:rsidP="00E25C07">
      <w:pPr>
        <w:pStyle w:val="MJG-BodyText"/>
      </w:pPr>
      <w:r>
        <w:fldChar w:fldCharType="end"/>
      </w:r>
    </w:p>
    <w:p w14:paraId="53128261" w14:textId="77777777" w:rsidR="00223E7C" w:rsidRDefault="00223E7C" w:rsidP="00E25C07">
      <w:pPr>
        <w:pStyle w:val="MJG-BodyText"/>
      </w:pPr>
    </w:p>
    <w:p w14:paraId="62486C05" w14:textId="77777777" w:rsidR="00223E7C" w:rsidRDefault="00223E7C" w:rsidP="00E25C07">
      <w:pPr>
        <w:pStyle w:val="MJG-BodyText"/>
      </w:pPr>
    </w:p>
    <w:p w14:paraId="4101652C" w14:textId="77777777" w:rsidR="00223E7C" w:rsidRDefault="00223E7C" w:rsidP="00E25C07">
      <w:pPr>
        <w:pStyle w:val="MJG-BodyText"/>
      </w:pPr>
    </w:p>
    <w:p w14:paraId="4B99056E" w14:textId="77777777" w:rsidR="0046766C" w:rsidRDefault="0046766C" w:rsidP="00E25C07">
      <w:pPr>
        <w:pStyle w:val="MJG-BodyText"/>
      </w:pPr>
    </w:p>
    <w:p w14:paraId="1299C43A" w14:textId="77777777" w:rsidR="0046766C" w:rsidRDefault="0046766C" w:rsidP="00E25C07">
      <w:pPr>
        <w:pStyle w:val="MJG-BodyText"/>
      </w:pPr>
    </w:p>
    <w:p w14:paraId="4D97A050" w14:textId="78EB1C1A" w:rsidR="0046766C" w:rsidRDefault="00F76EE9" w:rsidP="00F76EE9">
      <w:pPr>
        <w:pStyle w:val="MJG-H1"/>
      </w:pPr>
      <w:bookmarkStart w:id="1" w:name="_Toc43985308"/>
      <w:r>
        <w:lastRenderedPageBreak/>
        <w:t>Installation Requirements</w:t>
      </w:r>
      <w:bookmarkEnd w:id="1"/>
    </w:p>
    <w:p w14:paraId="67775D32" w14:textId="77777777" w:rsidR="00F05522" w:rsidRDefault="00F05522" w:rsidP="002756A8">
      <w:pPr>
        <w:pStyle w:val="MJG-H2"/>
      </w:pPr>
      <w:bookmarkStart w:id="2" w:name="_Toc414879828"/>
      <w:bookmarkStart w:id="3" w:name="_Toc43985309"/>
      <w:r>
        <w:t xml:space="preserve">VMware </w:t>
      </w:r>
      <w:bookmarkEnd w:id="2"/>
      <w:proofErr w:type="spellStart"/>
      <w:r w:rsidR="008A2949">
        <w:t>vRealize</w:t>
      </w:r>
      <w:proofErr w:type="spellEnd"/>
      <w:r w:rsidR="008A2949">
        <w:t xml:space="preserve"> Automation - Overview</w:t>
      </w:r>
      <w:bookmarkEnd w:id="3"/>
    </w:p>
    <w:p w14:paraId="2BBC3844" w14:textId="18C2DCEB" w:rsidR="00F05522" w:rsidRDefault="008A2949" w:rsidP="00E25C07">
      <w:pPr>
        <w:pStyle w:val="MJG-BodyText"/>
      </w:pPr>
      <w:r>
        <w:t>This section calls out the required components &amp; infrastructure to complete the installation.</w:t>
      </w:r>
      <w:r>
        <w:br/>
        <w:t>This is a Simple installation.</w:t>
      </w:r>
    </w:p>
    <w:tbl>
      <w:tblPr>
        <w:tblStyle w:val="TableGrid"/>
        <w:tblW w:w="0" w:type="auto"/>
        <w:tblInd w:w="360" w:type="dxa"/>
        <w:tblLook w:val="04A0" w:firstRow="1" w:lastRow="0" w:firstColumn="1" w:lastColumn="0" w:noHBand="0" w:noVBand="1"/>
      </w:tblPr>
      <w:tblGrid>
        <w:gridCol w:w="2138"/>
        <w:gridCol w:w="4401"/>
        <w:gridCol w:w="2451"/>
      </w:tblGrid>
      <w:tr w:rsidR="004D1A8B" w14:paraId="3621EB80" w14:textId="77777777" w:rsidTr="00023E41">
        <w:trPr>
          <w:cantSplit/>
          <w:tblHeader/>
        </w:trPr>
        <w:tc>
          <w:tcPr>
            <w:tcW w:w="2138" w:type="dxa"/>
            <w:vAlign w:val="center"/>
          </w:tcPr>
          <w:p w14:paraId="421C6183" w14:textId="77777777" w:rsidR="004D1A8B" w:rsidRDefault="004D1A8B" w:rsidP="00E25C07">
            <w:pPr>
              <w:pStyle w:val="MJG-BodyText"/>
            </w:pPr>
            <w:r>
              <w:t>Information</w:t>
            </w:r>
          </w:p>
        </w:tc>
        <w:tc>
          <w:tcPr>
            <w:tcW w:w="4401" w:type="dxa"/>
            <w:vAlign w:val="center"/>
          </w:tcPr>
          <w:p w14:paraId="25546E3C" w14:textId="77777777" w:rsidR="004D1A8B" w:rsidRDefault="004D1A8B" w:rsidP="00E25C07">
            <w:pPr>
              <w:pStyle w:val="MJG-BodyText"/>
            </w:pPr>
            <w:r>
              <w:t>Notes</w:t>
            </w:r>
          </w:p>
        </w:tc>
        <w:tc>
          <w:tcPr>
            <w:tcW w:w="2451" w:type="dxa"/>
            <w:vAlign w:val="center"/>
          </w:tcPr>
          <w:p w14:paraId="2CD2D5D5" w14:textId="77777777" w:rsidR="004D1A8B" w:rsidRDefault="004D1A8B" w:rsidP="00E25C07">
            <w:pPr>
              <w:pStyle w:val="MJG-BodyText"/>
            </w:pPr>
            <w:r>
              <w:t>Enter Value Here</w:t>
            </w:r>
          </w:p>
        </w:tc>
      </w:tr>
      <w:tr w:rsidR="001103C0" w14:paraId="6A0B1575" w14:textId="77777777" w:rsidTr="00023E41">
        <w:trPr>
          <w:cantSplit/>
        </w:trPr>
        <w:tc>
          <w:tcPr>
            <w:tcW w:w="2138" w:type="dxa"/>
          </w:tcPr>
          <w:p w14:paraId="4DDBEF00" w14:textId="77777777" w:rsidR="001103C0" w:rsidRDefault="001103C0" w:rsidP="00E25C07">
            <w:pPr>
              <w:pStyle w:val="MJG-BodyText"/>
            </w:pPr>
          </w:p>
        </w:tc>
        <w:tc>
          <w:tcPr>
            <w:tcW w:w="4401" w:type="dxa"/>
          </w:tcPr>
          <w:p w14:paraId="6E58F2BE" w14:textId="77777777" w:rsidR="008A2949" w:rsidRDefault="008A2949" w:rsidP="00E25C07">
            <w:pPr>
              <w:pStyle w:val="MJG-BodyText"/>
            </w:pPr>
            <w:proofErr w:type="spellStart"/>
            <w:r>
              <w:t>vRealize</w:t>
            </w:r>
            <w:proofErr w:type="spellEnd"/>
            <w:r>
              <w:t xml:space="preserve"> Automation requires hosts to be identified using their fully qualified domain names (FQDN). </w:t>
            </w:r>
          </w:p>
          <w:p w14:paraId="059EDC41" w14:textId="77777777" w:rsidR="008A2949" w:rsidRDefault="008A2949" w:rsidP="00E25C07">
            <w:pPr>
              <w:pStyle w:val="MJG-BodyText"/>
            </w:pPr>
            <w:r>
              <w:t>DNS infrastructure is a necessity.</w:t>
            </w:r>
          </w:p>
          <w:p w14:paraId="59FE8FF9" w14:textId="77777777" w:rsidR="008A2949" w:rsidRDefault="008A2949" w:rsidP="00E25C07">
            <w:pPr>
              <w:pStyle w:val="MJG-BodyText"/>
            </w:pPr>
            <w:r>
              <w:t xml:space="preserve">The appliances will have a host name </w:t>
            </w:r>
            <w:proofErr w:type="gramStart"/>
            <w:r>
              <w:t>and in most cases</w:t>
            </w:r>
            <w:proofErr w:type="gramEnd"/>
            <w:r>
              <w:t xml:space="preserve"> an alternative name that is the name on any certificates used.</w:t>
            </w:r>
          </w:p>
          <w:p w14:paraId="34211EB0" w14:textId="1939FB7B" w:rsidR="001103C0" w:rsidRDefault="008A2949" w:rsidP="00E25C07">
            <w:pPr>
              <w:pStyle w:val="MJG-BodyText"/>
            </w:pPr>
            <w:r>
              <w:t xml:space="preserve">For </w:t>
            </w:r>
            <w:proofErr w:type="gramStart"/>
            <w:r>
              <w:t>example</w:t>
            </w:r>
            <w:proofErr w:type="gramEnd"/>
            <w:r>
              <w:t xml:space="preserve"> the </w:t>
            </w:r>
            <w:proofErr w:type="spellStart"/>
            <w:r w:rsidR="005035E6">
              <w:t>vRA</w:t>
            </w:r>
            <w:proofErr w:type="spellEnd"/>
            <w:r>
              <w:t xml:space="preserve"> appliance may be </w:t>
            </w:r>
            <w:r w:rsidRPr="008A2949">
              <w:rPr>
                <w:rStyle w:val="MJG-Command"/>
              </w:rPr>
              <w:t>v</w:t>
            </w:r>
            <w:r w:rsidR="005035E6">
              <w:rPr>
                <w:rStyle w:val="MJG-Command"/>
              </w:rPr>
              <w:t>ra</w:t>
            </w:r>
            <w:r w:rsidRPr="008A2949">
              <w:rPr>
                <w:rStyle w:val="MJG-Command"/>
              </w:rPr>
              <w:t>1.company.com</w:t>
            </w:r>
            <w:r>
              <w:t xml:space="preserve"> but the certificate and web address provided to users would be </w:t>
            </w:r>
            <w:r w:rsidRPr="008A2949">
              <w:rPr>
                <w:rStyle w:val="MJG-Command"/>
              </w:rPr>
              <w:t>cloud.company.com</w:t>
            </w:r>
          </w:p>
        </w:tc>
        <w:tc>
          <w:tcPr>
            <w:tcW w:w="2451" w:type="dxa"/>
          </w:tcPr>
          <w:p w14:paraId="3461D779" w14:textId="77777777" w:rsidR="001103C0" w:rsidRDefault="001103C0" w:rsidP="00E25C07">
            <w:pPr>
              <w:pStyle w:val="MJG-BodyText"/>
            </w:pPr>
          </w:p>
        </w:tc>
      </w:tr>
      <w:tr w:rsidR="004D1A8B" w14:paraId="1AB589A0" w14:textId="77777777" w:rsidTr="00023E41">
        <w:trPr>
          <w:cantSplit/>
        </w:trPr>
        <w:tc>
          <w:tcPr>
            <w:tcW w:w="2138" w:type="dxa"/>
          </w:tcPr>
          <w:p w14:paraId="29CDF1DA" w14:textId="77777777" w:rsidR="004D1A8B" w:rsidRDefault="008A2949" w:rsidP="00E25C07">
            <w:pPr>
              <w:pStyle w:val="MJG-BodyText"/>
            </w:pPr>
            <w:r>
              <w:t>NTP</w:t>
            </w:r>
          </w:p>
        </w:tc>
        <w:tc>
          <w:tcPr>
            <w:tcW w:w="4401" w:type="dxa"/>
          </w:tcPr>
          <w:p w14:paraId="17C14F4A" w14:textId="2A8B91AB" w:rsidR="004D1A8B" w:rsidRPr="00AD0E6B" w:rsidRDefault="00266376" w:rsidP="00E25C07">
            <w:pPr>
              <w:pStyle w:val="MJG-BodyText"/>
            </w:pPr>
            <w:r>
              <w:t>Appliances</w:t>
            </w:r>
            <w:r w:rsidR="00023E41">
              <w:t xml:space="preserve"> have strict time synchronization requirements. </w:t>
            </w:r>
            <w:r w:rsidR="008A2949">
              <w:t xml:space="preserve">If not available, </w:t>
            </w:r>
            <w:r>
              <w:t xml:space="preserve">installation will </w:t>
            </w:r>
            <w:proofErr w:type="gramStart"/>
            <w:r>
              <w:t>fail</w:t>
            </w:r>
            <w:proofErr w:type="gramEnd"/>
            <w:r>
              <w:t xml:space="preserve"> and the environment will not operate properly</w:t>
            </w:r>
          </w:p>
        </w:tc>
        <w:tc>
          <w:tcPr>
            <w:tcW w:w="2451" w:type="dxa"/>
          </w:tcPr>
          <w:p w14:paraId="3CF2D8B6" w14:textId="77777777" w:rsidR="004D1A8B" w:rsidRPr="00FB0795" w:rsidRDefault="004D1A8B" w:rsidP="00E25C07">
            <w:pPr>
              <w:pStyle w:val="MJG-BodyText"/>
            </w:pPr>
          </w:p>
        </w:tc>
      </w:tr>
      <w:tr w:rsidR="008A2949" w14:paraId="26CEFC79" w14:textId="77777777" w:rsidTr="00023E41">
        <w:trPr>
          <w:cantSplit/>
        </w:trPr>
        <w:tc>
          <w:tcPr>
            <w:tcW w:w="2138" w:type="dxa"/>
          </w:tcPr>
          <w:p w14:paraId="0FB78278" w14:textId="77777777" w:rsidR="008A2949" w:rsidRDefault="008A2949" w:rsidP="00E25C07">
            <w:pPr>
              <w:pStyle w:val="MJG-BodyText"/>
            </w:pPr>
          </w:p>
        </w:tc>
        <w:tc>
          <w:tcPr>
            <w:tcW w:w="4401" w:type="dxa"/>
          </w:tcPr>
          <w:p w14:paraId="0111F34B" w14:textId="77777777" w:rsidR="008A2949" w:rsidRDefault="008A2949" w:rsidP="00E25C07">
            <w:pPr>
              <w:pStyle w:val="MJG-BodyText"/>
            </w:pPr>
            <w:r>
              <w:t xml:space="preserve">For production environments certificates are strongly recommended for the three components. An internal Microsoft CA can be used, but it will require a new certificate template to be created. As an important note </w:t>
            </w:r>
            <w:proofErr w:type="gramStart"/>
            <w:r>
              <w:t>most older</w:t>
            </w:r>
            <w:proofErr w:type="gramEnd"/>
            <w:r>
              <w:t xml:space="preserve"> internal CA use SHA-1 which is no longer supported by modern browsers.</w:t>
            </w:r>
          </w:p>
        </w:tc>
        <w:tc>
          <w:tcPr>
            <w:tcW w:w="2451" w:type="dxa"/>
          </w:tcPr>
          <w:p w14:paraId="1FC39945" w14:textId="77777777" w:rsidR="008A2949" w:rsidRDefault="008A2949" w:rsidP="00E25C07">
            <w:pPr>
              <w:pStyle w:val="MJG-BodyText"/>
            </w:pPr>
          </w:p>
        </w:tc>
      </w:tr>
    </w:tbl>
    <w:p w14:paraId="62EBF3C5" w14:textId="77777777" w:rsidR="008E601A" w:rsidRDefault="008E601A" w:rsidP="00E25C07">
      <w:pPr>
        <w:pStyle w:val="MJG-BodyText"/>
      </w:pPr>
    </w:p>
    <w:p w14:paraId="6D98A12B" w14:textId="77777777" w:rsidR="008E601A" w:rsidRDefault="008E601A">
      <w:pPr>
        <w:rPr>
          <w:rFonts w:ascii="Tahoma" w:eastAsia="ヒラギノ角ゴ Pro W3" w:hAnsi="Tahoma"/>
          <w:color w:val="000000"/>
          <w:sz w:val="22"/>
          <w:szCs w:val="20"/>
        </w:rPr>
      </w:pPr>
      <w:r>
        <w:br w:type="page"/>
      </w:r>
    </w:p>
    <w:p w14:paraId="47EF346E" w14:textId="77777777" w:rsidR="008E601A" w:rsidRDefault="008E601A" w:rsidP="00E25C07">
      <w:pPr>
        <w:pStyle w:val="MJG-BodyText"/>
      </w:pPr>
      <w:r>
        <w:lastRenderedPageBreak/>
        <w:t>Other components to be aware of:</w:t>
      </w:r>
    </w:p>
    <w:tbl>
      <w:tblPr>
        <w:tblStyle w:val="TableGrid"/>
        <w:tblW w:w="0" w:type="auto"/>
        <w:tblInd w:w="360" w:type="dxa"/>
        <w:tblLook w:val="04A0" w:firstRow="1" w:lastRow="0" w:firstColumn="1" w:lastColumn="0" w:noHBand="0" w:noVBand="1"/>
      </w:tblPr>
      <w:tblGrid>
        <w:gridCol w:w="2155"/>
        <w:gridCol w:w="4349"/>
        <w:gridCol w:w="2486"/>
      </w:tblGrid>
      <w:tr w:rsidR="008E601A" w14:paraId="682940DE" w14:textId="77777777" w:rsidTr="00CE0EB6">
        <w:trPr>
          <w:cantSplit/>
          <w:tblHeader/>
        </w:trPr>
        <w:tc>
          <w:tcPr>
            <w:tcW w:w="2155" w:type="dxa"/>
            <w:vAlign w:val="center"/>
          </w:tcPr>
          <w:p w14:paraId="2A454D26" w14:textId="77777777" w:rsidR="008E601A" w:rsidRDefault="008E601A" w:rsidP="00E25C07">
            <w:pPr>
              <w:pStyle w:val="MJG-BodyText"/>
            </w:pPr>
            <w:r>
              <w:t>Information</w:t>
            </w:r>
          </w:p>
        </w:tc>
        <w:tc>
          <w:tcPr>
            <w:tcW w:w="4349" w:type="dxa"/>
            <w:vAlign w:val="center"/>
          </w:tcPr>
          <w:p w14:paraId="4707AF9E" w14:textId="77777777" w:rsidR="008E601A" w:rsidRDefault="008E601A" w:rsidP="00E25C07">
            <w:pPr>
              <w:pStyle w:val="MJG-BodyText"/>
            </w:pPr>
            <w:r>
              <w:t>Notes</w:t>
            </w:r>
          </w:p>
        </w:tc>
        <w:tc>
          <w:tcPr>
            <w:tcW w:w="2486" w:type="dxa"/>
            <w:vAlign w:val="center"/>
          </w:tcPr>
          <w:p w14:paraId="57ECBF9D" w14:textId="77777777" w:rsidR="008E601A" w:rsidRDefault="008E601A" w:rsidP="00E25C07">
            <w:pPr>
              <w:pStyle w:val="MJG-BodyText"/>
            </w:pPr>
            <w:r>
              <w:t>Enter Value Here</w:t>
            </w:r>
          </w:p>
        </w:tc>
      </w:tr>
    </w:tbl>
    <w:p w14:paraId="5043CB0F" w14:textId="77777777" w:rsidR="008E601A" w:rsidRDefault="008E601A" w:rsidP="008E601A"/>
    <w:p w14:paraId="07459315" w14:textId="77777777" w:rsidR="008A2949" w:rsidRDefault="008A2949">
      <w:pPr>
        <w:rPr>
          <w:rFonts w:ascii="Courier New Bold" w:eastAsia="ヒラギノ角ゴ Pro W3" w:hAnsi="Courier New Bold"/>
          <w:color w:val="000000"/>
          <w:sz w:val="36"/>
          <w:szCs w:val="20"/>
        </w:rPr>
      </w:pPr>
    </w:p>
    <w:p w14:paraId="35733308" w14:textId="45CDF2D8" w:rsidR="008A2949" w:rsidRDefault="008A2949" w:rsidP="008A2949">
      <w:pPr>
        <w:pStyle w:val="MJG-H2"/>
      </w:pPr>
      <w:bookmarkStart w:id="4" w:name="_Toc43985310"/>
      <w:r>
        <w:t>VMware Automation</w:t>
      </w:r>
      <w:r w:rsidR="00B47A5E">
        <w:t xml:space="preserve"> </w:t>
      </w:r>
      <w:r w:rsidR="00C51ABD">
        <w:t>Easy Installer</w:t>
      </w:r>
      <w:r w:rsidR="00EA7F3F">
        <w:t xml:space="preserve"> Prerequisite Information</w:t>
      </w:r>
      <w:bookmarkEnd w:id="4"/>
    </w:p>
    <w:p w14:paraId="6537F28F" w14:textId="77777777" w:rsidR="004D1A8B" w:rsidRDefault="004D1A8B" w:rsidP="00E25C07">
      <w:pPr>
        <w:pStyle w:val="MJG-BodyText"/>
      </w:pPr>
    </w:p>
    <w:tbl>
      <w:tblPr>
        <w:tblStyle w:val="TableGrid"/>
        <w:tblW w:w="0" w:type="auto"/>
        <w:tblInd w:w="360" w:type="dxa"/>
        <w:tblLook w:val="04A0" w:firstRow="1" w:lastRow="0" w:firstColumn="1" w:lastColumn="0" w:noHBand="0" w:noVBand="1"/>
      </w:tblPr>
      <w:tblGrid>
        <w:gridCol w:w="2138"/>
        <w:gridCol w:w="4341"/>
        <w:gridCol w:w="2511"/>
      </w:tblGrid>
      <w:tr w:rsidR="008A2949" w14:paraId="693D4BBB" w14:textId="77777777" w:rsidTr="00C51ABD">
        <w:trPr>
          <w:cantSplit/>
          <w:tblHeader/>
        </w:trPr>
        <w:tc>
          <w:tcPr>
            <w:tcW w:w="2138" w:type="dxa"/>
            <w:vAlign w:val="center"/>
          </w:tcPr>
          <w:p w14:paraId="0800F24E" w14:textId="77777777" w:rsidR="008A2949" w:rsidRDefault="008A2949" w:rsidP="00E25C07">
            <w:pPr>
              <w:pStyle w:val="MJG-BodyText"/>
            </w:pPr>
            <w:r>
              <w:t>Information</w:t>
            </w:r>
          </w:p>
        </w:tc>
        <w:tc>
          <w:tcPr>
            <w:tcW w:w="4341" w:type="dxa"/>
            <w:vAlign w:val="center"/>
          </w:tcPr>
          <w:p w14:paraId="2E961B28" w14:textId="77777777" w:rsidR="008A2949" w:rsidRDefault="008A2949" w:rsidP="00E25C07">
            <w:pPr>
              <w:pStyle w:val="MJG-BodyText"/>
            </w:pPr>
            <w:r>
              <w:t>Notes</w:t>
            </w:r>
          </w:p>
        </w:tc>
        <w:tc>
          <w:tcPr>
            <w:tcW w:w="2511" w:type="dxa"/>
            <w:vAlign w:val="center"/>
          </w:tcPr>
          <w:p w14:paraId="4EBC0965" w14:textId="77777777" w:rsidR="008A2949" w:rsidRDefault="008A2949" w:rsidP="00E25C07">
            <w:pPr>
              <w:pStyle w:val="MJG-BodyText"/>
            </w:pPr>
            <w:r>
              <w:t>Enter Value Here</w:t>
            </w:r>
          </w:p>
        </w:tc>
      </w:tr>
      <w:tr w:rsidR="00257A8C" w14:paraId="3D5D02C2" w14:textId="77777777" w:rsidTr="00C51ABD">
        <w:trPr>
          <w:cantSplit/>
        </w:trPr>
        <w:tc>
          <w:tcPr>
            <w:tcW w:w="2138" w:type="dxa"/>
          </w:tcPr>
          <w:p w14:paraId="37C81D20" w14:textId="345E7AC3" w:rsidR="00257A8C" w:rsidRDefault="00257A8C" w:rsidP="00E25C07">
            <w:pPr>
              <w:pStyle w:val="MJG-BodyText"/>
            </w:pPr>
            <w:r>
              <w:t>Easy Installer Location</w:t>
            </w:r>
          </w:p>
        </w:tc>
        <w:tc>
          <w:tcPr>
            <w:tcW w:w="4341" w:type="dxa"/>
          </w:tcPr>
          <w:p w14:paraId="13122540" w14:textId="7F46947E" w:rsidR="00257A8C" w:rsidRDefault="00257A8C" w:rsidP="00E25C07">
            <w:pPr>
              <w:pStyle w:val="MJG-BodyText"/>
            </w:pPr>
            <w:r>
              <w:t xml:space="preserve">Before beginning, download the </w:t>
            </w:r>
            <w:r w:rsidR="001F2CC9" w:rsidRPr="001F2CC9">
              <w:t xml:space="preserve">VMware </w:t>
            </w:r>
            <w:proofErr w:type="spellStart"/>
            <w:r w:rsidR="001F2CC9" w:rsidRPr="001F2CC9">
              <w:t>vRealize</w:t>
            </w:r>
            <w:proofErr w:type="spellEnd"/>
            <w:r w:rsidR="001F2CC9" w:rsidRPr="001F2CC9">
              <w:t xml:space="preserve"> Suite Lifecycle Manager Easy Installer</w:t>
            </w:r>
            <w:r>
              <w:t xml:space="preserve"> </w:t>
            </w:r>
            <w:r w:rsidR="007F0DFA">
              <w:t xml:space="preserve">from the My VMWare portal </w:t>
            </w:r>
            <w:r>
              <w:t>and place it on a machine close to your vCenter. As of this writing, the 8.1 Easy Installer ISO is 11.63 GB</w:t>
            </w:r>
            <w:r w:rsidR="001F2CC9">
              <w:t xml:space="preserve">, </w:t>
            </w:r>
            <w:r w:rsidR="00C8395F">
              <w:t>so choose your location wisely.</w:t>
            </w:r>
          </w:p>
        </w:tc>
        <w:tc>
          <w:tcPr>
            <w:tcW w:w="2511" w:type="dxa"/>
          </w:tcPr>
          <w:p w14:paraId="3A2BCCCF" w14:textId="77777777" w:rsidR="00257A8C" w:rsidRDefault="00257A8C" w:rsidP="00E25C07">
            <w:pPr>
              <w:pStyle w:val="MJG-BodyText"/>
            </w:pPr>
          </w:p>
        </w:tc>
      </w:tr>
      <w:tr w:rsidR="000F5182" w14:paraId="1D1DCA25" w14:textId="77777777" w:rsidTr="00C51ABD">
        <w:trPr>
          <w:cantSplit/>
        </w:trPr>
        <w:tc>
          <w:tcPr>
            <w:tcW w:w="2138" w:type="dxa"/>
          </w:tcPr>
          <w:p w14:paraId="6D6FA62C" w14:textId="46BBB9FE" w:rsidR="000F5182" w:rsidRDefault="000F5182" w:rsidP="00E25C07">
            <w:pPr>
              <w:pStyle w:val="MJG-BodyText"/>
            </w:pPr>
            <w:r>
              <w:t>Hardware Requirements</w:t>
            </w:r>
          </w:p>
        </w:tc>
        <w:tc>
          <w:tcPr>
            <w:tcW w:w="4341" w:type="dxa"/>
          </w:tcPr>
          <w:p w14:paraId="6F46D613" w14:textId="4EA91264" w:rsidR="000F5182" w:rsidRDefault="000F5182" w:rsidP="00E25C07">
            <w:pPr>
              <w:pStyle w:val="MJG-BodyText"/>
            </w:pPr>
            <w:r>
              <w:t xml:space="preserve">Refer to Appendix B and ensure you have sufficient </w:t>
            </w:r>
            <w:r w:rsidR="007058CE">
              <w:t>physical resources to host all virtual appliances to be deployed</w:t>
            </w:r>
          </w:p>
        </w:tc>
        <w:tc>
          <w:tcPr>
            <w:tcW w:w="2511" w:type="dxa"/>
          </w:tcPr>
          <w:p w14:paraId="0B8F8CEB" w14:textId="77777777" w:rsidR="000F5182" w:rsidRDefault="000F5182" w:rsidP="00E25C07">
            <w:pPr>
              <w:pStyle w:val="MJG-BodyText"/>
            </w:pPr>
          </w:p>
        </w:tc>
      </w:tr>
      <w:tr w:rsidR="008A2949" w14:paraId="659C7243" w14:textId="77777777" w:rsidTr="00C51ABD">
        <w:trPr>
          <w:cantSplit/>
        </w:trPr>
        <w:tc>
          <w:tcPr>
            <w:tcW w:w="2138" w:type="dxa"/>
          </w:tcPr>
          <w:p w14:paraId="7614FEEB" w14:textId="5E8E96AE" w:rsidR="008A2949" w:rsidRDefault="00C51ABD" w:rsidP="00E25C07">
            <w:pPr>
              <w:pStyle w:val="MJG-BodyText"/>
            </w:pPr>
            <w:r>
              <w:t>vCenter Hostname</w:t>
            </w:r>
          </w:p>
        </w:tc>
        <w:tc>
          <w:tcPr>
            <w:tcW w:w="4341" w:type="dxa"/>
          </w:tcPr>
          <w:p w14:paraId="2C094B66" w14:textId="5BF3991D" w:rsidR="008A2949" w:rsidRDefault="00C51ABD" w:rsidP="00E25C07">
            <w:pPr>
              <w:pStyle w:val="MJG-BodyText"/>
            </w:pPr>
            <w:r>
              <w:t xml:space="preserve">Hostname of vCenter </w:t>
            </w:r>
            <w:proofErr w:type="spellStart"/>
            <w:r>
              <w:t>vRA</w:t>
            </w:r>
            <w:proofErr w:type="spellEnd"/>
            <w:r>
              <w:t xml:space="preserve"> will deploy VMs to. </w:t>
            </w:r>
          </w:p>
        </w:tc>
        <w:tc>
          <w:tcPr>
            <w:tcW w:w="2511" w:type="dxa"/>
          </w:tcPr>
          <w:p w14:paraId="2C8B8A92" w14:textId="560F279C" w:rsidR="008A2949" w:rsidRDefault="008A2949" w:rsidP="00E25C07">
            <w:pPr>
              <w:pStyle w:val="MJG-BodyText"/>
            </w:pPr>
          </w:p>
        </w:tc>
      </w:tr>
      <w:tr w:rsidR="002533C0" w14:paraId="6AE00E54" w14:textId="77777777" w:rsidTr="00C51ABD">
        <w:trPr>
          <w:cantSplit/>
        </w:trPr>
        <w:tc>
          <w:tcPr>
            <w:tcW w:w="2138" w:type="dxa"/>
          </w:tcPr>
          <w:p w14:paraId="5CD426D6" w14:textId="04C8CD7F" w:rsidR="002533C0" w:rsidRDefault="002533C0" w:rsidP="00E25C07">
            <w:pPr>
              <w:pStyle w:val="MJG-BodyText"/>
            </w:pPr>
            <w:r>
              <w:t>vCenter Admin Installation Account</w:t>
            </w:r>
          </w:p>
        </w:tc>
        <w:tc>
          <w:tcPr>
            <w:tcW w:w="4341" w:type="dxa"/>
          </w:tcPr>
          <w:p w14:paraId="51E2BAA1" w14:textId="62A42225" w:rsidR="002533C0" w:rsidRDefault="002533C0" w:rsidP="00E25C07">
            <w:pPr>
              <w:pStyle w:val="MJG-BodyText"/>
            </w:pPr>
            <w:r>
              <w:t xml:space="preserve">vCenter account with admin privileges that the installer will use to deploy </w:t>
            </w:r>
            <w:r w:rsidR="00644E0B">
              <w:t>products</w:t>
            </w:r>
          </w:p>
        </w:tc>
        <w:tc>
          <w:tcPr>
            <w:tcW w:w="2511" w:type="dxa"/>
          </w:tcPr>
          <w:p w14:paraId="021E98FF" w14:textId="77777777" w:rsidR="002533C0" w:rsidRDefault="002533C0" w:rsidP="00E25C07">
            <w:pPr>
              <w:pStyle w:val="MJG-BodyText"/>
            </w:pPr>
          </w:p>
        </w:tc>
      </w:tr>
      <w:tr w:rsidR="00644E0B" w14:paraId="2F3DD803" w14:textId="77777777" w:rsidTr="00C51ABD">
        <w:trPr>
          <w:cantSplit/>
        </w:trPr>
        <w:tc>
          <w:tcPr>
            <w:tcW w:w="2138" w:type="dxa"/>
          </w:tcPr>
          <w:p w14:paraId="70032048" w14:textId="210BA726" w:rsidR="00644E0B" w:rsidRDefault="00644E0B" w:rsidP="00644E0B">
            <w:pPr>
              <w:pStyle w:val="MJG-BodyText"/>
            </w:pPr>
            <w:r>
              <w:t>vCenter Admin Installation Account Password</w:t>
            </w:r>
          </w:p>
        </w:tc>
        <w:tc>
          <w:tcPr>
            <w:tcW w:w="4341" w:type="dxa"/>
          </w:tcPr>
          <w:p w14:paraId="42FA5501" w14:textId="730955B7" w:rsidR="00644E0B" w:rsidRDefault="00644E0B" w:rsidP="00644E0B">
            <w:pPr>
              <w:pStyle w:val="MJG-BodyText"/>
            </w:pPr>
            <w:r>
              <w:t>Password for above account</w:t>
            </w:r>
          </w:p>
        </w:tc>
        <w:tc>
          <w:tcPr>
            <w:tcW w:w="2511" w:type="dxa"/>
          </w:tcPr>
          <w:p w14:paraId="189BE21B" w14:textId="77777777" w:rsidR="00644E0B" w:rsidRDefault="00644E0B" w:rsidP="00644E0B">
            <w:pPr>
              <w:pStyle w:val="MJG-BodyText"/>
            </w:pPr>
          </w:p>
        </w:tc>
      </w:tr>
      <w:tr w:rsidR="00644E0B" w14:paraId="1E8E7046" w14:textId="77777777" w:rsidTr="00C51ABD">
        <w:trPr>
          <w:cantSplit/>
        </w:trPr>
        <w:tc>
          <w:tcPr>
            <w:tcW w:w="2138" w:type="dxa"/>
          </w:tcPr>
          <w:p w14:paraId="1014627B" w14:textId="1D209A7A" w:rsidR="00644E0B" w:rsidRDefault="00644E0B" w:rsidP="00644E0B">
            <w:pPr>
              <w:pStyle w:val="MJG-BodyText"/>
            </w:pPr>
            <w:r>
              <w:t xml:space="preserve">vCenter Admin </w:t>
            </w:r>
            <w:proofErr w:type="spellStart"/>
            <w:r>
              <w:t>vRA</w:t>
            </w:r>
            <w:proofErr w:type="spellEnd"/>
            <w:r>
              <w:t xml:space="preserve"> Service Account</w:t>
            </w:r>
          </w:p>
        </w:tc>
        <w:tc>
          <w:tcPr>
            <w:tcW w:w="4341" w:type="dxa"/>
          </w:tcPr>
          <w:p w14:paraId="6DFB9E20" w14:textId="0E5A0C50" w:rsidR="00644E0B" w:rsidRDefault="00644E0B" w:rsidP="00644E0B">
            <w:pPr>
              <w:pStyle w:val="MJG-BodyText"/>
            </w:pPr>
            <w:r>
              <w:t xml:space="preserve">Service with admin privileges in vCenter. </w:t>
            </w:r>
            <w:proofErr w:type="spellStart"/>
            <w:r>
              <w:t>vRA</w:t>
            </w:r>
            <w:proofErr w:type="spellEnd"/>
            <w:r>
              <w:t xml:space="preserve"> will use this account to deploy VMs in vCenter.</w:t>
            </w:r>
          </w:p>
        </w:tc>
        <w:tc>
          <w:tcPr>
            <w:tcW w:w="2511" w:type="dxa"/>
          </w:tcPr>
          <w:p w14:paraId="70DF9E56" w14:textId="61ECD75E" w:rsidR="00644E0B" w:rsidRDefault="00644E0B" w:rsidP="00644E0B">
            <w:pPr>
              <w:pStyle w:val="MJG-BodyText"/>
            </w:pPr>
          </w:p>
        </w:tc>
      </w:tr>
      <w:tr w:rsidR="00644E0B" w14:paraId="23F1A9FB" w14:textId="77777777" w:rsidTr="00C51ABD">
        <w:trPr>
          <w:cantSplit/>
        </w:trPr>
        <w:tc>
          <w:tcPr>
            <w:tcW w:w="2138" w:type="dxa"/>
          </w:tcPr>
          <w:p w14:paraId="2A9243B4" w14:textId="0B293BC2" w:rsidR="00644E0B" w:rsidRDefault="00644E0B" w:rsidP="00644E0B">
            <w:pPr>
              <w:pStyle w:val="MJG-BodyText"/>
            </w:pPr>
            <w:r>
              <w:t xml:space="preserve">vCenter Admin </w:t>
            </w:r>
            <w:proofErr w:type="spellStart"/>
            <w:r>
              <w:t>vRA</w:t>
            </w:r>
            <w:proofErr w:type="spellEnd"/>
            <w:r>
              <w:t xml:space="preserve"> Service Account Password</w:t>
            </w:r>
          </w:p>
        </w:tc>
        <w:tc>
          <w:tcPr>
            <w:tcW w:w="4341" w:type="dxa"/>
          </w:tcPr>
          <w:p w14:paraId="42CBA818" w14:textId="0E85AB85" w:rsidR="00644E0B" w:rsidRDefault="00644E0B" w:rsidP="00644E0B">
            <w:pPr>
              <w:pStyle w:val="MJG-BodyText"/>
            </w:pPr>
            <w:r>
              <w:t>Password for above service account</w:t>
            </w:r>
          </w:p>
        </w:tc>
        <w:tc>
          <w:tcPr>
            <w:tcW w:w="2511" w:type="dxa"/>
          </w:tcPr>
          <w:p w14:paraId="4F6212E2" w14:textId="45FBDA14" w:rsidR="00644E0B" w:rsidRDefault="00644E0B" w:rsidP="00644E0B">
            <w:pPr>
              <w:pStyle w:val="MJG-BodyText"/>
            </w:pPr>
          </w:p>
        </w:tc>
      </w:tr>
      <w:tr w:rsidR="00644E0B" w14:paraId="1EEC2A67" w14:textId="77777777" w:rsidTr="00C51ABD">
        <w:trPr>
          <w:cantSplit/>
        </w:trPr>
        <w:tc>
          <w:tcPr>
            <w:tcW w:w="2138" w:type="dxa"/>
          </w:tcPr>
          <w:p w14:paraId="02DC50C6" w14:textId="6FC6A58A" w:rsidR="00644E0B" w:rsidRDefault="00644E0B" w:rsidP="00644E0B">
            <w:pPr>
              <w:pStyle w:val="MJG-BodyText"/>
            </w:pPr>
            <w:r>
              <w:t>Management VM Folder</w:t>
            </w:r>
          </w:p>
        </w:tc>
        <w:tc>
          <w:tcPr>
            <w:tcW w:w="4341" w:type="dxa"/>
          </w:tcPr>
          <w:p w14:paraId="5913606B" w14:textId="1E1479B1" w:rsidR="00644E0B" w:rsidRDefault="00644E0B" w:rsidP="00644E0B">
            <w:pPr>
              <w:pStyle w:val="MJG-BodyText"/>
            </w:pPr>
            <w:r>
              <w:t>vCenter folder that all management VMs will be placed in</w:t>
            </w:r>
          </w:p>
        </w:tc>
        <w:tc>
          <w:tcPr>
            <w:tcW w:w="2511" w:type="dxa"/>
          </w:tcPr>
          <w:p w14:paraId="5766D452" w14:textId="77777777" w:rsidR="00644E0B" w:rsidRDefault="00644E0B" w:rsidP="00644E0B">
            <w:pPr>
              <w:pStyle w:val="MJG-BodyText"/>
            </w:pPr>
          </w:p>
        </w:tc>
      </w:tr>
      <w:tr w:rsidR="00644E0B" w14:paraId="364E1AC5" w14:textId="77777777" w:rsidTr="00C51ABD">
        <w:trPr>
          <w:cantSplit/>
        </w:trPr>
        <w:tc>
          <w:tcPr>
            <w:tcW w:w="2138" w:type="dxa"/>
          </w:tcPr>
          <w:p w14:paraId="34F190CB" w14:textId="252C1E70" w:rsidR="00644E0B" w:rsidRDefault="00644E0B" w:rsidP="00644E0B">
            <w:pPr>
              <w:pStyle w:val="MJG-BodyText"/>
            </w:pPr>
            <w:r>
              <w:t>Management VM Cluster</w:t>
            </w:r>
          </w:p>
        </w:tc>
        <w:tc>
          <w:tcPr>
            <w:tcW w:w="4341" w:type="dxa"/>
          </w:tcPr>
          <w:p w14:paraId="324C8C98" w14:textId="3DBF487E" w:rsidR="00644E0B" w:rsidRDefault="00644E0B" w:rsidP="00644E0B">
            <w:pPr>
              <w:pStyle w:val="MJG-BodyText"/>
            </w:pPr>
            <w:r>
              <w:t>vCenter cluster that all your management VMs will be placed in</w:t>
            </w:r>
          </w:p>
        </w:tc>
        <w:tc>
          <w:tcPr>
            <w:tcW w:w="2511" w:type="dxa"/>
          </w:tcPr>
          <w:p w14:paraId="3DBA7CAF" w14:textId="77777777" w:rsidR="00644E0B" w:rsidRDefault="00644E0B" w:rsidP="00644E0B">
            <w:pPr>
              <w:pStyle w:val="MJG-BodyText"/>
            </w:pPr>
          </w:p>
        </w:tc>
      </w:tr>
      <w:tr w:rsidR="00644E0B" w14:paraId="28791340" w14:textId="77777777" w:rsidTr="00C51ABD">
        <w:trPr>
          <w:cantSplit/>
        </w:trPr>
        <w:tc>
          <w:tcPr>
            <w:tcW w:w="2138" w:type="dxa"/>
          </w:tcPr>
          <w:p w14:paraId="6BB00CB5" w14:textId="4469E53E" w:rsidR="00644E0B" w:rsidRDefault="00644E0B" w:rsidP="00644E0B">
            <w:pPr>
              <w:pStyle w:val="MJG-BodyText"/>
            </w:pPr>
            <w:r>
              <w:t>Management VM Datastore</w:t>
            </w:r>
          </w:p>
        </w:tc>
        <w:tc>
          <w:tcPr>
            <w:tcW w:w="4341" w:type="dxa"/>
          </w:tcPr>
          <w:p w14:paraId="5BE45C56" w14:textId="4A5118AE" w:rsidR="00644E0B" w:rsidRDefault="00644E0B" w:rsidP="00644E0B">
            <w:pPr>
              <w:pStyle w:val="MJG-BodyText"/>
            </w:pPr>
            <w:r>
              <w:t>Datastore or Datastore cluster that all management VMs will be placed in</w:t>
            </w:r>
          </w:p>
        </w:tc>
        <w:tc>
          <w:tcPr>
            <w:tcW w:w="2511" w:type="dxa"/>
          </w:tcPr>
          <w:p w14:paraId="62B72E53" w14:textId="77777777" w:rsidR="00644E0B" w:rsidRDefault="00644E0B" w:rsidP="00644E0B">
            <w:pPr>
              <w:pStyle w:val="MJG-BodyText"/>
            </w:pPr>
          </w:p>
        </w:tc>
      </w:tr>
      <w:tr w:rsidR="00644E0B" w14:paraId="34FF472E" w14:textId="77777777" w:rsidTr="00C51ABD">
        <w:trPr>
          <w:cantSplit/>
        </w:trPr>
        <w:tc>
          <w:tcPr>
            <w:tcW w:w="2138" w:type="dxa"/>
          </w:tcPr>
          <w:p w14:paraId="12CABFBA" w14:textId="1CCD0F11" w:rsidR="00644E0B" w:rsidRDefault="00644E0B" w:rsidP="00644E0B">
            <w:pPr>
              <w:pStyle w:val="MJG-BodyText"/>
            </w:pPr>
            <w:proofErr w:type="spellStart"/>
            <w:r>
              <w:lastRenderedPageBreak/>
              <w:t>vRA</w:t>
            </w:r>
            <w:proofErr w:type="spellEnd"/>
            <w:r>
              <w:t xml:space="preserve"> VM Folder</w:t>
            </w:r>
          </w:p>
        </w:tc>
        <w:tc>
          <w:tcPr>
            <w:tcW w:w="4341" w:type="dxa"/>
          </w:tcPr>
          <w:p w14:paraId="209E4C48" w14:textId="6BBB6F6D" w:rsidR="00644E0B" w:rsidRDefault="00644E0B" w:rsidP="00644E0B">
            <w:pPr>
              <w:pStyle w:val="MJG-BodyText"/>
            </w:pPr>
            <w:r>
              <w:t xml:space="preserve">Folder in vCenter to place </w:t>
            </w:r>
            <w:proofErr w:type="spellStart"/>
            <w:r>
              <w:t>vRA</w:t>
            </w:r>
            <w:proofErr w:type="spellEnd"/>
            <w:r>
              <w:t xml:space="preserve"> deployed VMs into</w:t>
            </w:r>
          </w:p>
        </w:tc>
        <w:tc>
          <w:tcPr>
            <w:tcW w:w="2511" w:type="dxa"/>
          </w:tcPr>
          <w:p w14:paraId="44E871BC" w14:textId="2F9707D2" w:rsidR="00644E0B" w:rsidRDefault="00644E0B" w:rsidP="00644E0B">
            <w:pPr>
              <w:pStyle w:val="MJG-BodyText"/>
            </w:pPr>
          </w:p>
        </w:tc>
      </w:tr>
      <w:tr w:rsidR="00644E0B" w14:paraId="34455EA6" w14:textId="77777777" w:rsidTr="00C51ABD">
        <w:trPr>
          <w:cantSplit/>
        </w:trPr>
        <w:tc>
          <w:tcPr>
            <w:tcW w:w="2138" w:type="dxa"/>
          </w:tcPr>
          <w:p w14:paraId="61E449DD" w14:textId="6B3E793A" w:rsidR="00644E0B" w:rsidRDefault="00644E0B" w:rsidP="00644E0B">
            <w:pPr>
              <w:pStyle w:val="MJG-BodyText"/>
            </w:pPr>
            <w:proofErr w:type="spellStart"/>
            <w:r>
              <w:t>vRA</w:t>
            </w:r>
            <w:proofErr w:type="spellEnd"/>
            <w:r>
              <w:t xml:space="preserve"> VM Cluster</w:t>
            </w:r>
          </w:p>
        </w:tc>
        <w:tc>
          <w:tcPr>
            <w:tcW w:w="4341" w:type="dxa"/>
          </w:tcPr>
          <w:p w14:paraId="23E1F739" w14:textId="02C382B8" w:rsidR="00644E0B" w:rsidRDefault="00644E0B" w:rsidP="00644E0B">
            <w:pPr>
              <w:pStyle w:val="MJG-BodyText"/>
            </w:pPr>
            <w:r>
              <w:t xml:space="preserve">vSphere cluster that </w:t>
            </w:r>
            <w:proofErr w:type="spellStart"/>
            <w:r>
              <w:t>vRA</w:t>
            </w:r>
            <w:proofErr w:type="spellEnd"/>
            <w:r>
              <w:t xml:space="preserve"> VMs will be deployed to</w:t>
            </w:r>
          </w:p>
        </w:tc>
        <w:tc>
          <w:tcPr>
            <w:tcW w:w="2511" w:type="dxa"/>
          </w:tcPr>
          <w:p w14:paraId="144A5D23" w14:textId="1E6F6C2F" w:rsidR="00644E0B" w:rsidRDefault="00644E0B" w:rsidP="00644E0B">
            <w:pPr>
              <w:pStyle w:val="MJG-BodyText"/>
            </w:pPr>
          </w:p>
        </w:tc>
      </w:tr>
      <w:tr w:rsidR="00644E0B" w14:paraId="3EE45AB3" w14:textId="77777777" w:rsidTr="00C51ABD">
        <w:trPr>
          <w:cantSplit/>
        </w:trPr>
        <w:tc>
          <w:tcPr>
            <w:tcW w:w="2138" w:type="dxa"/>
          </w:tcPr>
          <w:p w14:paraId="0113DDA6" w14:textId="22DD64FE" w:rsidR="00644E0B" w:rsidRDefault="00644E0B" w:rsidP="00644E0B">
            <w:pPr>
              <w:pStyle w:val="MJG-BodyText"/>
            </w:pPr>
            <w:r>
              <w:t>Management Subnet Network Information</w:t>
            </w:r>
          </w:p>
        </w:tc>
        <w:tc>
          <w:tcPr>
            <w:tcW w:w="4341" w:type="dxa"/>
          </w:tcPr>
          <w:p w14:paraId="57FC8C11" w14:textId="7FC981E7" w:rsidR="00644E0B" w:rsidRDefault="00644E0B" w:rsidP="00644E0B">
            <w:pPr>
              <w:pStyle w:val="MJG-BodyText"/>
            </w:pPr>
            <w:r>
              <w:t>Subnet info for hosting all management infrastructure (</w:t>
            </w:r>
            <w:proofErr w:type="spellStart"/>
            <w:r>
              <w:t>vRA</w:t>
            </w:r>
            <w:proofErr w:type="spellEnd"/>
            <w:r>
              <w:t xml:space="preserve"> appliance, </w:t>
            </w:r>
            <w:proofErr w:type="spellStart"/>
            <w:r>
              <w:t>vIDM</w:t>
            </w:r>
            <w:proofErr w:type="spellEnd"/>
            <w:r>
              <w:t xml:space="preserve">, and </w:t>
            </w:r>
            <w:proofErr w:type="spellStart"/>
            <w:r>
              <w:t>vRLCM</w:t>
            </w:r>
            <w:proofErr w:type="spellEnd"/>
            <w:r>
              <w:t>)</w:t>
            </w:r>
          </w:p>
          <w:p w14:paraId="00337F7A" w14:textId="4C989101" w:rsidR="00644E0B" w:rsidRDefault="00644E0B" w:rsidP="00644E0B">
            <w:pPr>
              <w:pStyle w:val="MJG-BodyText"/>
              <w:numPr>
                <w:ilvl w:val="0"/>
                <w:numId w:val="16"/>
              </w:numPr>
            </w:pPr>
            <w:r>
              <w:t>CIDR</w:t>
            </w:r>
          </w:p>
          <w:p w14:paraId="0DB18864" w14:textId="69F2F8F5" w:rsidR="00644E0B" w:rsidRDefault="00644E0B" w:rsidP="00644E0B">
            <w:pPr>
              <w:pStyle w:val="MJG-BodyText"/>
              <w:numPr>
                <w:ilvl w:val="0"/>
                <w:numId w:val="16"/>
              </w:numPr>
            </w:pPr>
            <w:r>
              <w:t>Subnet Mask</w:t>
            </w:r>
          </w:p>
          <w:p w14:paraId="0764ABDE" w14:textId="0D57395A" w:rsidR="00644E0B" w:rsidRDefault="00644E0B" w:rsidP="00644E0B">
            <w:pPr>
              <w:pStyle w:val="MJG-BodyText"/>
              <w:numPr>
                <w:ilvl w:val="0"/>
                <w:numId w:val="16"/>
              </w:numPr>
            </w:pPr>
            <w:r>
              <w:t>Gateway</w:t>
            </w:r>
          </w:p>
          <w:p w14:paraId="775E8DF3" w14:textId="33DDABA3" w:rsidR="00644E0B" w:rsidRDefault="00644E0B" w:rsidP="00644E0B">
            <w:pPr>
              <w:pStyle w:val="MJG-BodyText"/>
              <w:numPr>
                <w:ilvl w:val="0"/>
                <w:numId w:val="16"/>
              </w:numPr>
            </w:pPr>
            <w:r>
              <w:t>Domain Name</w:t>
            </w:r>
          </w:p>
          <w:p w14:paraId="5DEFC696" w14:textId="77777777" w:rsidR="00644E0B" w:rsidRDefault="00644E0B" w:rsidP="00644E0B">
            <w:pPr>
              <w:pStyle w:val="MJG-BodyText"/>
              <w:numPr>
                <w:ilvl w:val="0"/>
                <w:numId w:val="16"/>
              </w:numPr>
            </w:pPr>
            <w:r>
              <w:t>DNS1</w:t>
            </w:r>
          </w:p>
          <w:p w14:paraId="1B9A0BF5" w14:textId="77777777" w:rsidR="00644E0B" w:rsidRDefault="00644E0B" w:rsidP="00644E0B">
            <w:pPr>
              <w:pStyle w:val="MJG-BodyText"/>
              <w:numPr>
                <w:ilvl w:val="0"/>
                <w:numId w:val="16"/>
              </w:numPr>
            </w:pPr>
            <w:r>
              <w:t>DNS2</w:t>
            </w:r>
          </w:p>
          <w:p w14:paraId="5E430557" w14:textId="1E2564D5" w:rsidR="00644E0B" w:rsidRDefault="00644E0B" w:rsidP="00644E0B">
            <w:pPr>
              <w:pStyle w:val="MJG-BodyText"/>
              <w:numPr>
                <w:ilvl w:val="0"/>
                <w:numId w:val="16"/>
              </w:numPr>
            </w:pPr>
            <w:r>
              <w:t>vCenter Port Group</w:t>
            </w:r>
          </w:p>
        </w:tc>
        <w:tc>
          <w:tcPr>
            <w:tcW w:w="2511" w:type="dxa"/>
          </w:tcPr>
          <w:p w14:paraId="680408FD" w14:textId="5013C3F4" w:rsidR="00644E0B" w:rsidRDefault="00644E0B" w:rsidP="00644E0B">
            <w:pPr>
              <w:pStyle w:val="MJG-BodyText"/>
            </w:pPr>
            <w:r>
              <w:t>--</w:t>
            </w:r>
          </w:p>
          <w:p w14:paraId="23FA389C" w14:textId="2151381E" w:rsidR="00644E0B" w:rsidRDefault="00644E0B" w:rsidP="00644E0B">
            <w:pPr>
              <w:pStyle w:val="MJG-BodyText"/>
            </w:pPr>
            <w:r>
              <w:t>--</w:t>
            </w:r>
          </w:p>
          <w:p w14:paraId="56A9C498" w14:textId="43E28D85" w:rsidR="00644E0B" w:rsidRDefault="00644E0B" w:rsidP="00644E0B">
            <w:pPr>
              <w:pStyle w:val="MJG-BodyText"/>
            </w:pPr>
            <w:r>
              <w:t>--</w:t>
            </w:r>
          </w:p>
          <w:p w14:paraId="44293424" w14:textId="180971A9" w:rsidR="00644E0B" w:rsidRDefault="00644E0B" w:rsidP="00644E0B">
            <w:pPr>
              <w:pStyle w:val="MJG-BodyText"/>
            </w:pPr>
            <w:r>
              <w:t xml:space="preserve">-- </w:t>
            </w:r>
            <w:r>
              <w:br/>
              <w:t xml:space="preserve">-- </w:t>
            </w:r>
          </w:p>
          <w:p w14:paraId="179588AD" w14:textId="3D5A17FE" w:rsidR="00644E0B" w:rsidRDefault="00644E0B" w:rsidP="00644E0B">
            <w:pPr>
              <w:pStyle w:val="MJG-BodyText"/>
            </w:pPr>
            <w:r>
              <w:t>--</w:t>
            </w:r>
          </w:p>
          <w:p w14:paraId="7EBFBAE9" w14:textId="44573C92" w:rsidR="00644E0B" w:rsidRDefault="00644E0B" w:rsidP="00644E0B">
            <w:pPr>
              <w:pStyle w:val="MJG-BodyText"/>
            </w:pPr>
            <w:r>
              <w:t xml:space="preserve">-- </w:t>
            </w:r>
          </w:p>
        </w:tc>
      </w:tr>
      <w:tr w:rsidR="00644E0B" w14:paraId="13F017B4" w14:textId="77777777" w:rsidTr="00C51ABD">
        <w:trPr>
          <w:cantSplit/>
        </w:trPr>
        <w:tc>
          <w:tcPr>
            <w:tcW w:w="2138" w:type="dxa"/>
          </w:tcPr>
          <w:p w14:paraId="753CB2CC" w14:textId="77777777" w:rsidR="00644E0B" w:rsidRDefault="00644E0B" w:rsidP="00644E0B">
            <w:pPr>
              <w:pStyle w:val="MJG-BodyText"/>
            </w:pPr>
            <w:r>
              <w:t>Time Sync</w:t>
            </w:r>
          </w:p>
        </w:tc>
        <w:tc>
          <w:tcPr>
            <w:tcW w:w="4341" w:type="dxa"/>
          </w:tcPr>
          <w:p w14:paraId="7F23B57E" w14:textId="77777777" w:rsidR="00644E0B" w:rsidRDefault="00644E0B" w:rsidP="00644E0B">
            <w:pPr>
              <w:pStyle w:val="MJG-BodyText"/>
            </w:pPr>
            <w:r>
              <w:t xml:space="preserve">Will the appliance sync to an </w:t>
            </w:r>
            <w:proofErr w:type="spellStart"/>
            <w:r>
              <w:t>ESXi</w:t>
            </w:r>
            <w:proofErr w:type="spellEnd"/>
            <w:r>
              <w:t xml:space="preserve"> host or will it use an NTP server?</w:t>
            </w:r>
          </w:p>
          <w:p w14:paraId="7B7B9C32" w14:textId="77777777" w:rsidR="00644E0B" w:rsidRDefault="00644E0B" w:rsidP="00644E0B">
            <w:pPr>
              <w:pStyle w:val="MJG-BodyText"/>
            </w:pPr>
            <w:r>
              <w:t>If NTP Server, what is its info?</w:t>
            </w:r>
          </w:p>
        </w:tc>
        <w:tc>
          <w:tcPr>
            <w:tcW w:w="2511" w:type="dxa"/>
          </w:tcPr>
          <w:p w14:paraId="463F29E8" w14:textId="61BB89F3" w:rsidR="00644E0B" w:rsidRDefault="00644E0B" w:rsidP="00644E0B">
            <w:pPr>
              <w:pStyle w:val="MJG-BodyText"/>
            </w:pPr>
          </w:p>
        </w:tc>
      </w:tr>
      <w:tr w:rsidR="00644E0B" w14:paraId="4A53B463" w14:textId="77777777" w:rsidTr="00C51ABD">
        <w:trPr>
          <w:cantSplit/>
        </w:trPr>
        <w:tc>
          <w:tcPr>
            <w:tcW w:w="2138" w:type="dxa"/>
          </w:tcPr>
          <w:p w14:paraId="127BEC1F" w14:textId="77777777" w:rsidR="00644E0B" w:rsidRDefault="00644E0B" w:rsidP="00644E0B">
            <w:pPr>
              <w:pStyle w:val="MJG-BodyText"/>
            </w:pPr>
            <w:r>
              <w:t>Time Zone</w:t>
            </w:r>
          </w:p>
        </w:tc>
        <w:tc>
          <w:tcPr>
            <w:tcW w:w="4341" w:type="dxa"/>
          </w:tcPr>
          <w:p w14:paraId="3B7B4B86" w14:textId="77777777" w:rsidR="00644E0B" w:rsidRDefault="00644E0B" w:rsidP="00644E0B">
            <w:pPr>
              <w:pStyle w:val="MJG-BodyText"/>
            </w:pPr>
          </w:p>
        </w:tc>
        <w:tc>
          <w:tcPr>
            <w:tcW w:w="2511" w:type="dxa"/>
          </w:tcPr>
          <w:p w14:paraId="67E1CBD2" w14:textId="77777777" w:rsidR="00644E0B" w:rsidRDefault="00644E0B" w:rsidP="00644E0B">
            <w:pPr>
              <w:pStyle w:val="MJG-BodyText"/>
            </w:pPr>
            <w:r>
              <w:t>America/</w:t>
            </w:r>
            <w:proofErr w:type="spellStart"/>
            <w:r>
              <w:t>New_York</w:t>
            </w:r>
            <w:proofErr w:type="spellEnd"/>
          </w:p>
        </w:tc>
      </w:tr>
      <w:tr w:rsidR="00644E0B" w14:paraId="55462E6C" w14:textId="77777777" w:rsidTr="00C51ABD">
        <w:trPr>
          <w:cantSplit/>
        </w:trPr>
        <w:tc>
          <w:tcPr>
            <w:tcW w:w="2138" w:type="dxa"/>
          </w:tcPr>
          <w:p w14:paraId="6C9E26A5" w14:textId="152A933A" w:rsidR="00644E0B" w:rsidRDefault="00644E0B" w:rsidP="00644E0B">
            <w:pPr>
              <w:pStyle w:val="MJG-BodyText"/>
            </w:pPr>
            <w:r>
              <w:t>Local Admin Username</w:t>
            </w:r>
          </w:p>
        </w:tc>
        <w:tc>
          <w:tcPr>
            <w:tcW w:w="4341" w:type="dxa"/>
          </w:tcPr>
          <w:p w14:paraId="0A3D8B25" w14:textId="314925C8" w:rsidR="00644E0B" w:rsidRDefault="00644E0B" w:rsidP="00644E0B">
            <w:pPr>
              <w:pStyle w:val="MJG-BodyText"/>
            </w:pPr>
            <w:r>
              <w:t>Username of the local administrator created during the installation process, used for initial configuration of the product</w:t>
            </w:r>
            <w:r w:rsidR="00B25158">
              <w:t xml:space="preserve"> and will be the default admin account in the “System Domain” for all deployed produc</w:t>
            </w:r>
            <w:r w:rsidR="000F50A4">
              <w:t>ts</w:t>
            </w:r>
          </w:p>
        </w:tc>
        <w:tc>
          <w:tcPr>
            <w:tcW w:w="2511" w:type="dxa"/>
          </w:tcPr>
          <w:p w14:paraId="760FC003" w14:textId="5A6A3865" w:rsidR="00644E0B" w:rsidRDefault="000F50A4" w:rsidP="00644E0B">
            <w:pPr>
              <w:pStyle w:val="MJG-BodyText"/>
            </w:pPr>
            <w:r>
              <w:t>admin</w:t>
            </w:r>
          </w:p>
        </w:tc>
      </w:tr>
      <w:tr w:rsidR="00644E0B" w14:paraId="0A19D5CD" w14:textId="77777777" w:rsidTr="00C51ABD">
        <w:trPr>
          <w:cantSplit/>
        </w:trPr>
        <w:tc>
          <w:tcPr>
            <w:tcW w:w="2138" w:type="dxa"/>
          </w:tcPr>
          <w:p w14:paraId="62E90B47" w14:textId="68B393E0" w:rsidR="00644E0B" w:rsidRDefault="00644E0B" w:rsidP="00644E0B">
            <w:pPr>
              <w:pStyle w:val="MJG-BodyText"/>
            </w:pPr>
            <w:r>
              <w:t>Root Password</w:t>
            </w:r>
          </w:p>
        </w:tc>
        <w:tc>
          <w:tcPr>
            <w:tcW w:w="4341" w:type="dxa"/>
          </w:tcPr>
          <w:p w14:paraId="21628D45" w14:textId="6E550303" w:rsidR="00644E0B" w:rsidRDefault="00644E0B" w:rsidP="00644E0B">
            <w:pPr>
              <w:pStyle w:val="MJG-BodyText"/>
            </w:pPr>
            <w:r>
              <w:t xml:space="preserve">Password for </w:t>
            </w:r>
            <w:r w:rsidR="000F50A4">
              <w:t>all local and “System Domain” accounts</w:t>
            </w:r>
            <w:r>
              <w:t xml:space="preserve"> on all appliances. Used for SSH access. Account name will always be “root”.</w:t>
            </w:r>
          </w:p>
        </w:tc>
        <w:tc>
          <w:tcPr>
            <w:tcW w:w="2511" w:type="dxa"/>
          </w:tcPr>
          <w:p w14:paraId="5CD247D0" w14:textId="77777777" w:rsidR="00644E0B" w:rsidRDefault="00644E0B" w:rsidP="00644E0B">
            <w:pPr>
              <w:pStyle w:val="MJG-BodyText"/>
            </w:pPr>
          </w:p>
        </w:tc>
      </w:tr>
      <w:tr w:rsidR="00644E0B" w14:paraId="6AB1E3C5" w14:textId="77777777" w:rsidTr="00C51ABD">
        <w:trPr>
          <w:cantSplit/>
        </w:trPr>
        <w:tc>
          <w:tcPr>
            <w:tcW w:w="2138" w:type="dxa"/>
          </w:tcPr>
          <w:p w14:paraId="2F097571" w14:textId="5DA3B1FA" w:rsidR="00644E0B" w:rsidRDefault="00644E0B" w:rsidP="00644E0B">
            <w:pPr>
              <w:pStyle w:val="MJG-BodyText"/>
            </w:pPr>
            <w:proofErr w:type="spellStart"/>
            <w:r>
              <w:t>vRealize</w:t>
            </w:r>
            <w:proofErr w:type="spellEnd"/>
            <w:r>
              <w:t xml:space="preserve"> Lifecycle Manager Appliance IP and Hostname</w:t>
            </w:r>
          </w:p>
        </w:tc>
        <w:tc>
          <w:tcPr>
            <w:tcW w:w="4341" w:type="dxa"/>
          </w:tcPr>
          <w:p w14:paraId="18EB3B95" w14:textId="50955F7A" w:rsidR="00644E0B" w:rsidRDefault="00644E0B" w:rsidP="00644E0B">
            <w:pPr>
              <w:pStyle w:val="MJG-BodyText"/>
            </w:pPr>
            <w:r>
              <w:t>IP and FQDN of Lifecycle Manager</w:t>
            </w:r>
          </w:p>
        </w:tc>
        <w:tc>
          <w:tcPr>
            <w:tcW w:w="2511" w:type="dxa"/>
          </w:tcPr>
          <w:p w14:paraId="13597A34" w14:textId="77777777" w:rsidR="00644E0B" w:rsidRDefault="00644E0B" w:rsidP="00644E0B">
            <w:pPr>
              <w:pStyle w:val="MJG-BodyText"/>
            </w:pPr>
          </w:p>
        </w:tc>
      </w:tr>
      <w:tr w:rsidR="00644E0B" w14:paraId="05CF2204" w14:textId="77777777" w:rsidTr="00C51ABD">
        <w:trPr>
          <w:cantSplit/>
        </w:trPr>
        <w:tc>
          <w:tcPr>
            <w:tcW w:w="2138" w:type="dxa"/>
          </w:tcPr>
          <w:p w14:paraId="457BF653" w14:textId="7B1D4E20" w:rsidR="00644E0B" w:rsidRDefault="00644E0B" w:rsidP="00644E0B">
            <w:pPr>
              <w:pStyle w:val="MJG-BodyText"/>
            </w:pPr>
            <w:proofErr w:type="spellStart"/>
            <w:r>
              <w:t>vRealize</w:t>
            </w:r>
            <w:proofErr w:type="spellEnd"/>
            <w:r>
              <w:t xml:space="preserve"> Identify Manager Appliance IP and Hostname</w:t>
            </w:r>
          </w:p>
        </w:tc>
        <w:tc>
          <w:tcPr>
            <w:tcW w:w="4341" w:type="dxa"/>
          </w:tcPr>
          <w:p w14:paraId="3FA5AE5C" w14:textId="675520F6" w:rsidR="00644E0B" w:rsidRDefault="00644E0B" w:rsidP="00644E0B">
            <w:pPr>
              <w:pStyle w:val="MJG-BodyText"/>
            </w:pPr>
            <w:r>
              <w:t xml:space="preserve">IP and FQDN of </w:t>
            </w:r>
            <w:proofErr w:type="spellStart"/>
            <w:r>
              <w:t>vIDM</w:t>
            </w:r>
            <w:proofErr w:type="spellEnd"/>
          </w:p>
        </w:tc>
        <w:tc>
          <w:tcPr>
            <w:tcW w:w="2511" w:type="dxa"/>
          </w:tcPr>
          <w:p w14:paraId="521EE1F4" w14:textId="77777777" w:rsidR="00644E0B" w:rsidRDefault="00644E0B" w:rsidP="00644E0B">
            <w:pPr>
              <w:pStyle w:val="MJG-BodyText"/>
            </w:pPr>
          </w:p>
        </w:tc>
      </w:tr>
      <w:tr w:rsidR="00644E0B" w14:paraId="08589D2F" w14:textId="77777777" w:rsidTr="00C51ABD">
        <w:trPr>
          <w:cantSplit/>
        </w:trPr>
        <w:tc>
          <w:tcPr>
            <w:tcW w:w="2138" w:type="dxa"/>
          </w:tcPr>
          <w:p w14:paraId="765894CB" w14:textId="15937210" w:rsidR="00644E0B" w:rsidRDefault="00644E0B" w:rsidP="00644E0B">
            <w:pPr>
              <w:pStyle w:val="MJG-BodyText"/>
            </w:pPr>
            <w:proofErr w:type="spellStart"/>
            <w:r>
              <w:t>vRealize</w:t>
            </w:r>
            <w:proofErr w:type="spellEnd"/>
            <w:r>
              <w:t xml:space="preserve"> Automation Appliance IP and Hostname</w:t>
            </w:r>
          </w:p>
        </w:tc>
        <w:tc>
          <w:tcPr>
            <w:tcW w:w="4341" w:type="dxa"/>
          </w:tcPr>
          <w:p w14:paraId="3F51296E" w14:textId="7AC31DA0" w:rsidR="00644E0B" w:rsidRDefault="00644E0B" w:rsidP="00644E0B">
            <w:pPr>
              <w:pStyle w:val="MJG-BodyText"/>
            </w:pPr>
            <w:r>
              <w:t xml:space="preserve">IP and FQDN of </w:t>
            </w:r>
            <w:proofErr w:type="spellStart"/>
            <w:r>
              <w:t>vRA</w:t>
            </w:r>
            <w:proofErr w:type="spellEnd"/>
          </w:p>
        </w:tc>
        <w:tc>
          <w:tcPr>
            <w:tcW w:w="2511" w:type="dxa"/>
          </w:tcPr>
          <w:p w14:paraId="27AF3A34" w14:textId="77777777" w:rsidR="00644E0B" w:rsidRDefault="00644E0B" w:rsidP="00644E0B">
            <w:pPr>
              <w:pStyle w:val="MJG-BodyText"/>
            </w:pPr>
          </w:p>
        </w:tc>
      </w:tr>
      <w:tr w:rsidR="00644E0B" w14:paraId="0B4AF1E5" w14:textId="77777777" w:rsidTr="00C51ABD">
        <w:trPr>
          <w:cantSplit/>
        </w:trPr>
        <w:tc>
          <w:tcPr>
            <w:tcW w:w="2138" w:type="dxa"/>
          </w:tcPr>
          <w:p w14:paraId="36E45D13" w14:textId="6A02C2EF" w:rsidR="00644E0B" w:rsidRDefault="00644E0B" w:rsidP="00644E0B">
            <w:pPr>
              <w:pStyle w:val="MJG-BodyText"/>
            </w:pPr>
            <w:r>
              <w:lastRenderedPageBreak/>
              <w:t>NSX Manager FQDN</w:t>
            </w:r>
          </w:p>
        </w:tc>
        <w:tc>
          <w:tcPr>
            <w:tcW w:w="4341" w:type="dxa"/>
          </w:tcPr>
          <w:p w14:paraId="71D37CA3" w14:textId="34F660DC" w:rsidR="00644E0B" w:rsidRDefault="00644E0B" w:rsidP="00644E0B">
            <w:pPr>
              <w:pStyle w:val="MJG-BodyText"/>
            </w:pPr>
            <w:r>
              <w:t xml:space="preserve">FQDN of NSX-V manager or VIP of NSX-T Management cluster. </w:t>
            </w:r>
            <w:proofErr w:type="spellStart"/>
            <w:r>
              <w:t>vRA</w:t>
            </w:r>
            <w:proofErr w:type="spellEnd"/>
            <w:r>
              <w:t xml:space="preserve"> will connect to this and use it to create networks in blueprints. </w:t>
            </w:r>
          </w:p>
        </w:tc>
        <w:tc>
          <w:tcPr>
            <w:tcW w:w="2511" w:type="dxa"/>
          </w:tcPr>
          <w:p w14:paraId="59617824" w14:textId="77777777" w:rsidR="00644E0B" w:rsidRDefault="00644E0B" w:rsidP="00644E0B">
            <w:pPr>
              <w:pStyle w:val="MJG-BodyText"/>
            </w:pPr>
          </w:p>
        </w:tc>
      </w:tr>
      <w:tr w:rsidR="00644E0B" w14:paraId="67B2CAE3" w14:textId="77777777" w:rsidTr="00C51ABD">
        <w:trPr>
          <w:cantSplit/>
        </w:trPr>
        <w:tc>
          <w:tcPr>
            <w:tcW w:w="2138" w:type="dxa"/>
          </w:tcPr>
          <w:p w14:paraId="6D8BA6F8" w14:textId="3B7B405D" w:rsidR="00644E0B" w:rsidRDefault="00644E0B" w:rsidP="00644E0B">
            <w:pPr>
              <w:pStyle w:val="MJG-BodyText"/>
            </w:pPr>
            <w:r>
              <w:t>NSX Manager Admin Account</w:t>
            </w:r>
          </w:p>
        </w:tc>
        <w:tc>
          <w:tcPr>
            <w:tcW w:w="4341" w:type="dxa"/>
          </w:tcPr>
          <w:p w14:paraId="21916770" w14:textId="78EFF99B" w:rsidR="00644E0B" w:rsidRDefault="00644E0B" w:rsidP="00644E0B">
            <w:pPr>
              <w:pStyle w:val="MJG-BodyText"/>
            </w:pPr>
            <w:proofErr w:type="spellStart"/>
            <w:r>
              <w:t>vRA</w:t>
            </w:r>
            <w:proofErr w:type="spellEnd"/>
            <w:r>
              <w:t xml:space="preserve"> will deploy things in NSX using this account</w:t>
            </w:r>
          </w:p>
        </w:tc>
        <w:tc>
          <w:tcPr>
            <w:tcW w:w="2511" w:type="dxa"/>
          </w:tcPr>
          <w:p w14:paraId="623A0A87" w14:textId="77777777" w:rsidR="00644E0B" w:rsidRDefault="00644E0B" w:rsidP="00644E0B">
            <w:pPr>
              <w:pStyle w:val="MJG-BodyText"/>
            </w:pPr>
          </w:p>
        </w:tc>
      </w:tr>
      <w:tr w:rsidR="00644E0B" w14:paraId="6E624669" w14:textId="77777777" w:rsidTr="00C51ABD">
        <w:trPr>
          <w:cantSplit/>
        </w:trPr>
        <w:tc>
          <w:tcPr>
            <w:tcW w:w="2138" w:type="dxa"/>
          </w:tcPr>
          <w:p w14:paraId="17D12ABB" w14:textId="0D28B5EB" w:rsidR="00644E0B" w:rsidRDefault="00644E0B" w:rsidP="00644E0B">
            <w:pPr>
              <w:pStyle w:val="MJG-BodyText"/>
            </w:pPr>
            <w:r>
              <w:t>NSX Manager Admin Account Password</w:t>
            </w:r>
          </w:p>
        </w:tc>
        <w:tc>
          <w:tcPr>
            <w:tcW w:w="4341" w:type="dxa"/>
          </w:tcPr>
          <w:p w14:paraId="4E610440" w14:textId="0771728A" w:rsidR="00644E0B" w:rsidRDefault="00644E0B" w:rsidP="00644E0B">
            <w:pPr>
              <w:pStyle w:val="MJG-BodyText"/>
            </w:pPr>
            <w:r>
              <w:t>Password for above account</w:t>
            </w:r>
          </w:p>
        </w:tc>
        <w:tc>
          <w:tcPr>
            <w:tcW w:w="2511" w:type="dxa"/>
          </w:tcPr>
          <w:p w14:paraId="7AECED8D" w14:textId="77777777" w:rsidR="00644E0B" w:rsidRDefault="00644E0B" w:rsidP="00644E0B">
            <w:pPr>
              <w:pStyle w:val="MJG-BodyText"/>
            </w:pPr>
          </w:p>
        </w:tc>
      </w:tr>
      <w:tr w:rsidR="00644E0B" w14:paraId="58162FD5" w14:textId="77777777" w:rsidTr="00C51ABD">
        <w:trPr>
          <w:cantSplit/>
        </w:trPr>
        <w:tc>
          <w:tcPr>
            <w:tcW w:w="2138" w:type="dxa"/>
          </w:tcPr>
          <w:p w14:paraId="4F57C4B3" w14:textId="78D2349A" w:rsidR="00644E0B" w:rsidRDefault="00644E0B" w:rsidP="00644E0B">
            <w:pPr>
              <w:pStyle w:val="MJG-BodyText"/>
            </w:pPr>
            <w:r>
              <w:t xml:space="preserve">AD Group for </w:t>
            </w:r>
            <w:proofErr w:type="spellStart"/>
            <w:r>
              <w:t>vRA</w:t>
            </w:r>
            <w:proofErr w:type="spellEnd"/>
            <w:r>
              <w:t xml:space="preserve"> Admins</w:t>
            </w:r>
          </w:p>
        </w:tc>
        <w:tc>
          <w:tcPr>
            <w:tcW w:w="4341" w:type="dxa"/>
          </w:tcPr>
          <w:p w14:paraId="7521ECDA" w14:textId="70A315C9" w:rsidR="00644E0B" w:rsidRDefault="00644E0B" w:rsidP="00644E0B">
            <w:pPr>
              <w:pStyle w:val="MJG-BodyText"/>
            </w:pPr>
            <w:r>
              <w:t xml:space="preserve">Active Directory group that will be given administrative access to </w:t>
            </w:r>
            <w:proofErr w:type="spellStart"/>
            <w:r>
              <w:t>vRA</w:t>
            </w:r>
            <w:proofErr w:type="spellEnd"/>
          </w:p>
        </w:tc>
        <w:tc>
          <w:tcPr>
            <w:tcW w:w="2511" w:type="dxa"/>
          </w:tcPr>
          <w:p w14:paraId="318861A1" w14:textId="77777777" w:rsidR="00644E0B" w:rsidRDefault="00644E0B" w:rsidP="00644E0B">
            <w:pPr>
              <w:pStyle w:val="MJG-BodyText"/>
            </w:pPr>
          </w:p>
        </w:tc>
      </w:tr>
      <w:tr w:rsidR="00132DC2" w14:paraId="4B068557" w14:textId="77777777" w:rsidTr="00C51ABD">
        <w:trPr>
          <w:cantSplit/>
        </w:trPr>
        <w:tc>
          <w:tcPr>
            <w:tcW w:w="2138" w:type="dxa"/>
          </w:tcPr>
          <w:p w14:paraId="78A84A99" w14:textId="399174F9" w:rsidR="00132DC2" w:rsidRDefault="00132DC2" w:rsidP="00644E0B">
            <w:pPr>
              <w:pStyle w:val="MJG-BodyText"/>
            </w:pPr>
            <w:r>
              <w:t xml:space="preserve">AD Group for </w:t>
            </w:r>
            <w:proofErr w:type="spellStart"/>
            <w:r>
              <w:t>vIDM</w:t>
            </w:r>
            <w:proofErr w:type="spellEnd"/>
            <w:r>
              <w:t xml:space="preserve"> Admins</w:t>
            </w:r>
          </w:p>
        </w:tc>
        <w:tc>
          <w:tcPr>
            <w:tcW w:w="4341" w:type="dxa"/>
          </w:tcPr>
          <w:p w14:paraId="6B42C72A" w14:textId="570BD24B" w:rsidR="00132DC2" w:rsidRPr="00132DC2" w:rsidRDefault="00132DC2" w:rsidP="00644E0B">
            <w:pPr>
              <w:pStyle w:val="MJG-BodyText"/>
              <w:rPr>
                <w:b/>
                <w:bCs/>
              </w:rPr>
            </w:pPr>
            <w:r>
              <w:t xml:space="preserve">Active Directory group that will be given administrative access to </w:t>
            </w:r>
            <w:proofErr w:type="spellStart"/>
            <w:r>
              <w:t>vIDM</w:t>
            </w:r>
            <w:proofErr w:type="spellEnd"/>
          </w:p>
        </w:tc>
        <w:tc>
          <w:tcPr>
            <w:tcW w:w="2511" w:type="dxa"/>
          </w:tcPr>
          <w:p w14:paraId="7BDF928F" w14:textId="77777777" w:rsidR="00132DC2" w:rsidRDefault="00132DC2" w:rsidP="00644E0B">
            <w:pPr>
              <w:pStyle w:val="MJG-BodyText"/>
            </w:pPr>
          </w:p>
        </w:tc>
      </w:tr>
      <w:tr w:rsidR="00132DC2" w14:paraId="03CBFB2A" w14:textId="77777777" w:rsidTr="00C51ABD">
        <w:trPr>
          <w:cantSplit/>
        </w:trPr>
        <w:tc>
          <w:tcPr>
            <w:tcW w:w="2138" w:type="dxa"/>
          </w:tcPr>
          <w:p w14:paraId="4AC8B0C8" w14:textId="31B5AB55" w:rsidR="00132DC2" w:rsidRDefault="00132DC2" w:rsidP="00644E0B">
            <w:pPr>
              <w:pStyle w:val="MJG-BodyText"/>
            </w:pPr>
            <w:r>
              <w:t xml:space="preserve">AD Group for </w:t>
            </w:r>
            <w:proofErr w:type="spellStart"/>
            <w:r>
              <w:t>vRLCM</w:t>
            </w:r>
            <w:proofErr w:type="spellEnd"/>
            <w:r>
              <w:t xml:space="preserve"> Admins</w:t>
            </w:r>
          </w:p>
        </w:tc>
        <w:tc>
          <w:tcPr>
            <w:tcW w:w="4341" w:type="dxa"/>
          </w:tcPr>
          <w:p w14:paraId="1032B516" w14:textId="4EAD6F67" w:rsidR="00132DC2" w:rsidRDefault="00132DC2" w:rsidP="00644E0B">
            <w:pPr>
              <w:pStyle w:val="MJG-BodyText"/>
            </w:pPr>
            <w:r>
              <w:t xml:space="preserve">Active Directory group that will be given administrative access to </w:t>
            </w:r>
            <w:proofErr w:type="spellStart"/>
            <w:r>
              <w:t>vRLCM</w:t>
            </w:r>
            <w:proofErr w:type="spellEnd"/>
          </w:p>
        </w:tc>
        <w:tc>
          <w:tcPr>
            <w:tcW w:w="2511" w:type="dxa"/>
          </w:tcPr>
          <w:p w14:paraId="0459CAF6" w14:textId="77777777" w:rsidR="00132DC2" w:rsidRDefault="00132DC2" w:rsidP="00644E0B">
            <w:pPr>
              <w:pStyle w:val="MJG-BodyText"/>
            </w:pPr>
          </w:p>
        </w:tc>
      </w:tr>
      <w:tr w:rsidR="00644E0B" w14:paraId="3AFABF6B" w14:textId="77777777" w:rsidTr="00C51ABD">
        <w:trPr>
          <w:cantSplit/>
        </w:trPr>
        <w:tc>
          <w:tcPr>
            <w:tcW w:w="2138" w:type="dxa"/>
          </w:tcPr>
          <w:p w14:paraId="5A5E08DB" w14:textId="62C0AC08" w:rsidR="00644E0B" w:rsidRDefault="00644E0B" w:rsidP="00644E0B">
            <w:pPr>
              <w:pStyle w:val="MJG-BodyText"/>
            </w:pPr>
            <w:r>
              <w:t>Log Insight Server</w:t>
            </w:r>
          </w:p>
        </w:tc>
        <w:tc>
          <w:tcPr>
            <w:tcW w:w="4341" w:type="dxa"/>
          </w:tcPr>
          <w:p w14:paraId="62ACEDB5" w14:textId="77777777" w:rsidR="00644E0B" w:rsidRDefault="00644E0B" w:rsidP="00644E0B">
            <w:pPr>
              <w:pStyle w:val="MJG-BodyText"/>
            </w:pPr>
            <w:r>
              <w:t>What is the name of the Log Insight Server, or additional syslog servers?</w:t>
            </w:r>
          </w:p>
        </w:tc>
        <w:tc>
          <w:tcPr>
            <w:tcW w:w="2511" w:type="dxa"/>
          </w:tcPr>
          <w:p w14:paraId="3F7DCC27" w14:textId="72A8121B" w:rsidR="00644E0B" w:rsidRDefault="00644E0B" w:rsidP="00644E0B">
            <w:pPr>
              <w:pStyle w:val="MJG-BodyText"/>
            </w:pPr>
          </w:p>
        </w:tc>
      </w:tr>
    </w:tbl>
    <w:p w14:paraId="0DE4B5B7" w14:textId="77777777" w:rsidR="008A2949" w:rsidRDefault="008A2949"/>
    <w:p w14:paraId="66204FF1" w14:textId="77777777" w:rsidR="008A2949" w:rsidRDefault="008A2949"/>
    <w:p w14:paraId="2DBF0D7D" w14:textId="77777777" w:rsidR="008A2949" w:rsidRDefault="008A2949"/>
    <w:p w14:paraId="36FEB5B0" w14:textId="17B7CFF7" w:rsidR="008E601A" w:rsidRPr="001079E6" w:rsidRDefault="008E601A" w:rsidP="001079E6">
      <w:pPr>
        <w:rPr>
          <w:rFonts w:ascii="Courier New Bold" w:eastAsia="ヒラギノ角ゴ Pro W3" w:hAnsi="Courier New Bold"/>
          <w:color w:val="000000"/>
          <w:sz w:val="36"/>
          <w:szCs w:val="20"/>
        </w:rPr>
      </w:pPr>
      <w:r>
        <w:br w:type="page"/>
      </w:r>
    </w:p>
    <w:p w14:paraId="3AC81383" w14:textId="636E0615" w:rsidR="008E601A" w:rsidRDefault="008E601A" w:rsidP="008E601A">
      <w:pPr>
        <w:pStyle w:val="MJG-H2"/>
      </w:pPr>
      <w:bookmarkStart w:id="5" w:name="_Toc43985311"/>
      <w:r>
        <w:lastRenderedPageBreak/>
        <w:t>Certificates</w:t>
      </w:r>
      <w:bookmarkEnd w:id="5"/>
    </w:p>
    <w:p w14:paraId="66DF65BA" w14:textId="6AF48CF3" w:rsidR="008E601A" w:rsidRDefault="002B11D3" w:rsidP="00E25C07">
      <w:pPr>
        <w:pStyle w:val="MJG-BodyText"/>
      </w:pPr>
      <w:proofErr w:type="spellStart"/>
      <w:r>
        <w:t>vRLCM</w:t>
      </w:r>
      <w:proofErr w:type="spellEnd"/>
      <w:r>
        <w:t xml:space="preserve"> comes with a piece of software called “Locker” built in. Locker can act as a Certificate Authority, generate and automatically install certifications, manage credentials, etc. </w:t>
      </w:r>
      <w:r w:rsidR="00565AAD">
        <w:t>It is assumed that Locker will be used to generate and manage certificates.</w:t>
      </w:r>
    </w:p>
    <w:tbl>
      <w:tblPr>
        <w:tblW w:w="0" w:type="auto"/>
        <w:tblInd w:w="3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00" w:firstRow="0" w:lastRow="0" w:firstColumn="0" w:lastColumn="0" w:noHBand="0" w:noVBand="0"/>
      </w:tblPr>
      <w:tblGrid>
        <w:gridCol w:w="1600"/>
        <w:gridCol w:w="7390"/>
      </w:tblGrid>
      <w:tr w:rsidR="008E601A" w14:paraId="677C9034" w14:textId="77777777" w:rsidTr="00390F74">
        <w:trPr>
          <w:cantSplit/>
          <w:trHeight w:val="397"/>
          <w:tblHeader/>
        </w:trPr>
        <w:tc>
          <w:tcPr>
            <w:tcW w:w="16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37A35AC9" w14:textId="77777777" w:rsidR="008E601A" w:rsidRPr="00632114" w:rsidRDefault="008E601A" w:rsidP="00E25C07">
            <w:pPr>
              <w:pStyle w:val="MJG-BodyText"/>
            </w:pPr>
            <w:r w:rsidRPr="00632114">
              <w:t xml:space="preserve">Completed </w:t>
            </w:r>
          </w:p>
        </w:tc>
        <w:tc>
          <w:tcPr>
            <w:tcW w:w="760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12ED57BD" w14:textId="77777777" w:rsidR="008E601A" w:rsidRPr="00632114" w:rsidRDefault="008E601A" w:rsidP="00E25C07">
            <w:pPr>
              <w:pStyle w:val="MJG-BodyText"/>
            </w:pPr>
            <w:r w:rsidRPr="00632114">
              <w:t>Notes</w:t>
            </w:r>
          </w:p>
        </w:tc>
      </w:tr>
      <w:tr w:rsidR="008E601A" w14:paraId="4F4837A2" w14:textId="77777777" w:rsidTr="00390F74">
        <w:trPr>
          <w:cantSplit/>
          <w:trHeight w:val="397"/>
          <w:tblHeader/>
        </w:trPr>
        <w:tc>
          <w:tcPr>
            <w:tcW w:w="16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30D7AA69" w14:textId="77777777" w:rsidR="008E601A" w:rsidRDefault="008E601A" w:rsidP="00E25C07">
            <w:pPr>
              <w:pStyle w:val="MJG-BodyText"/>
            </w:pPr>
          </w:p>
        </w:tc>
        <w:tc>
          <w:tcPr>
            <w:tcW w:w="760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47A50D1F" w14:textId="77777777" w:rsidR="008E601A" w:rsidRPr="00410CC3" w:rsidRDefault="008E601A" w:rsidP="00E25C07">
            <w:pPr>
              <w:pStyle w:val="MJG-BodyText"/>
            </w:pPr>
            <w:r w:rsidRPr="00410CC3">
              <w:t xml:space="preserve">USE WEI Generated SSL </w:t>
            </w:r>
            <w:r>
              <w:t>Certificate</w:t>
            </w:r>
            <w:r w:rsidRPr="00410CC3">
              <w:t xml:space="preserve"> Guide to do Certificate prep</w:t>
            </w:r>
          </w:p>
        </w:tc>
      </w:tr>
    </w:tbl>
    <w:p w14:paraId="7196D064" w14:textId="77777777" w:rsidR="008E601A" w:rsidRDefault="008E601A" w:rsidP="008E601A"/>
    <w:p w14:paraId="34FF1C98" w14:textId="77777777" w:rsidR="002756A8" w:rsidRDefault="002756A8">
      <w:pPr>
        <w:rPr>
          <w:rFonts w:ascii="Courier New Bold" w:eastAsia="ヒラギノ角ゴ Pro W3" w:hAnsi="Courier New Bold"/>
          <w:color w:val="000000"/>
          <w:sz w:val="36"/>
          <w:szCs w:val="20"/>
        </w:rPr>
      </w:pPr>
    </w:p>
    <w:p w14:paraId="05C99BF1" w14:textId="77777777" w:rsidR="00632114" w:rsidRDefault="00632114" w:rsidP="00632114">
      <w:pPr>
        <w:pStyle w:val="MJG-H1"/>
        <w:tabs>
          <w:tab w:val="left" w:pos="7879"/>
        </w:tabs>
      </w:pPr>
      <w:bookmarkStart w:id="6" w:name="_Toc375547777"/>
      <w:bookmarkStart w:id="7" w:name="_Toc375547778"/>
      <w:bookmarkStart w:id="8" w:name="_Toc43985312"/>
      <w:bookmarkEnd w:id="6"/>
      <w:r>
        <w:lastRenderedPageBreak/>
        <w:t>Configuration Process</w:t>
      </w:r>
      <w:bookmarkEnd w:id="7"/>
      <w:bookmarkEnd w:id="8"/>
      <w:r>
        <w:tab/>
      </w:r>
    </w:p>
    <w:p w14:paraId="688157FA" w14:textId="77777777" w:rsidR="00632114" w:rsidRDefault="00632114" w:rsidP="00E25C07">
      <w:pPr>
        <w:pStyle w:val="MJG-BodyText"/>
      </w:pPr>
      <w:r>
        <w:t>Please sign off on the completion of the processes.</w:t>
      </w:r>
    </w:p>
    <w:p w14:paraId="59D4D516" w14:textId="1B0E8C68" w:rsidR="002756A8" w:rsidRDefault="00EA7F3F" w:rsidP="00D13778">
      <w:pPr>
        <w:pStyle w:val="MJG-H2"/>
      </w:pPr>
      <w:bookmarkStart w:id="9" w:name="_Toc375547779"/>
      <w:bookmarkStart w:id="10" w:name="_Toc43985313"/>
      <w:bookmarkStart w:id="11" w:name="_Toc414879835"/>
      <w:bookmarkEnd w:id="9"/>
      <w:r>
        <w:t>Easy Installer Deployment</w:t>
      </w:r>
      <w:bookmarkEnd w:id="10"/>
    </w:p>
    <w:tbl>
      <w:tblPr>
        <w:tblStyle w:val="TableGrid"/>
        <w:tblW w:w="0" w:type="auto"/>
        <w:tblInd w:w="360" w:type="dxa"/>
        <w:tblLook w:val="04A0" w:firstRow="1" w:lastRow="0" w:firstColumn="1" w:lastColumn="0" w:noHBand="0" w:noVBand="1"/>
      </w:tblPr>
      <w:tblGrid>
        <w:gridCol w:w="1873"/>
        <w:gridCol w:w="7117"/>
      </w:tblGrid>
      <w:tr w:rsidR="00817233" w14:paraId="0A143A1D" w14:textId="77777777" w:rsidTr="00D55FE7">
        <w:trPr>
          <w:cantSplit/>
          <w:trHeight w:val="397"/>
          <w:tblHeader/>
        </w:trPr>
        <w:tc>
          <w:tcPr>
            <w:tcW w:w="1873" w:type="dxa"/>
            <w:vAlign w:val="center"/>
          </w:tcPr>
          <w:p w14:paraId="370DC804" w14:textId="77777777" w:rsidR="00817233" w:rsidRDefault="00817233" w:rsidP="00D55FE7">
            <w:pPr>
              <w:pStyle w:val="MJG-BodyText"/>
            </w:pPr>
            <w:r>
              <w:t xml:space="preserve">Completed </w:t>
            </w:r>
          </w:p>
        </w:tc>
        <w:tc>
          <w:tcPr>
            <w:tcW w:w="7117" w:type="dxa"/>
            <w:vAlign w:val="center"/>
          </w:tcPr>
          <w:p w14:paraId="26BF0AF6" w14:textId="77777777" w:rsidR="00817233" w:rsidRDefault="00817233" w:rsidP="00D55FE7">
            <w:pPr>
              <w:pStyle w:val="MJG-BodyText"/>
            </w:pPr>
            <w:r>
              <w:t>Notes</w:t>
            </w:r>
          </w:p>
        </w:tc>
      </w:tr>
      <w:tr w:rsidR="00817233" w14:paraId="4B22C458" w14:textId="77777777" w:rsidTr="00D55FE7">
        <w:trPr>
          <w:cantSplit/>
          <w:trHeight w:val="380"/>
        </w:trPr>
        <w:tc>
          <w:tcPr>
            <w:tcW w:w="1873" w:type="dxa"/>
          </w:tcPr>
          <w:p w14:paraId="45062D99" w14:textId="77777777" w:rsidR="00817233" w:rsidRDefault="00817233" w:rsidP="00D55FE7">
            <w:pPr>
              <w:pStyle w:val="MJG-BodyText"/>
            </w:pPr>
          </w:p>
        </w:tc>
        <w:tc>
          <w:tcPr>
            <w:tcW w:w="7117" w:type="dxa"/>
          </w:tcPr>
          <w:p w14:paraId="19100FDD" w14:textId="27F4B973" w:rsidR="00817233" w:rsidRDefault="00817233" w:rsidP="00D55FE7">
            <w:pPr>
              <w:pStyle w:val="MJG-BodyText"/>
            </w:pPr>
            <w:r>
              <w:rPr>
                <w:b/>
              </w:rPr>
              <w:t xml:space="preserve">Task: </w:t>
            </w:r>
            <w:r w:rsidR="00F44335">
              <w:t>Execute Easy Installer</w:t>
            </w:r>
          </w:p>
          <w:p w14:paraId="183D5D7D" w14:textId="77777777" w:rsidR="00817233" w:rsidRDefault="00817233" w:rsidP="00D55FE7">
            <w:pPr>
              <w:pStyle w:val="MJG-BodyText"/>
            </w:pPr>
          </w:p>
          <w:p w14:paraId="053853D7" w14:textId="227274C6" w:rsidR="00817233" w:rsidRDefault="00817233" w:rsidP="00D55FE7">
            <w:pPr>
              <w:pStyle w:val="MJG-BodyText"/>
            </w:pPr>
            <w:r>
              <w:rPr>
                <w:b/>
                <w:bCs/>
              </w:rPr>
              <w:t xml:space="preserve">Purpose: </w:t>
            </w:r>
            <w:r w:rsidR="00F44335">
              <w:t>The Easy Installer comes in the form of an ISO file. You need to extract it and navigate to the correct folder run the installer</w:t>
            </w:r>
          </w:p>
          <w:p w14:paraId="5CF500E6" w14:textId="77777777" w:rsidR="00817233" w:rsidRDefault="00817233" w:rsidP="00D55FE7">
            <w:pPr>
              <w:pStyle w:val="MJG-BodyText"/>
            </w:pPr>
          </w:p>
          <w:p w14:paraId="3E304E52" w14:textId="77777777" w:rsidR="00817233" w:rsidRDefault="00817233" w:rsidP="00D55FE7">
            <w:pPr>
              <w:pStyle w:val="MJG-BodyText"/>
              <w:rPr>
                <w:b/>
                <w:bCs/>
              </w:rPr>
            </w:pPr>
            <w:r>
              <w:rPr>
                <w:b/>
                <w:bCs/>
              </w:rPr>
              <w:t>Steps:</w:t>
            </w:r>
          </w:p>
          <w:p w14:paraId="5E3986AA" w14:textId="5553D3BA" w:rsidR="00817233" w:rsidRDefault="00F44335" w:rsidP="00D55FE7">
            <w:pPr>
              <w:pStyle w:val="MJG-BodyText"/>
            </w:pPr>
            <w:r>
              <w:t>Hopefully you have already downloaded the installer. If so</w:t>
            </w:r>
            <w:r w:rsidR="005450FE">
              <w:t>,</w:t>
            </w:r>
            <w:r>
              <w:t xml:space="preserve"> navigate to wherever you put it.</w:t>
            </w:r>
            <w:r w:rsidR="00132DC2">
              <w:t xml:space="preserve"> If not, log in to My VMWare, start the download, and go get a cup of coffee.</w:t>
            </w:r>
          </w:p>
          <w:p w14:paraId="3C988124" w14:textId="77777777" w:rsidR="007E383C" w:rsidRDefault="00F44335" w:rsidP="00D55FE7">
            <w:pPr>
              <w:pStyle w:val="MJG-BodyText"/>
            </w:pPr>
            <w:r>
              <w:t xml:space="preserve">Mount the ISO as a CD, </w:t>
            </w:r>
            <w:r w:rsidR="007E383C">
              <w:t>t</w:t>
            </w:r>
            <w:r>
              <w:t xml:space="preserve">hen navigate to </w:t>
            </w:r>
          </w:p>
          <w:p w14:paraId="0F1042C8" w14:textId="26AECF44" w:rsidR="007E383C" w:rsidRDefault="008F328D" w:rsidP="007E383C">
            <w:pPr>
              <w:pStyle w:val="MJG-H5"/>
            </w:pPr>
            <w:proofErr w:type="spellStart"/>
            <w:r>
              <w:t>vrclcm</w:t>
            </w:r>
            <w:proofErr w:type="spellEnd"/>
            <w:r>
              <w:t>-</w:t>
            </w:r>
            <w:proofErr w:type="spellStart"/>
            <w:r>
              <w:t>ui</w:t>
            </w:r>
            <w:proofErr w:type="spellEnd"/>
            <w:r>
              <w:t>-installer/</w:t>
            </w:r>
            <w:r w:rsidR="007E383C">
              <w:t>$</w:t>
            </w:r>
            <w:r>
              <w:t>{</w:t>
            </w:r>
            <w:proofErr w:type="spellStart"/>
            <w:r>
              <w:t>yourplatformhere</w:t>
            </w:r>
            <w:proofErr w:type="spellEnd"/>
            <w:r>
              <w:t xml:space="preserve">} </w:t>
            </w:r>
          </w:p>
          <w:p w14:paraId="5FF010A8" w14:textId="30D1FDEE" w:rsidR="00817233" w:rsidRDefault="000D4ADD" w:rsidP="00D55FE7">
            <w:pPr>
              <w:pStyle w:val="MJG-BodyText"/>
            </w:pPr>
            <w:r>
              <w:t xml:space="preserve">within the mount point </w:t>
            </w:r>
            <w:r w:rsidR="008F328D">
              <w:t>and execute the installer</w:t>
            </w:r>
          </w:p>
          <w:p w14:paraId="3D754985" w14:textId="1D6BAFCF" w:rsidR="00817233" w:rsidRDefault="000D4ADD" w:rsidP="00D55FE7">
            <w:pPr>
              <w:pStyle w:val="MJG-BodyText"/>
            </w:pPr>
            <w:r>
              <w:t xml:space="preserve">At this point, just follow the installer. </w:t>
            </w:r>
            <w:r w:rsidR="001310A1">
              <w:t xml:space="preserve">The installer deploys 3 different VMs in a Small deployment, so the installation will take </w:t>
            </w:r>
            <w:proofErr w:type="spellStart"/>
            <w:r w:rsidR="001310A1">
              <w:t>awhile</w:t>
            </w:r>
            <w:proofErr w:type="spellEnd"/>
            <w:r w:rsidR="001310A1">
              <w:t xml:space="preserve">. </w:t>
            </w:r>
            <w:r>
              <w:t>A few things to not</w:t>
            </w:r>
            <w:r w:rsidR="00C62108">
              <w:t>e:</w:t>
            </w:r>
          </w:p>
          <w:p w14:paraId="1DE3E707" w14:textId="69143568" w:rsidR="00C62108" w:rsidRDefault="00C62108" w:rsidP="00C62108">
            <w:pPr>
              <w:pStyle w:val="MJG-BodyText"/>
              <w:numPr>
                <w:ilvl w:val="0"/>
                <w:numId w:val="18"/>
              </w:numPr>
            </w:pPr>
            <w:r>
              <w:t xml:space="preserve">Once the installer starts running, it should show you the path to the </w:t>
            </w:r>
            <w:r w:rsidR="007F0DFA">
              <w:t xml:space="preserve">installer </w:t>
            </w:r>
            <w:r>
              <w:t xml:space="preserve">log file location on your machine. </w:t>
            </w:r>
            <w:r w:rsidR="00922446">
              <w:t xml:space="preserve">You can tail that log to see installer progress. In </w:t>
            </w:r>
            <w:proofErr w:type="spellStart"/>
            <w:r w:rsidR="00922446">
              <w:t>Powershell</w:t>
            </w:r>
            <w:proofErr w:type="spellEnd"/>
            <w:r w:rsidR="00922446">
              <w:t>, the command would be: Get-Content -Wait ${</w:t>
            </w:r>
            <w:proofErr w:type="spellStart"/>
            <w:r w:rsidR="00922446">
              <w:t>path_to_file</w:t>
            </w:r>
            <w:proofErr w:type="spellEnd"/>
            <w:r w:rsidR="00922446">
              <w:t>}</w:t>
            </w:r>
          </w:p>
        </w:tc>
      </w:tr>
    </w:tbl>
    <w:p w14:paraId="6D072C0D" w14:textId="77777777" w:rsidR="002756A8" w:rsidRDefault="002756A8" w:rsidP="00E25C07">
      <w:pPr>
        <w:pStyle w:val="MJG-BodyText"/>
      </w:pPr>
    </w:p>
    <w:p w14:paraId="3B2CECD9" w14:textId="68A6A3F9" w:rsidR="00A34369" w:rsidRDefault="00A34369" w:rsidP="0058075F">
      <w:pPr>
        <w:pStyle w:val="MJG-H2"/>
      </w:pPr>
      <w:bookmarkStart w:id="12" w:name="_Toc43985314"/>
      <w:r>
        <w:lastRenderedPageBreak/>
        <w:t xml:space="preserve">Configure </w:t>
      </w:r>
      <w:proofErr w:type="spellStart"/>
      <w:r w:rsidR="00DD3FAA">
        <w:t>vRLCM</w:t>
      </w:r>
      <w:proofErr w:type="spellEnd"/>
      <w:r w:rsidR="00DD3FAA">
        <w:t xml:space="preserve">, </w:t>
      </w:r>
      <w:proofErr w:type="spellStart"/>
      <w:r w:rsidR="00DD3FAA">
        <w:t>vIDM</w:t>
      </w:r>
      <w:proofErr w:type="spellEnd"/>
      <w:r w:rsidR="00DD3FAA">
        <w:t xml:space="preserve">, and </w:t>
      </w:r>
      <w:proofErr w:type="spellStart"/>
      <w:r w:rsidR="00DD3FAA">
        <w:t>vRLCM</w:t>
      </w:r>
      <w:bookmarkEnd w:id="12"/>
      <w:proofErr w:type="spellEnd"/>
    </w:p>
    <w:tbl>
      <w:tblPr>
        <w:tblStyle w:val="TableGrid"/>
        <w:tblW w:w="0" w:type="auto"/>
        <w:tblInd w:w="360" w:type="dxa"/>
        <w:tblLook w:val="04A0" w:firstRow="1" w:lastRow="0" w:firstColumn="1" w:lastColumn="0" w:noHBand="0" w:noVBand="1"/>
      </w:tblPr>
      <w:tblGrid>
        <w:gridCol w:w="1873"/>
        <w:gridCol w:w="7117"/>
      </w:tblGrid>
      <w:tr w:rsidR="00A34369" w14:paraId="629741E6" w14:textId="77777777" w:rsidTr="00101C49">
        <w:trPr>
          <w:cantSplit/>
          <w:trHeight w:val="397"/>
          <w:tblHeader/>
        </w:trPr>
        <w:tc>
          <w:tcPr>
            <w:tcW w:w="1873" w:type="dxa"/>
            <w:vAlign w:val="center"/>
          </w:tcPr>
          <w:p w14:paraId="7D8EDE94" w14:textId="77777777" w:rsidR="00A34369" w:rsidRDefault="00A34369" w:rsidP="00E25C07">
            <w:pPr>
              <w:pStyle w:val="MJG-BodyText"/>
            </w:pPr>
            <w:r>
              <w:t xml:space="preserve">Completed </w:t>
            </w:r>
          </w:p>
        </w:tc>
        <w:tc>
          <w:tcPr>
            <w:tcW w:w="7117" w:type="dxa"/>
            <w:vAlign w:val="center"/>
          </w:tcPr>
          <w:p w14:paraId="3EBBAAFD" w14:textId="77777777" w:rsidR="00A34369" w:rsidRDefault="00A34369" w:rsidP="00E25C07">
            <w:pPr>
              <w:pStyle w:val="MJG-BodyText"/>
            </w:pPr>
            <w:r>
              <w:t>Notes</w:t>
            </w:r>
          </w:p>
        </w:tc>
      </w:tr>
      <w:tr w:rsidR="00A34369" w14:paraId="0FAE55B2" w14:textId="77777777" w:rsidTr="00101C49">
        <w:trPr>
          <w:cantSplit/>
          <w:trHeight w:val="380"/>
        </w:trPr>
        <w:tc>
          <w:tcPr>
            <w:tcW w:w="1873" w:type="dxa"/>
          </w:tcPr>
          <w:p w14:paraId="7DF4E37C" w14:textId="77777777" w:rsidR="00A34369" w:rsidRDefault="00A34369" w:rsidP="00E25C07">
            <w:pPr>
              <w:pStyle w:val="MJG-BodyText"/>
            </w:pPr>
          </w:p>
        </w:tc>
        <w:tc>
          <w:tcPr>
            <w:tcW w:w="7117" w:type="dxa"/>
          </w:tcPr>
          <w:p w14:paraId="3D45FDFB" w14:textId="593BB2F1" w:rsidR="00A34369" w:rsidRDefault="00BC4A8E" w:rsidP="00E25C07">
            <w:pPr>
              <w:pStyle w:val="MJG-BodyText"/>
            </w:pPr>
            <w:r>
              <w:rPr>
                <w:b/>
              </w:rPr>
              <w:t xml:space="preserve">Task: </w:t>
            </w:r>
            <w:r w:rsidR="006F2521">
              <w:t xml:space="preserve">Add Active Directory to </w:t>
            </w:r>
            <w:proofErr w:type="spellStart"/>
            <w:r w:rsidR="006F2521">
              <w:t>vIDM</w:t>
            </w:r>
            <w:proofErr w:type="spellEnd"/>
          </w:p>
          <w:p w14:paraId="624CAA4E" w14:textId="322E5B9D" w:rsidR="006F2521" w:rsidRDefault="006F2521" w:rsidP="00E25C07">
            <w:pPr>
              <w:pStyle w:val="MJG-BodyText"/>
            </w:pPr>
          </w:p>
          <w:p w14:paraId="377D5161" w14:textId="68E12B77" w:rsidR="006F2521" w:rsidRDefault="006F2521" w:rsidP="00E25C07">
            <w:pPr>
              <w:pStyle w:val="MJG-BodyText"/>
            </w:pPr>
            <w:r>
              <w:rPr>
                <w:b/>
                <w:bCs/>
              </w:rPr>
              <w:t xml:space="preserve">Purpose: </w:t>
            </w:r>
            <w:r>
              <w:t xml:space="preserve">This adds Active Directory as an identity source for </w:t>
            </w:r>
            <w:proofErr w:type="spellStart"/>
            <w:r>
              <w:t>vRealize</w:t>
            </w:r>
            <w:proofErr w:type="spellEnd"/>
            <w:r>
              <w:t xml:space="preserve"> Identity Manager. You need to do this to be able to log in to </w:t>
            </w:r>
            <w:proofErr w:type="spellStart"/>
            <w:r>
              <w:t>vRA</w:t>
            </w:r>
            <w:proofErr w:type="spellEnd"/>
            <w:r>
              <w:t xml:space="preserve"> and other </w:t>
            </w:r>
            <w:proofErr w:type="spellStart"/>
            <w:r>
              <w:t>vIDM</w:t>
            </w:r>
            <w:proofErr w:type="spellEnd"/>
            <w:r>
              <w:t xml:space="preserve"> integrated appliances using your domain account</w:t>
            </w:r>
          </w:p>
          <w:p w14:paraId="214D6513" w14:textId="312B5282" w:rsidR="006F2521" w:rsidRDefault="006F2521" w:rsidP="00E25C07">
            <w:pPr>
              <w:pStyle w:val="MJG-BodyText"/>
            </w:pPr>
          </w:p>
          <w:p w14:paraId="66091F70" w14:textId="4214596B" w:rsidR="006F2521" w:rsidRDefault="006F2521" w:rsidP="00E25C07">
            <w:pPr>
              <w:pStyle w:val="MJG-BodyText"/>
              <w:rPr>
                <w:b/>
                <w:bCs/>
              </w:rPr>
            </w:pPr>
            <w:r>
              <w:rPr>
                <w:b/>
                <w:bCs/>
              </w:rPr>
              <w:t>Steps:</w:t>
            </w:r>
          </w:p>
          <w:p w14:paraId="3BF6E8D7" w14:textId="196DF4D7" w:rsidR="006F2521" w:rsidRDefault="006F2521" w:rsidP="00E25C07">
            <w:pPr>
              <w:pStyle w:val="MJG-BodyText"/>
            </w:pPr>
            <w:r>
              <w:t xml:space="preserve">Log in to </w:t>
            </w:r>
            <w:proofErr w:type="spellStart"/>
            <w:r>
              <w:t>vIDM</w:t>
            </w:r>
            <w:proofErr w:type="spellEnd"/>
            <w:r>
              <w:t xml:space="preserve"> using the system domain and the default account created using the easy installer (typically admin</w:t>
            </w:r>
            <w:r w:rsidR="00CC4B8C">
              <w:t xml:space="preserve"> or </w:t>
            </w:r>
            <w:proofErr w:type="spellStart"/>
            <w:r w:rsidR="00CC4B8C">
              <w:t>configadmin</w:t>
            </w:r>
            <w:proofErr w:type="spellEnd"/>
            <w:r>
              <w:t>)</w:t>
            </w:r>
          </w:p>
          <w:p w14:paraId="64B3DFB9" w14:textId="1A6BC02C" w:rsidR="006F2521" w:rsidRDefault="006F2521" w:rsidP="00E25C07">
            <w:pPr>
              <w:pStyle w:val="MJG-BodyText"/>
            </w:pPr>
            <w:r>
              <w:t>If you land on “User Portal” page, click username dropdown in top right and click “</w:t>
            </w:r>
            <w:proofErr w:type="spellStart"/>
            <w:r>
              <w:t>Adminstration</w:t>
            </w:r>
            <w:proofErr w:type="spellEnd"/>
            <w:r>
              <w:t xml:space="preserve"> Console”. Otherwise, skip this step</w:t>
            </w:r>
          </w:p>
          <w:p w14:paraId="32B81D25" w14:textId="16F62A84" w:rsidR="006F2521" w:rsidRDefault="006F2521" w:rsidP="00E25C07">
            <w:pPr>
              <w:pStyle w:val="MJG-BodyText"/>
            </w:pPr>
            <w:r>
              <w:t>Click “Identity and Access Management” &gt; “Add Directory” &gt; “Add Active Directory over LDAP”</w:t>
            </w:r>
          </w:p>
          <w:p w14:paraId="7F18C988" w14:textId="23E8BD70" w:rsidR="004C1083" w:rsidRDefault="006F2521" w:rsidP="00E25C07">
            <w:pPr>
              <w:pStyle w:val="MJG-BodyText"/>
            </w:pPr>
            <w:r>
              <w:t>Fill out appropriate info</w:t>
            </w:r>
          </w:p>
        </w:tc>
      </w:tr>
      <w:tr w:rsidR="000F50A4" w14:paraId="230DFD34" w14:textId="77777777" w:rsidTr="00101C49">
        <w:trPr>
          <w:cantSplit/>
          <w:trHeight w:val="380"/>
        </w:trPr>
        <w:tc>
          <w:tcPr>
            <w:tcW w:w="1873" w:type="dxa"/>
          </w:tcPr>
          <w:p w14:paraId="743CF69B" w14:textId="77777777" w:rsidR="000F50A4" w:rsidRDefault="000F50A4" w:rsidP="00E25C07">
            <w:pPr>
              <w:pStyle w:val="MJG-BodyText"/>
            </w:pPr>
          </w:p>
        </w:tc>
        <w:tc>
          <w:tcPr>
            <w:tcW w:w="7117" w:type="dxa"/>
          </w:tcPr>
          <w:p w14:paraId="4EB4D598" w14:textId="72F99803" w:rsidR="000F50A4" w:rsidRDefault="000F50A4" w:rsidP="000F50A4">
            <w:pPr>
              <w:pStyle w:val="MJG-BodyText"/>
            </w:pPr>
            <w:r>
              <w:rPr>
                <w:b/>
              </w:rPr>
              <w:t xml:space="preserve">Task: </w:t>
            </w:r>
            <w:r>
              <w:t>Assign Identity Manager administrative roles to an AD Group</w:t>
            </w:r>
          </w:p>
          <w:p w14:paraId="0A7315B1" w14:textId="77777777" w:rsidR="000F50A4" w:rsidRDefault="000F50A4" w:rsidP="000F50A4">
            <w:pPr>
              <w:pStyle w:val="MJG-BodyText"/>
            </w:pPr>
          </w:p>
          <w:p w14:paraId="7C13E93C" w14:textId="7B521F37" w:rsidR="000F50A4" w:rsidRDefault="000F50A4" w:rsidP="000F50A4">
            <w:pPr>
              <w:pStyle w:val="MJG-BodyText"/>
            </w:pPr>
            <w:r>
              <w:rPr>
                <w:b/>
                <w:bCs/>
              </w:rPr>
              <w:t xml:space="preserve">Purpose: </w:t>
            </w:r>
            <w:r>
              <w:t xml:space="preserve">This assigns the appropriate administrative roles within Identity Manager to an Active Directory group so users can log into and administer </w:t>
            </w:r>
            <w:proofErr w:type="spellStart"/>
            <w:r>
              <w:t>vIDM</w:t>
            </w:r>
            <w:proofErr w:type="spellEnd"/>
            <w:r>
              <w:t xml:space="preserve"> with their domain credentials. </w:t>
            </w:r>
            <w:proofErr w:type="spellStart"/>
            <w:r>
              <w:t>vIDM</w:t>
            </w:r>
            <w:proofErr w:type="spellEnd"/>
            <w:r>
              <w:t xml:space="preserve"> admins manage which users and groups get synced into </w:t>
            </w:r>
            <w:proofErr w:type="spellStart"/>
            <w:r>
              <w:t>vIDM</w:t>
            </w:r>
            <w:proofErr w:type="spellEnd"/>
            <w:r>
              <w:t xml:space="preserve">, and therefore managed who can log in to </w:t>
            </w:r>
            <w:proofErr w:type="spellStart"/>
            <w:r>
              <w:t>vIDM</w:t>
            </w:r>
            <w:proofErr w:type="spellEnd"/>
            <w:r>
              <w:t xml:space="preserve"> integrated products. </w:t>
            </w:r>
          </w:p>
          <w:p w14:paraId="22E79D02" w14:textId="77777777" w:rsidR="000F50A4" w:rsidRDefault="000F50A4" w:rsidP="000F50A4">
            <w:pPr>
              <w:pStyle w:val="MJG-BodyText"/>
            </w:pPr>
          </w:p>
          <w:p w14:paraId="2A7F1318" w14:textId="77777777" w:rsidR="000F50A4" w:rsidRDefault="000F50A4" w:rsidP="000F50A4">
            <w:pPr>
              <w:pStyle w:val="MJG-BodyText"/>
              <w:rPr>
                <w:b/>
                <w:bCs/>
              </w:rPr>
            </w:pPr>
            <w:r>
              <w:rPr>
                <w:b/>
                <w:bCs/>
              </w:rPr>
              <w:t>Steps:</w:t>
            </w:r>
          </w:p>
          <w:p w14:paraId="680C507D" w14:textId="6F00019B" w:rsidR="000F50A4" w:rsidRDefault="000F50A4" w:rsidP="000F50A4">
            <w:pPr>
              <w:pStyle w:val="MJG-BodyText"/>
            </w:pPr>
            <w:r>
              <w:t xml:space="preserve">Log in to </w:t>
            </w:r>
            <w:proofErr w:type="spellStart"/>
            <w:r>
              <w:t>vIDM</w:t>
            </w:r>
            <w:proofErr w:type="spellEnd"/>
            <w:r>
              <w:t xml:space="preserve"> using default System Domain admin account (</w:t>
            </w:r>
            <w:proofErr w:type="spellStart"/>
            <w:r>
              <w:t>admin@local</w:t>
            </w:r>
            <w:proofErr w:type="spellEnd"/>
            <w:r>
              <w:t>)</w:t>
            </w:r>
          </w:p>
          <w:p w14:paraId="324927BA" w14:textId="77777777" w:rsidR="000F50A4" w:rsidRDefault="000F50A4" w:rsidP="000F50A4">
            <w:pPr>
              <w:pStyle w:val="MJG-BodyText"/>
            </w:pPr>
            <w:r>
              <w:t>If you land on “User Portal” page, click username dropdown in top right and click “</w:t>
            </w:r>
            <w:proofErr w:type="spellStart"/>
            <w:r>
              <w:t>Adminstration</w:t>
            </w:r>
            <w:proofErr w:type="spellEnd"/>
            <w:r>
              <w:t xml:space="preserve"> Console”. Otherwise, skip this step</w:t>
            </w:r>
          </w:p>
          <w:p w14:paraId="230E6462" w14:textId="6B5186F5" w:rsidR="000F50A4" w:rsidRDefault="000F50A4" w:rsidP="000F50A4">
            <w:pPr>
              <w:pStyle w:val="MJG-BodyText"/>
            </w:pPr>
            <w:r>
              <w:t>Click “Roles”</w:t>
            </w:r>
          </w:p>
          <w:p w14:paraId="31B3668E" w14:textId="0147DF90" w:rsidR="000F50A4" w:rsidRDefault="000F50A4" w:rsidP="000F50A4">
            <w:pPr>
              <w:pStyle w:val="MJG-BodyText"/>
            </w:pPr>
            <w:r>
              <w:t>Click the checkbox next to the “Super Admin” role</w:t>
            </w:r>
          </w:p>
          <w:p w14:paraId="7A2DCADB" w14:textId="0C60C47C" w:rsidR="000F50A4" w:rsidRDefault="000F50A4" w:rsidP="000F50A4">
            <w:pPr>
              <w:pStyle w:val="MJG-BodyText"/>
            </w:pPr>
            <w:r>
              <w:t>Click “Assign” and search for the correct AD group</w:t>
            </w:r>
          </w:p>
          <w:p w14:paraId="0860DE9C" w14:textId="77777777" w:rsidR="000F50A4" w:rsidRDefault="000F50A4" w:rsidP="000F50A4">
            <w:pPr>
              <w:pStyle w:val="MJG-BodyText"/>
              <w:rPr>
                <w:bCs/>
              </w:rPr>
            </w:pPr>
            <w:r>
              <w:rPr>
                <w:bCs/>
              </w:rPr>
              <w:t>Click the group when it appears in the dropdown, then click “Save”</w:t>
            </w:r>
          </w:p>
          <w:p w14:paraId="61CD7BA9" w14:textId="20C25FEE" w:rsidR="000F50A4" w:rsidRPr="000F50A4" w:rsidRDefault="000F50A4" w:rsidP="000F50A4">
            <w:pPr>
              <w:pStyle w:val="MJG-BodyText"/>
              <w:rPr>
                <w:bCs/>
              </w:rPr>
            </w:pPr>
            <w:r>
              <w:rPr>
                <w:bCs/>
              </w:rPr>
              <w:t>Log out and try logging in with a set of domain credentials</w:t>
            </w:r>
          </w:p>
        </w:tc>
      </w:tr>
      <w:tr w:rsidR="00F563E8" w14:paraId="63134A31" w14:textId="77777777" w:rsidTr="00101C49">
        <w:trPr>
          <w:cantSplit/>
          <w:trHeight w:val="380"/>
        </w:trPr>
        <w:tc>
          <w:tcPr>
            <w:tcW w:w="1873" w:type="dxa"/>
          </w:tcPr>
          <w:p w14:paraId="0C1F41DE" w14:textId="77777777" w:rsidR="00F563E8" w:rsidRDefault="00F563E8" w:rsidP="00E25C07">
            <w:pPr>
              <w:pStyle w:val="MJG-BodyText"/>
            </w:pPr>
          </w:p>
        </w:tc>
        <w:tc>
          <w:tcPr>
            <w:tcW w:w="7117" w:type="dxa"/>
          </w:tcPr>
          <w:p w14:paraId="7EA42B71" w14:textId="57D05B96" w:rsidR="00F563E8" w:rsidRDefault="00F563E8" w:rsidP="00F563E8">
            <w:pPr>
              <w:pStyle w:val="MJG-BodyText"/>
            </w:pPr>
            <w:r>
              <w:rPr>
                <w:b/>
              </w:rPr>
              <w:t xml:space="preserve">Task: </w:t>
            </w:r>
            <w:r>
              <w:t>Assign Lifecycle Manager administrative roles to an AD Group</w:t>
            </w:r>
          </w:p>
          <w:p w14:paraId="7B239691" w14:textId="77777777" w:rsidR="00F563E8" w:rsidRDefault="00F563E8" w:rsidP="00F563E8">
            <w:pPr>
              <w:pStyle w:val="MJG-BodyText"/>
            </w:pPr>
          </w:p>
          <w:p w14:paraId="1F543715" w14:textId="14BF3343" w:rsidR="00F563E8" w:rsidRDefault="00F563E8" w:rsidP="00F563E8">
            <w:pPr>
              <w:pStyle w:val="MJG-BodyText"/>
            </w:pPr>
            <w:r>
              <w:rPr>
                <w:b/>
                <w:bCs/>
              </w:rPr>
              <w:t xml:space="preserve">Purpose: </w:t>
            </w:r>
            <w:r>
              <w:t xml:space="preserve">This assigns the appropriate administrative roles within Lifecycle Manager to an Active Directory </w:t>
            </w:r>
            <w:r w:rsidR="001B17A9">
              <w:t xml:space="preserve">group </w:t>
            </w:r>
            <w:r>
              <w:t xml:space="preserve">so users can log into and administer </w:t>
            </w:r>
            <w:proofErr w:type="spellStart"/>
            <w:r>
              <w:t>vRLCM</w:t>
            </w:r>
            <w:proofErr w:type="spellEnd"/>
            <w:r>
              <w:t xml:space="preserve"> with their domain credentials</w:t>
            </w:r>
            <w:r w:rsidR="00E06A40">
              <w:t xml:space="preserve">. </w:t>
            </w:r>
            <w:proofErr w:type="spellStart"/>
            <w:r w:rsidR="00E06A40">
              <w:t>vRLCM</w:t>
            </w:r>
            <w:proofErr w:type="spellEnd"/>
            <w:r w:rsidR="00E06A40">
              <w:t xml:space="preserve"> admins can create certs, </w:t>
            </w:r>
            <w:r w:rsidR="00EA5143">
              <w:t>deploy production systems to vCenter environments, and do other pretty invasive things. Choose the AD group wisely.</w:t>
            </w:r>
            <w:r w:rsidR="00EA5143">
              <w:tab/>
            </w:r>
          </w:p>
          <w:p w14:paraId="7CD1E496" w14:textId="77777777" w:rsidR="00F563E8" w:rsidRDefault="00F563E8" w:rsidP="00F563E8">
            <w:pPr>
              <w:pStyle w:val="MJG-BodyText"/>
            </w:pPr>
          </w:p>
          <w:p w14:paraId="1B3B4508" w14:textId="77777777" w:rsidR="00F563E8" w:rsidRDefault="00F563E8" w:rsidP="00F563E8">
            <w:pPr>
              <w:pStyle w:val="MJG-BodyText"/>
              <w:rPr>
                <w:b/>
                <w:bCs/>
              </w:rPr>
            </w:pPr>
            <w:r>
              <w:rPr>
                <w:b/>
                <w:bCs/>
              </w:rPr>
              <w:t>Steps:</w:t>
            </w:r>
          </w:p>
          <w:p w14:paraId="4BD4052B" w14:textId="6B971B0F" w:rsidR="00F563E8" w:rsidRDefault="00F563E8" w:rsidP="00F563E8">
            <w:pPr>
              <w:pStyle w:val="MJG-BodyText"/>
            </w:pPr>
            <w:r>
              <w:t xml:space="preserve">Log in to </w:t>
            </w:r>
            <w:proofErr w:type="spellStart"/>
            <w:r w:rsidR="001D2682">
              <w:t>vRLCM</w:t>
            </w:r>
            <w:proofErr w:type="spellEnd"/>
            <w:r w:rsidR="001D2682">
              <w:t xml:space="preserve"> using default System Domain admin account (</w:t>
            </w:r>
            <w:proofErr w:type="spellStart"/>
            <w:r w:rsidR="001D2682">
              <w:t>admin@local</w:t>
            </w:r>
            <w:proofErr w:type="spellEnd"/>
            <w:r w:rsidR="001D2682">
              <w:t>)</w:t>
            </w:r>
          </w:p>
          <w:p w14:paraId="1FD7247B" w14:textId="593EB652" w:rsidR="00F563E8" w:rsidRDefault="009F571A" w:rsidP="00F563E8">
            <w:pPr>
              <w:pStyle w:val="MJG-BodyText"/>
            </w:pPr>
            <w:r>
              <w:t>Click “</w:t>
            </w:r>
            <w:r w:rsidR="000F50A4">
              <w:t>Identity and Tenant</w:t>
            </w:r>
            <w:r>
              <w:t xml:space="preserve"> Management” under “My Services”</w:t>
            </w:r>
          </w:p>
          <w:p w14:paraId="1B9F3EB4" w14:textId="12CB2A01" w:rsidR="00F563E8" w:rsidRDefault="00F563E8" w:rsidP="00F563E8">
            <w:pPr>
              <w:pStyle w:val="MJG-BodyText"/>
            </w:pPr>
            <w:r>
              <w:t xml:space="preserve">Click </w:t>
            </w:r>
            <w:r w:rsidR="000F50A4">
              <w:t>“User Management”</w:t>
            </w:r>
            <w:r w:rsidR="009F571A">
              <w:t xml:space="preserve"> in left side bar</w:t>
            </w:r>
          </w:p>
          <w:p w14:paraId="1FABDC78" w14:textId="77777777" w:rsidR="00F563E8" w:rsidRDefault="00C50AB5" w:rsidP="00F563E8">
            <w:pPr>
              <w:pStyle w:val="MJG-BodyText"/>
            </w:pPr>
            <w:r>
              <w:t>Click “Add User/Group”</w:t>
            </w:r>
          </w:p>
          <w:p w14:paraId="6D80777C" w14:textId="77777777" w:rsidR="00C50AB5" w:rsidRDefault="00C50AB5" w:rsidP="00F563E8">
            <w:pPr>
              <w:pStyle w:val="MJG-BodyText"/>
              <w:rPr>
                <w:bCs/>
              </w:rPr>
            </w:pPr>
            <w:r>
              <w:rPr>
                <w:bCs/>
              </w:rPr>
              <w:t xml:space="preserve">Search for the name of your AD group in the search bar, it should pop up if </w:t>
            </w:r>
            <w:proofErr w:type="spellStart"/>
            <w:r>
              <w:rPr>
                <w:bCs/>
              </w:rPr>
              <w:t>vIDM</w:t>
            </w:r>
            <w:proofErr w:type="spellEnd"/>
            <w:r>
              <w:rPr>
                <w:bCs/>
              </w:rPr>
              <w:t xml:space="preserve"> was connected to AD properly</w:t>
            </w:r>
          </w:p>
          <w:p w14:paraId="3F72003E" w14:textId="77777777" w:rsidR="00C50AB5" w:rsidRDefault="00B5418C" w:rsidP="00F563E8">
            <w:pPr>
              <w:pStyle w:val="MJG-BodyText"/>
              <w:rPr>
                <w:bCs/>
              </w:rPr>
            </w:pPr>
            <w:r>
              <w:rPr>
                <w:bCs/>
              </w:rPr>
              <w:t>Click “Next”, select all the roles.</w:t>
            </w:r>
          </w:p>
          <w:p w14:paraId="70904ADD" w14:textId="77777777" w:rsidR="00B5418C" w:rsidRDefault="003246EC" w:rsidP="00F563E8">
            <w:pPr>
              <w:pStyle w:val="MJG-BodyText"/>
              <w:rPr>
                <w:bCs/>
              </w:rPr>
            </w:pPr>
            <w:r>
              <w:rPr>
                <w:bCs/>
              </w:rPr>
              <w:t>Click “Next”, then submit</w:t>
            </w:r>
          </w:p>
          <w:p w14:paraId="262E8E3C" w14:textId="21210C20" w:rsidR="000F50A4" w:rsidRPr="00C50AB5" w:rsidRDefault="000F50A4" w:rsidP="00F563E8">
            <w:pPr>
              <w:pStyle w:val="MJG-BodyText"/>
              <w:rPr>
                <w:bCs/>
              </w:rPr>
            </w:pPr>
            <w:r>
              <w:rPr>
                <w:bCs/>
              </w:rPr>
              <w:t>Test by logging out and logging back in with a set of domain credentials</w:t>
            </w:r>
          </w:p>
        </w:tc>
      </w:tr>
      <w:tr w:rsidR="00A34369" w14:paraId="15965F4A" w14:textId="77777777" w:rsidTr="00101C49">
        <w:trPr>
          <w:cantSplit/>
          <w:trHeight w:val="380"/>
        </w:trPr>
        <w:tc>
          <w:tcPr>
            <w:tcW w:w="1873" w:type="dxa"/>
          </w:tcPr>
          <w:p w14:paraId="44FB30F8" w14:textId="77777777" w:rsidR="00A34369" w:rsidRDefault="00A34369" w:rsidP="00E25C07">
            <w:pPr>
              <w:pStyle w:val="MJG-BodyText"/>
            </w:pPr>
          </w:p>
        </w:tc>
        <w:tc>
          <w:tcPr>
            <w:tcW w:w="7117" w:type="dxa"/>
          </w:tcPr>
          <w:p w14:paraId="005902D1" w14:textId="0CF9BC66" w:rsidR="00A34369" w:rsidRDefault="00BC4A8E" w:rsidP="00E25C07">
            <w:pPr>
              <w:pStyle w:val="MJG-BodyText"/>
            </w:pPr>
            <w:r>
              <w:rPr>
                <w:b/>
              </w:rPr>
              <w:t xml:space="preserve">Task: </w:t>
            </w:r>
            <w:r w:rsidR="006F2521">
              <w:t xml:space="preserve">Assign </w:t>
            </w:r>
            <w:r w:rsidR="0088712E">
              <w:t xml:space="preserve">Administrative </w:t>
            </w:r>
            <w:r w:rsidR="006F2521">
              <w:t>Role</w:t>
            </w:r>
            <w:r w:rsidR="0088712E">
              <w:t>s</w:t>
            </w:r>
            <w:r w:rsidR="006F2521">
              <w:t xml:space="preserve"> to </w:t>
            </w:r>
            <w:r w:rsidR="0088712E">
              <w:t>AD Group</w:t>
            </w:r>
            <w:r w:rsidR="006F2521">
              <w:t xml:space="preserve"> in </w:t>
            </w:r>
            <w:proofErr w:type="spellStart"/>
            <w:r w:rsidR="006F2521">
              <w:t>vRA</w:t>
            </w:r>
            <w:proofErr w:type="spellEnd"/>
          </w:p>
          <w:p w14:paraId="5041308D" w14:textId="6FF06690" w:rsidR="00BC4A8E" w:rsidRDefault="00BC4A8E" w:rsidP="00E25C07">
            <w:pPr>
              <w:pStyle w:val="MJG-BodyText"/>
            </w:pPr>
          </w:p>
          <w:p w14:paraId="749B9E3E" w14:textId="62C67789" w:rsidR="00BC4A8E" w:rsidRDefault="00BC4A8E" w:rsidP="00E25C07">
            <w:pPr>
              <w:pStyle w:val="MJG-BodyText"/>
              <w:rPr>
                <w:b/>
              </w:rPr>
            </w:pPr>
            <w:r>
              <w:rPr>
                <w:b/>
              </w:rPr>
              <w:t>Purpose:</w:t>
            </w:r>
          </w:p>
          <w:p w14:paraId="72E49CFB" w14:textId="44F04D9A" w:rsidR="00BC4A8E" w:rsidRDefault="00BC4A8E" w:rsidP="00E25C07">
            <w:pPr>
              <w:pStyle w:val="MJG-BodyText"/>
            </w:pPr>
            <w:r>
              <w:t xml:space="preserve">Need to </w:t>
            </w:r>
            <w:r w:rsidR="006F2521">
              <w:t xml:space="preserve">assign administrative roles to Domain Accounts </w:t>
            </w:r>
            <w:r w:rsidR="00D60261">
              <w:t>so they can log in,</w:t>
            </w:r>
            <w:r w:rsidR="006F2521">
              <w:t xml:space="preserve"> configure and administer the product</w:t>
            </w:r>
            <w:r w:rsidR="00D60261">
              <w:t>. You could assign this to an AD group or directly to a Domain Account. Group is a best practice</w:t>
            </w:r>
          </w:p>
          <w:p w14:paraId="5E9D785D" w14:textId="5A1F831E" w:rsidR="00BC4A8E" w:rsidRDefault="00BC4A8E" w:rsidP="00E25C07">
            <w:pPr>
              <w:pStyle w:val="MJG-BodyText"/>
            </w:pPr>
          </w:p>
          <w:p w14:paraId="05F5EEFE" w14:textId="3D0B2049" w:rsidR="00BC4A8E" w:rsidRPr="00BC4A8E" w:rsidRDefault="00BC4A8E" w:rsidP="00E25C07">
            <w:pPr>
              <w:pStyle w:val="MJG-BodyText"/>
              <w:rPr>
                <w:b/>
              </w:rPr>
            </w:pPr>
            <w:r>
              <w:rPr>
                <w:b/>
              </w:rPr>
              <w:t>Steps:</w:t>
            </w:r>
          </w:p>
          <w:p w14:paraId="06494DBF" w14:textId="77777777" w:rsidR="00D60261" w:rsidRDefault="006F2521" w:rsidP="00E25C07">
            <w:pPr>
              <w:pStyle w:val="MJG-BodyText"/>
            </w:pPr>
            <w:r>
              <w:t>Retri</w:t>
            </w:r>
            <w:r w:rsidR="00D60261">
              <w:t>e</w:t>
            </w:r>
            <w:r>
              <w:t xml:space="preserve">ve the “AD Group for </w:t>
            </w:r>
            <w:proofErr w:type="spellStart"/>
            <w:r>
              <w:t>vRA</w:t>
            </w:r>
            <w:proofErr w:type="spellEnd"/>
            <w:r>
              <w:t xml:space="preserve"> Admins” </w:t>
            </w:r>
            <w:r w:rsidR="00D60261">
              <w:t xml:space="preserve">from the </w:t>
            </w:r>
            <w:proofErr w:type="spellStart"/>
            <w:r w:rsidR="00D60261">
              <w:t>prereqs</w:t>
            </w:r>
            <w:proofErr w:type="spellEnd"/>
            <w:r w:rsidR="00D60261">
              <w:t xml:space="preserve"> table</w:t>
            </w:r>
          </w:p>
          <w:p w14:paraId="52E0644D" w14:textId="3A6CB175" w:rsidR="00D60261" w:rsidRDefault="00D60261" w:rsidP="00E25C07">
            <w:pPr>
              <w:pStyle w:val="MJG-BodyText"/>
            </w:pPr>
            <w:r>
              <w:t xml:space="preserve">Log in to vRA8 appliance using the system domain and account you set up during the easy installer </w:t>
            </w:r>
          </w:p>
          <w:p w14:paraId="7691E6F9" w14:textId="09D8D59B" w:rsidR="00D60261" w:rsidRDefault="00D60261" w:rsidP="00E25C07">
            <w:pPr>
              <w:pStyle w:val="MJG-BodyText"/>
            </w:pPr>
            <w:r>
              <w:t xml:space="preserve">Click Identity and Access Management tab at the top &gt; Enterprise Groups &gt; Assign Roles </w:t>
            </w:r>
          </w:p>
          <w:p w14:paraId="09B511E0" w14:textId="77777777" w:rsidR="00A34369" w:rsidRDefault="00D60261" w:rsidP="00E25C07">
            <w:pPr>
              <w:pStyle w:val="MJG-BodyText"/>
            </w:pPr>
            <w:r>
              <w:t>Search for the group you just retrieved</w:t>
            </w:r>
          </w:p>
          <w:p w14:paraId="04CFB8FF" w14:textId="77777777" w:rsidR="00D60261" w:rsidRDefault="00D60261" w:rsidP="00E25C07">
            <w:pPr>
              <w:pStyle w:val="MJG-BodyText"/>
            </w:pPr>
            <w:r>
              <w:t>Assign Organization Roles: Organization Owner</w:t>
            </w:r>
          </w:p>
          <w:p w14:paraId="66285117" w14:textId="77777777" w:rsidR="00D60261" w:rsidRDefault="00D60261" w:rsidP="00E25C07">
            <w:pPr>
              <w:pStyle w:val="MJG-BodyText"/>
            </w:pPr>
            <w:r>
              <w:t xml:space="preserve">Assign Service Roles: For each of the </w:t>
            </w:r>
            <w:r w:rsidR="000F50A4">
              <w:t>5</w:t>
            </w:r>
            <w:r>
              <w:t xml:space="preserve"> services (Orchestrator, Cloud Assembly, Service Broker, </w:t>
            </w:r>
            <w:proofErr w:type="spellStart"/>
            <w:r w:rsidR="000F50A4">
              <w:t>vRA</w:t>
            </w:r>
            <w:proofErr w:type="spellEnd"/>
            <w:r w:rsidR="000F50A4">
              <w:t xml:space="preserve"> Migration Assessment, and</w:t>
            </w:r>
            <w:r>
              <w:t xml:space="preserve"> Code stream) choose the “Admin</w:t>
            </w:r>
            <w:r w:rsidR="00694462">
              <w:t>i</w:t>
            </w:r>
            <w:r>
              <w:t xml:space="preserve">strator” role from the dropdown. </w:t>
            </w:r>
          </w:p>
          <w:p w14:paraId="689E0DB2" w14:textId="62B5CD93" w:rsidR="000F50A4" w:rsidRDefault="000F50A4" w:rsidP="00E25C07">
            <w:pPr>
              <w:pStyle w:val="MJG-BodyText"/>
            </w:pPr>
            <w:r>
              <w:rPr>
                <w:bCs/>
              </w:rPr>
              <w:t>Test by logging out and logging back in with a set of domain credentials</w:t>
            </w:r>
          </w:p>
        </w:tc>
      </w:tr>
      <w:tr w:rsidR="006231B0" w14:paraId="5C7CAB1D" w14:textId="77777777" w:rsidTr="00101C49">
        <w:trPr>
          <w:cantSplit/>
          <w:trHeight w:val="380"/>
        </w:trPr>
        <w:tc>
          <w:tcPr>
            <w:tcW w:w="1873" w:type="dxa"/>
          </w:tcPr>
          <w:p w14:paraId="5FBFD150" w14:textId="77777777" w:rsidR="006231B0" w:rsidRDefault="006231B0" w:rsidP="00E25C07">
            <w:pPr>
              <w:pStyle w:val="MJG-BodyText"/>
            </w:pPr>
          </w:p>
        </w:tc>
        <w:tc>
          <w:tcPr>
            <w:tcW w:w="7117" w:type="dxa"/>
          </w:tcPr>
          <w:p w14:paraId="0B0B0FB4" w14:textId="2F765F85" w:rsidR="006231B0" w:rsidRDefault="006231B0" w:rsidP="006231B0">
            <w:pPr>
              <w:pStyle w:val="MJG-BodyText"/>
            </w:pPr>
            <w:r>
              <w:rPr>
                <w:b/>
              </w:rPr>
              <w:t xml:space="preserve">Task: </w:t>
            </w:r>
            <w:r>
              <w:t>Create Cloud Account(s)</w:t>
            </w:r>
            <w:r w:rsidR="00594DA6">
              <w:t xml:space="preserve"> in </w:t>
            </w:r>
            <w:proofErr w:type="spellStart"/>
            <w:r w:rsidR="00594DA6">
              <w:t>vRA</w:t>
            </w:r>
            <w:proofErr w:type="spellEnd"/>
          </w:p>
          <w:p w14:paraId="42662842" w14:textId="77777777" w:rsidR="006231B0" w:rsidRDefault="006231B0" w:rsidP="006231B0">
            <w:pPr>
              <w:pStyle w:val="MJG-BodyText"/>
            </w:pPr>
          </w:p>
          <w:p w14:paraId="64234AD5" w14:textId="77777777" w:rsidR="006231B0" w:rsidRDefault="006231B0" w:rsidP="006231B0">
            <w:pPr>
              <w:pStyle w:val="MJG-BodyText"/>
              <w:rPr>
                <w:b/>
              </w:rPr>
            </w:pPr>
            <w:r>
              <w:rPr>
                <w:b/>
              </w:rPr>
              <w:t>Purpose:</w:t>
            </w:r>
          </w:p>
          <w:p w14:paraId="38FACBEF" w14:textId="15B0FD57" w:rsidR="006231B0" w:rsidRDefault="006231B0" w:rsidP="006231B0">
            <w:pPr>
              <w:pStyle w:val="MJG-BodyText"/>
            </w:pPr>
            <w:r>
              <w:t xml:space="preserve">To speak with the various IaaS platforms (vCenter, AWS, Azure, </w:t>
            </w:r>
            <w:proofErr w:type="spellStart"/>
            <w:r>
              <w:t>etc</w:t>
            </w:r>
            <w:proofErr w:type="spellEnd"/>
            <w:r>
              <w:t xml:space="preserve">) you need to provide </w:t>
            </w:r>
            <w:proofErr w:type="spellStart"/>
            <w:r>
              <w:t>vRA</w:t>
            </w:r>
            <w:proofErr w:type="spellEnd"/>
            <w:r>
              <w:t xml:space="preserve"> with a set of appropriately privilege</w:t>
            </w:r>
            <w:r w:rsidR="005E4595">
              <w:t xml:space="preserve">d </w:t>
            </w:r>
            <w:r>
              <w:t>credentials in order to authenticate with and “talk to” those resources. These sets of credentials are called “Cloud Accounts”</w:t>
            </w:r>
          </w:p>
          <w:p w14:paraId="086E61A6" w14:textId="77777777" w:rsidR="006231B0" w:rsidRDefault="006231B0" w:rsidP="006231B0">
            <w:pPr>
              <w:pStyle w:val="MJG-BodyText"/>
            </w:pPr>
          </w:p>
          <w:p w14:paraId="0DA4DE45" w14:textId="77777777" w:rsidR="006231B0" w:rsidRPr="00BC4A8E" w:rsidRDefault="006231B0" w:rsidP="006231B0">
            <w:pPr>
              <w:pStyle w:val="MJG-BodyText"/>
              <w:rPr>
                <w:b/>
              </w:rPr>
            </w:pPr>
            <w:r>
              <w:rPr>
                <w:b/>
              </w:rPr>
              <w:t>Steps:</w:t>
            </w:r>
          </w:p>
          <w:p w14:paraId="660A2924" w14:textId="77777777" w:rsidR="006231B0" w:rsidRDefault="006231B0" w:rsidP="00E25C07">
            <w:pPr>
              <w:pStyle w:val="MJG-BodyText"/>
              <w:rPr>
                <w:bCs/>
              </w:rPr>
            </w:pPr>
            <w:r>
              <w:rPr>
                <w:bCs/>
              </w:rPr>
              <w:t xml:space="preserve">Log in to </w:t>
            </w:r>
            <w:proofErr w:type="spellStart"/>
            <w:r>
              <w:rPr>
                <w:bCs/>
              </w:rPr>
              <w:t>vRA</w:t>
            </w:r>
            <w:proofErr w:type="spellEnd"/>
            <w:r>
              <w:rPr>
                <w:bCs/>
              </w:rPr>
              <w:t xml:space="preserve"> with your admin domain credentials</w:t>
            </w:r>
          </w:p>
          <w:p w14:paraId="12976745" w14:textId="3D0050BD" w:rsidR="006231B0" w:rsidRDefault="006231B0" w:rsidP="00E25C07">
            <w:pPr>
              <w:pStyle w:val="MJG-BodyText"/>
              <w:rPr>
                <w:bCs/>
              </w:rPr>
            </w:pPr>
            <w:r>
              <w:rPr>
                <w:bCs/>
              </w:rPr>
              <w:t>From the “Services” tab, cl</w:t>
            </w:r>
            <w:r w:rsidR="005E4595">
              <w:rPr>
                <w:bCs/>
              </w:rPr>
              <w:t>i</w:t>
            </w:r>
            <w:r>
              <w:rPr>
                <w:bCs/>
              </w:rPr>
              <w:t>ck on Cloud Assembly.</w:t>
            </w:r>
          </w:p>
          <w:p w14:paraId="675A99FA" w14:textId="77777777" w:rsidR="006231B0" w:rsidRDefault="006231B0" w:rsidP="00E25C07">
            <w:pPr>
              <w:pStyle w:val="MJG-BodyText"/>
              <w:rPr>
                <w:bCs/>
              </w:rPr>
            </w:pPr>
            <w:r>
              <w:rPr>
                <w:bCs/>
              </w:rPr>
              <w:t>Click the “Infrastructure” tab</w:t>
            </w:r>
          </w:p>
          <w:p w14:paraId="649627DE" w14:textId="77777777" w:rsidR="006231B0" w:rsidRDefault="006231B0" w:rsidP="00E25C07">
            <w:pPr>
              <w:pStyle w:val="MJG-BodyText"/>
              <w:rPr>
                <w:bCs/>
              </w:rPr>
            </w:pPr>
            <w:r>
              <w:rPr>
                <w:bCs/>
              </w:rPr>
              <w:t>Click “Cloud Accounts” in the left side bar</w:t>
            </w:r>
          </w:p>
          <w:p w14:paraId="7F6F9E41" w14:textId="77777777" w:rsidR="006231B0" w:rsidRDefault="006231B0" w:rsidP="00E25C07">
            <w:pPr>
              <w:pStyle w:val="MJG-BodyText"/>
              <w:rPr>
                <w:bCs/>
              </w:rPr>
            </w:pPr>
            <w:r>
              <w:rPr>
                <w:bCs/>
              </w:rPr>
              <w:t>Click “+ Add Cloud Account”</w:t>
            </w:r>
          </w:p>
          <w:p w14:paraId="3AF3E071" w14:textId="77777777" w:rsidR="006231B0" w:rsidRDefault="006231B0" w:rsidP="00E25C07">
            <w:pPr>
              <w:pStyle w:val="MJG-BodyText"/>
              <w:rPr>
                <w:bCs/>
              </w:rPr>
            </w:pPr>
            <w:r>
              <w:rPr>
                <w:bCs/>
              </w:rPr>
              <w:t xml:space="preserve">Select the appropriate IaaS </w:t>
            </w:r>
            <w:proofErr w:type="spellStart"/>
            <w:r>
              <w:rPr>
                <w:bCs/>
              </w:rPr>
              <w:t>platfom</w:t>
            </w:r>
            <w:proofErr w:type="spellEnd"/>
          </w:p>
          <w:p w14:paraId="3CBE483F" w14:textId="09BB74AC" w:rsidR="006231B0" w:rsidRDefault="006231B0" w:rsidP="00E25C07">
            <w:pPr>
              <w:pStyle w:val="MJG-BodyText"/>
              <w:rPr>
                <w:bCs/>
              </w:rPr>
            </w:pPr>
            <w:r>
              <w:rPr>
                <w:bCs/>
              </w:rPr>
              <w:t>Fill out the form with the correct service account and validate the connection</w:t>
            </w:r>
            <w:r w:rsidR="005E4595">
              <w:rPr>
                <w:bCs/>
              </w:rPr>
              <w:t>. Note that if you click “Create a cloud zone” when selecting the datacenter, a cloud zone will be configured for you that may not have the setup you require.</w:t>
            </w:r>
          </w:p>
          <w:p w14:paraId="5CCDC147" w14:textId="70185D32" w:rsidR="006231B0" w:rsidRPr="006231B0" w:rsidRDefault="006231B0" w:rsidP="00E25C07">
            <w:pPr>
              <w:pStyle w:val="MJG-BodyText"/>
              <w:rPr>
                <w:bCs/>
              </w:rPr>
            </w:pPr>
            <w:r>
              <w:rPr>
                <w:bCs/>
              </w:rPr>
              <w:t xml:space="preserve">TODO: Add useful tagging </w:t>
            </w:r>
            <w:r w:rsidR="005E4595">
              <w:rPr>
                <w:bCs/>
              </w:rPr>
              <w:t>instructions</w:t>
            </w:r>
            <w:r>
              <w:rPr>
                <w:bCs/>
              </w:rPr>
              <w:t xml:space="preserve"> here</w:t>
            </w:r>
          </w:p>
        </w:tc>
      </w:tr>
      <w:tr w:rsidR="005E4595" w14:paraId="3308476A" w14:textId="77777777" w:rsidTr="00101C49">
        <w:trPr>
          <w:cantSplit/>
          <w:trHeight w:val="380"/>
        </w:trPr>
        <w:tc>
          <w:tcPr>
            <w:tcW w:w="1873" w:type="dxa"/>
          </w:tcPr>
          <w:p w14:paraId="6D8B80D8" w14:textId="77777777" w:rsidR="005E4595" w:rsidRDefault="005E4595" w:rsidP="00E25C07">
            <w:pPr>
              <w:pStyle w:val="MJG-BodyText"/>
            </w:pPr>
          </w:p>
        </w:tc>
        <w:tc>
          <w:tcPr>
            <w:tcW w:w="7117" w:type="dxa"/>
          </w:tcPr>
          <w:p w14:paraId="6EFFB334" w14:textId="053D1AA6" w:rsidR="005E4595" w:rsidRDefault="005E4595" w:rsidP="005E4595">
            <w:pPr>
              <w:pStyle w:val="MJG-BodyText"/>
            </w:pPr>
            <w:r>
              <w:rPr>
                <w:b/>
              </w:rPr>
              <w:t xml:space="preserve">Task: </w:t>
            </w:r>
            <w:r>
              <w:t>Create Cloud Zone(s)</w:t>
            </w:r>
          </w:p>
          <w:p w14:paraId="628AD1CB" w14:textId="77777777" w:rsidR="005E4595" w:rsidRDefault="005E4595" w:rsidP="005E4595">
            <w:pPr>
              <w:pStyle w:val="MJG-BodyText"/>
            </w:pPr>
          </w:p>
          <w:p w14:paraId="029F34FD" w14:textId="77777777" w:rsidR="005E4595" w:rsidRDefault="005E4595" w:rsidP="005E4595">
            <w:pPr>
              <w:pStyle w:val="MJG-BodyText"/>
              <w:rPr>
                <w:b/>
              </w:rPr>
            </w:pPr>
            <w:r>
              <w:rPr>
                <w:b/>
              </w:rPr>
              <w:t>Purpose:</w:t>
            </w:r>
          </w:p>
          <w:p w14:paraId="30C07207" w14:textId="5B9AA283" w:rsidR="005E4595" w:rsidRPr="006E7C68" w:rsidRDefault="00594DA6" w:rsidP="005E4595">
            <w:pPr>
              <w:pStyle w:val="MJG-BodyText"/>
            </w:pPr>
            <w:r>
              <w:t xml:space="preserve">To provision to specific vCenter clusters, AWS regions, etc. you need to create Cloud Zones within your Cloud Account that divide up the infrastructure provided by each IaaS platform. For example, you might have “development” and “production” vSphere clusters, and you want certain blueprints </w:t>
            </w:r>
            <w:r w:rsidR="006E7C68">
              <w:t xml:space="preserve">to deploy to </w:t>
            </w:r>
            <w:r w:rsidR="006E7C68">
              <w:rPr>
                <w:i/>
                <w:iCs/>
              </w:rPr>
              <w:t>only</w:t>
            </w:r>
            <w:r w:rsidR="006E7C68">
              <w:t xml:space="preserve"> development, or </w:t>
            </w:r>
            <w:r w:rsidR="006E7C68">
              <w:rPr>
                <w:i/>
                <w:iCs/>
              </w:rPr>
              <w:t xml:space="preserve">only </w:t>
            </w:r>
            <w:r w:rsidR="006E7C68">
              <w:t>production. You would need to create a Cloud Zone for each environment to segment your infrastructure first.</w:t>
            </w:r>
          </w:p>
          <w:p w14:paraId="61E33F26" w14:textId="77777777" w:rsidR="005E4595" w:rsidRDefault="005E4595" w:rsidP="005E4595">
            <w:pPr>
              <w:pStyle w:val="MJG-BodyText"/>
            </w:pPr>
          </w:p>
          <w:p w14:paraId="65FA8605" w14:textId="77777777" w:rsidR="005E4595" w:rsidRPr="00BC4A8E" w:rsidRDefault="005E4595" w:rsidP="005E4595">
            <w:pPr>
              <w:pStyle w:val="MJG-BodyText"/>
              <w:rPr>
                <w:b/>
              </w:rPr>
            </w:pPr>
            <w:r>
              <w:rPr>
                <w:b/>
              </w:rPr>
              <w:t>Steps:</w:t>
            </w:r>
          </w:p>
          <w:p w14:paraId="50A34915" w14:textId="77777777" w:rsidR="005E4595" w:rsidRDefault="008B2609" w:rsidP="006231B0">
            <w:pPr>
              <w:pStyle w:val="MJG-BodyText"/>
              <w:rPr>
                <w:bCs/>
              </w:rPr>
            </w:pPr>
            <w:r>
              <w:rPr>
                <w:bCs/>
              </w:rPr>
              <w:t>Open Cloud Assembly</w:t>
            </w:r>
          </w:p>
          <w:p w14:paraId="0A655DF7" w14:textId="77777777" w:rsidR="008B2609" w:rsidRDefault="008B2609" w:rsidP="006231B0">
            <w:pPr>
              <w:pStyle w:val="MJG-BodyText"/>
              <w:rPr>
                <w:bCs/>
              </w:rPr>
            </w:pPr>
            <w:r>
              <w:rPr>
                <w:bCs/>
              </w:rPr>
              <w:t>Click the “Infrastructure” tab at the top</w:t>
            </w:r>
          </w:p>
          <w:p w14:paraId="2BEB2E02" w14:textId="77777777" w:rsidR="008B2609" w:rsidRDefault="008B2609" w:rsidP="006231B0">
            <w:pPr>
              <w:pStyle w:val="MJG-BodyText"/>
              <w:rPr>
                <w:bCs/>
              </w:rPr>
            </w:pPr>
            <w:r>
              <w:rPr>
                <w:bCs/>
              </w:rPr>
              <w:t>Click “Cloud Zones” in the left sidebar</w:t>
            </w:r>
          </w:p>
          <w:p w14:paraId="05CDD5F0" w14:textId="77777777" w:rsidR="008B2609" w:rsidRDefault="008B2609" w:rsidP="006231B0">
            <w:pPr>
              <w:pStyle w:val="MJG-BodyText"/>
              <w:rPr>
                <w:bCs/>
              </w:rPr>
            </w:pPr>
            <w:r>
              <w:rPr>
                <w:bCs/>
              </w:rPr>
              <w:t>Click “+ NEW CLOUD ZONE”</w:t>
            </w:r>
          </w:p>
          <w:p w14:paraId="38988E24" w14:textId="77777777" w:rsidR="008B2609" w:rsidRDefault="008B2609" w:rsidP="006231B0">
            <w:pPr>
              <w:pStyle w:val="MJG-BodyText"/>
              <w:rPr>
                <w:bCs/>
              </w:rPr>
            </w:pPr>
            <w:r>
              <w:rPr>
                <w:bCs/>
              </w:rPr>
              <w:t xml:space="preserve">In the “Summary” tab, search for the parent Cloud Account of this Cloud Zone and select it. Give the Cloud Zone a useful name and description. Choose appropriate Placement Policy, for vCenter Clusters “Spread” is recommended so if a host goes down you don’t have major spikes in </w:t>
            </w:r>
            <w:proofErr w:type="spellStart"/>
            <w:r>
              <w:rPr>
                <w:bCs/>
              </w:rPr>
              <w:t>vMotion</w:t>
            </w:r>
            <w:proofErr w:type="spellEnd"/>
            <w:r>
              <w:rPr>
                <w:bCs/>
              </w:rPr>
              <w:t xml:space="preserve"> traffic. </w:t>
            </w:r>
          </w:p>
          <w:p w14:paraId="61B21490" w14:textId="77777777" w:rsidR="008B2609" w:rsidRDefault="008B2609" w:rsidP="006231B0">
            <w:pPr>
              <w:pStyle w:val="MJG-BodyText"/>
              <w:rPr>
                <w:bCs/>
              </w:rPr>
            </w:pPr>
            <w:r>
              <w:rPr>
                <w:bCs/>
              </w:rPr>
              <w:t>Under “Capability Tags” enter tagging information that can be used within blueprints to selectively deploy to this infrastructure. For example, the tag “</w:t>
            </w:r>
            <w:proofErr w:type="spellStart"/>
            <w:proofErr w:type="gramStart"/>
            <w:r>
              <w:rPr>
                <w:bCs/>
              </w:rPr>
              <w:t>environment:production</w:t>
            </w:r>
            <w:proofErr w:type="spellEnd"/>
            <w:proofErr w:type="gramEnd"/>
            <w:r>
              <w:rPr>
                <w:bCs/>
              </w:rPr>
              <w:t>” would indicate this Cloud Zone is for production infrastructure.</w:t>
            </w:r>
          </w:p>
          <w:p w14:paraId="1BDAC6C5" w14:textId="2E5B05D0" w:rsidR="008B2609" w:rsidRPr="008B2609" w:rsidRDefault="008B2609" w:rsidP="006231B0">
            <w:pPr>
              <w:pStyle w:val="MJG-BodyText"/>
              <w:rPr>
                <w:bCs/>
              </w:rPr>
            </w:pPr>
            <w:r>
              <w:rPr>
                <w:bCs/>
              </w:rPr>
              <w:t xml:space="preserve">Under the Compute tab, you will see all the clusters currently available in your cloud account. Assign appropriate tags to the clusters you want included in this </w:t>
            </w:r>
            <w:r w:rsidR="005D797B">
              <w:rPr>
                <w:bCs/>
              </w:rPr>
              <w:t xml:space="preserve">Cloud Zone, then enter those tags in the Filter field to select them. </w:t>
            </w:r>
          </w:p>
        </w:tc>
      </w:tr>
      <w:tr w:rsidR="005D797B" w14:paraId="279D843F" w14:textId="77777777" w:rsidTr="00101C49">
        <w:trPr>
          <w:cantSplit/>
          <w:trHeight w:val="380"/>
        </w:trPr>
        <w:tc>
          <w:tcPr>
            <w:tcW w:w="1873" w:type="dxa"/>
          </w:tcPr>
          <w:p w14:paraId="04751FA7" w14:textId="77777777" w:rsidR="005D797B" w:rsidRDefault="005D797B" w:rsidP="00E25C07">
            <w:pPr>
              <w:pStyle w:val="MJG-BodyText"/>
            </w:pPr>
          </w:p>
        </w:tc>
        <w:tc>
          <w:tcPr>
            <w:tcW w:w="7117" w:type="dxa"/>
          </w:tcPr>
          <w:p w14:paraId="16055390" w14:textId="051B907F" w:rsidR="005D797B" w:rsidRDefault="005D797B" w:rsidP="005D797B">
            <w:pPr>
              <w:pStyle w:val="MJG-BodyText"/>
            </w:pPr>
            <w:r>
              <w:rPr>
                <w:b/>
              </w:rPr>
              <w:t xml:space="preserve">Task: </w:t>
            </w:r>
            <w:r>
              <w:t>Create Project(s)</w:t>
            </w:r>
          </w:p>
          <w:p w14:paraId="65638710" w14:textId="77777777" w:rsidR="005D797B" w:rsidRDefault="005D797B" w:rsidP="005D797B">
            <w:pPr>
              <w:pStyle w:val="MJG-BodyText"/>
            </w:pPr>
          </w:p>
          <w:p w14:paraId="36416327" w14:textId="77777777" w:rsidR="005D797B" w:rsidRDefault="005D797B" w:rsidP="005D797B">
            <w:pPr>
              <w:pStyle w:val="MJG-BodyText"/>
              <w:rPr>
                <w:b/>
              </w:rPr>
            </w:pPr>
            <w:r>
              <w:rPr>
                <w:b/>
              </w:rPr>
              <w:t>Purpose:</w:t>
            </w:r>
          </w:p>
          <w:p w14:paraId="0585B00E" w14:textId="7D78C299" w:rsidR="005D797B" w:rsidRDefault="005D797B" w:rsidP="005D797B">
            <w:pPr>
              <w:pStyle w:val="MJG-BodyText"/>
            </w:pPr>
            <w:r>
              <w:t>Projects tie users and groups to Cloud Zones, allowing them to provisions resources to subsets of your infrastructure.</w:t>
            </w:r>
          </w:p>
          <w:p w14:paraId="74BFB73D" w14:textId="77777777" w:rsidR="005D797B" w:rsidRDefault="005D797B" w:rsidP="005D797B">
            <w:pPr>
              <w:pStyle w:val="MJG-BodyText"/>
            </w:pPr>
          </w:p>
          <w:p w14:paraId="79E59B2A" w14:textId="77777777" w:rsidR="005D797B" w:rsidRPr="00BC4A8E" w:rsidRDefault="005D797B" w:rsidP="005D797B">
            <w:pPr>
              <w:pStyle w:val="MJG-BodyText"/>
              <w:rPr>
                <w:b/>
              </w:rPr>
            </w:pPr>
            <w:r>
              <w:rPr>
                <w:b/>
              </w:rPr>
              <w:t>Steps:</w:t>
            </w:r>
          </w:p>
          <w:p w14:paraId="3B7DB594" w14:textId="77777777" w:rsidR="005D797B" w:rsidRDefault="005D797B" w:rsidP="005D797B">
            <w:pPr>
              <w:pStyle w:val="MJG-BodyText"/>
              <w:rPr>
                <w:bCs/>
              </w:rPr>
            </w:pPr>
            <w:r>
              <w:rPr>
                <w:bCs/>
              </w:rPr>
              <w:t>Open Cloud Assembly</w:t>
            </w:r>
          </w:p>
          <w:p w14:paraId="60ABB3B3" w14:textId="77777777" w:rsidR="005D797B" w:rsidRDefault="005D797B" w:rsidP="005D797B">
            <w:pPr>
              <w:pStyle w:val="MJG-BodyText"/>
              <w:rPr>
                <w:bCs/>
              </w:rPr>
            </w:pPr>
            <w:r>
              <w:rPr>
                <w:bCs/>
              </w:rPr>
              <w:t>Click the “Infrastructure” tab at the top</w:t>
            </w:r>
          </w:p>
          <w:p w14:paraId="3619B810" w14:textId="03F5433D" w:rsidR="005D797B" w:rsidRDefault="005D797B" w:rsidP="005D797B">
            <w:pPr>
              <w:pStyle w:val="MJG-BodyText"/>
              <w:rPr>
                <w:bCs/>
              </w:rPr>
            </w:pPr>
            <w:r>
              <w:rPr>
                <w:bCs/>
              </w:rPr>
              <w:t>Click “Projects” in the left sidebar</w:t>
            </w:r>
          </w:p>
          <w:p w14:paraId="13B71615" w14:textId="3E51A519" w:rsidR="005D797B" w:rsidRDefault="005D797B" w:rsidP="005D797B">
            <w:pPr>
              <w:pStyle w:val="MJG-BodyText"/>
              <w:rPr>
                <w:bCs/>
              </w:rPr>
            </w:pPr>
            <w:r>
              <w:rPr>
                <w:bCs/>
              </w:rPr>
              <w:t>Click “+ NEW PROJECT”</w:t>
            </w:r>
          </w:p>
          <w:p w14:paraId="2637E6CE" w14:textId="0240360C" w:rsidR="005D797B" w:rsidRDefault="005D797B" w:rsidP="005E4595">
            <w:pPr>
              <w:pStyle w:val="MJG-BodyText"/>
              <w:rPr>
                <w:bCs/>
              </w:rPr>
            </w:pPr>
            <w:r>
              <w:rPr>
                <w:bCs/>
              </w:rPr>
              <w:t>Under “Summary” tab, give useful name and description.</w:t>
            </w:r>
          </w:p>
          <w:p w14:paraId="236D3CFB" w14:textId="5650694F" w:rsidR="005D797B" w:rsidRDefault="005D797B" w:rsidP="005E4595">
            <w:pPr>
              <w:pStyle w:val="MJG-BodyText"/>
              <w:rPr>
                <w:bCs/>
              </w:rPr>
            </w:pPr>
            <w:r>
              <w:rPr>
                <w:bCs/>
              </w:rPr>
              <w:t xml:space="preserve">Under “Users” tab, add Users/Groups to the project. Choose whether you want deployments created by one user to be accessible by all other users in the project. </w:t>
            </w:r>
          </w:p>
          <w:p w14:paraId="4A122C25" w14:textId="51450AE5" w:rsidR="005D797B" w:rsidRDefault="005D797B" w:rsidP="005E4595">
            <w:pPr>
              <w:pStyle w:val="MJG-BodyText"/>
              <w:rPr>
                <w:bCs/>
              </w:rPr>
            </w:pPr>
            <w:r>
              <w:rPr>
                <w:bCs/>
              </w:rPr>
              <w:t>Under “Provisioning” tab, add all Cloud Zones you want this project to have access to.</w:t>
            </w:r>
            <w:r w:rsidR="00C433E7">
              <w:rPr>
                <w:bCs/>
              </w:rPr>
              <w:t xml:space="preserve"> You can set limits on resource consumption when adding the Cloud Zone.</w:t>
            </w:r>
          </w:p>
          <w:p w14:paraId="1C4BEBB0" w14:textId="76CFF53B" w:rsidR="00C433E7" w:rsidRPr="005D797B" w:rsidRDefault="00C433E7" w:rsidP="005E4595">
            <w:pPr>
              <w:pStyle w:val="MJG-BodyText"/>
              <w:rPr>
                <w:bCs/>
              </w:rPr>
            </w:pPr>
            <w:r>
              <w:rPr>
                <w:bCs/>
              </w:rPr>
              <w:t>Define a naming template for VMs in the Template field. You can access variables in the naming scheme with the ${</w:t>
            </w:r>
            <w:proofErr w:type="spellStart"/>
            <w:r>
              <w:rPr>
                <w:bCs/>
              </w:rPr>
              <w:t>variable_here</w:t>
            </w:r>
            <w:proofErr w:type="spellEnd"/>
            <w:r>
              <w:rPr>
                <w:bCs/>
              </w:rPr>
              <w:t>} syntax.</w:t>
            </w:r>
          </w:p>
        </w:tc>
      </w:tr>
      <w:tr w:rsidR="00C433E7" w14:paraId="4EAA66FE" w14:textId="77777777" w:rsidTr="00101C49">
        <w:trPr>
          <w:cantSplit/>
          <w:trHeight w:val="380"/>
        </w:trPr>
        <w:tc>
          <w:tcPr>
            <w:tcW w:w="1873" w:type="dxa"/>
          </w:tcPr>
          <w:p w14:paraId="3DDD6B5D" w14:textId="77777777" w:rsidR="00C433E7" w:rsidRDefault="00C433E7" w:rsidP="00827E0E">
            <w:pPr>
              <w:pStyle w:val="MJG-BodyText"/>
              <w:jc w:val="right"/>
            </w:pPr>
          </w:p>
        </w:tc>
        <w:tc>
          <w:tcPr>
            <w:tcW w:w="7117" w:type="dxa"/>
          </w:tcPr>
          <w:p w14:paraId="19D7B0A2" w14:textId="2893C828" w:rsidR="00C433E7" w:rsidRDefault="00C433E7" w:rsidP="00C433E7">
            <w:pPr>
              <w:pStyle w:val="MJG-BodyText"/>
            </w:pPr>
            <w:r>
              <w:rPr>
                <w:b/>
              </w:rPr>
              <w:t xml:space="preserve">Task: </w:t>
            </w:r>
            <w:r>
              <w:t>Create Flavor Mapping</w:t>
            </w:r>
            <w:r w:rsidR="00D55FE7">
              <w:t>(s)</w:t>
            </w:r>
          </w:p>
          <w:p w14:paraId="029FF6B2" w14:textId="77777777" w:rsidR="00C433E7" w:rsidRDefault="00C433E7" w:rsidP="00C433E7">
            <w:pPr>
              <w:pStyle w:val="MJG-BodyText"/>
            </w:pPr>
          </w:p>
          <w:p w14:paraId="4DC7B4D9" w14:textId="77777777" w:rsidR="00C433E7" w:rsidRDefault="00C433E7" w:rsidP="00C433E7">
            <w:pPr>
              <w:pStyle w:val="MJG-BodyText"/>
              <w:rPr>
                <w:b/>
              </w:rPr>
            </w:pPr>
            <w:r>
              <w:rPr>
                <w:b/>
              </w:rPr>
              <w:t>Purpose:</w:t>
            </w:r>
          </w:p>
          <w:p w14:paraId="0171CCCB" w14:textId="28CBA2C7" w:rsidR="00C433E7" w:rsidRDefault="00D55FE7" w:rsidP="00C433E7">
            <w:pPr>
              <w:pStyle w:val="MJG-BodyText"/>
            </w:pPr>
            <w:r>
              <w:t>Flavor mappings are custom “T shirt sizes” for resources (</w:t>
            </w:r>
            <w:proofErr w:type="spellStart"/>
            <w:r>
              <w:t>i.e</w:t>
            </w:r>
            <w:proofErr w:type="spellEnd"/>
            <w:r>
              <w:t xml:space="preserve"> small, medium, large) that allow you to map VM hardware (vCPU and memory) configurations from many different IaaS platforms to a single </w:t>
            </w:r>
            <w:proofErr w:type="spellStart"/>
            <w:r>
              <w:t>vRA</w:t>
            </w:r>
            <w:proofErr w:type="spellEnd"/>
            <w:r>
              <w:t xml:space="preserve"> flavor that will be used in blueprints. This abstracts away the details of any given IaaS VM hardware setup and allows you to create cloud agnostic VMs in your blueprints.</w:t>
            </w:r>
          </w:p>
          <w:p w14:paraId="05CA37B4" w14:textId="77777777" w:rsidR="00C433E7" w:rsidRDefault="00C433E7" w:rsidP="00C433E7">
            <w:pPr>
              <w:pStyle w:val="MJG-BodyText"/>
            </w:pPr>
          </w:p>
          <w:p w14:paraId="39C7B176" w14:textId="77777777" w:rsidR="00C433E7" w:rsidRPr="00BC4A8E" w:rsidRDefault="00C433E7" w:rsidP="00C433E7">
            <w:pPr>
              <w:pStyle w:val="MJG-BodyText"/>
              <w:rPr>
                <w:b/>
              </w:rPr>
            </w:pPr>
            <w:r>
              <w:rPr>
                <w:b/>
              </w:rPr>
              <w:t>Steps:</w:t>
            </w:r>
          </w:p>
          <w:p w14:paraId="3CEFBC44" w14:textId="77777777" w:rsidR="00C433E7" w:rsidRDefault="00C433E7" w:rsidP="00C433E7">
            <w:pPr>
              <w:pStyle w:val="MJG-BodyText"/>
              <w:rPr>
                <w:bCs/>
              </w:rPr>
            </w:pPr>
            <w:r>
              <w:rPr>
                <w:bCs/>
              </w:rPr>
              <w:t>Open Cloud Assembly</w:t>
            </w:r>
          </w:p>
          <w:p w14:paraId="5416405D" w14:textId="77777777" w:rsidR="00C433E7" w:rsidRDefault="00C433E7" w:rsidP="00C433E7">
            <w:pPr>
              <w:pStyle w:val="MJG-BodyText"/>
              <w:rPr>
                <w:bCs/>
              </w:rPr>
            </w:pPr>
            <w:r>
              <w:rPr>
                <w:bCs/>
              </w:rPr>
              <w:t>Click the “Infrastructure” tab at the top</w:t>
            </w:r>
          </w:p>
          <w:p w14:paraId="74B00A72" w14:textId="6FCFD1EF" w:rsidR="00C433E7" w:rsidRDefault="00C433E7" w:rsidP="00C433E7">
            <w:pPr>
              <w:pStyle w:val="MJG-BodyText"/>
              <w:rPr>
                <w:bCs/>
              </w:rPr>
            </w:pPr>
            <w:r>
              <w:rPr>
                <w:bCs/>
              </w:rPr>
              <w:t>Click “</w:t>
            </w:r>
            <w:r w:rsidR="00D55FE7">
              <w:rPr>
                <w:bCs/>
              </w:rPr>
              <w:t>Flavor Mappings</w:t>
            </w:r>
            <w:r>
              <w:rPr>
                <w:bCs/>
              </w:rPr>
              <w:t>” in the left sidebar</w:t>
            </w:r>
          </w:p>
          <w:p w14:paraId="208DAF60" w14:textId="70A791DB" w:rsidR="00C433E7" w:rsidRDefault="00C433E7" w:rsidP="00C433E7">
            <w:pPr>
              <w:pStyle w:val="MJG-BodyText"/>
              <w:rPr>
                <w:bCs/>
              </w:rPr>
            </w:pPr>
            <w:r>
              <w:rPr>
                <w:bCs/>
              </w:rPr>
              <w:t xml:space="preserve">Click “+ </w:t>
            </w:r>
            <w:r w:rsidR="00D55FE7">
              <w:rPr>
                <w:bCs/>
              </w:rPr>
              <w:t>FLAVOR MAPPING</w:t>
            </w:r>
            <w:r>
              <w:rPr>
                <w:bCs/>
              </w:rPr>
              <w:t>”</w:t>
            </w:r>
          </w:p>
          <w:p w14:paraId="6555CFC9" w14:textId="77777777" w:rsidR="00C433E7" w:rsidRDefault="00D55FE7" w:rsidP="005D797B">
            <w:pPr>
              <w:pStyle w:val="MJG-BodyText"/>
              <w:rPr>
                <w:bCs/>
              </w:rPr>
            </w:pPr>
            <w:r>
              <w:rPr>
                <w:bCs/>
              </w:rPr>
              <w:t xml:space="preserve">Give the Flavor Mapping a useful name (Ex: </w:t>
            </w:r>
            <w:proofErr w:type="spellStart"/>
            <w:proofErr w:type="gramStart"/>
            <w:r>
              <w:rPr>
                <w:bCs/>
              </w:rPr>
              <w:t>wei.small</w:t>
            </w:r>
            <w:proofErr w:type="spellEnd"/>
            <w:proofErr w:type="gramEnd"/>
            <w:r>
              <w:rPr>
                <w:bCs/>
              </w:rPr>
              <w:t>)</w:t>
            </w:r>
          </w:p>
          <w:p w14:paraId="726CB00A" w14:textId="25248DEA" w:rsidR="00D55FE7" w:rsidRPr="00D55FE7" w:rsidRDefault="00D55FE7" w:rsidP="005D797B">
            <w:pPr>
              <w:pStyle w:val="MJG-BodyText"/>
              <w:rPr>
                <w:bCs/>
              </w:rPr>
            </w:pPr>
            <w:r>
              <w:rPr>
                <w:bCs/>
              </w:rPr>
              <w:t xml:space="preserve">Choose the resource configurations and flavors from all your available regions that map to this intended VM size. </w:t>
            </w:r>
          </w:p>
        </w:tc>
      </w:tr>
      <w:tr w:rsidR="00D55FE7" w14:paraId="71576A31" w14:textId="77777777" w:rsidTr="00101C49">
        <w:trPr>
          <w:cantSplit/>
          <w:trHeight w:val="380"/>
        </w:trPr>
        <w:tc>
          <w:tcPr>
            <w:tcW w:w="1873" w:type="dxa"/>
          </w:tcPr>
          <w:p w14:paraId="46521696" w14:textId="77777777" w:rsidR="00D55FE7" w:rsidRDefault="00D55FE7" w:rsidP="00E25C07">
            <w:pPr>
              <w:pStyle w:val="MJG-BodyText"/>
            </w:pPr>
          </w:p>
        </w:tc>
        <w:tc>
          <w:tcPr>
            <w:tcW w:w="7117" w:type="dxa"/>
          </w:tcPr>
          <w:p w14:paraId="4191DC7A" w14:textId="4235FBB5" w:rsidR="00D55FE7" w:rsidRDefault="00D55FE7" w:rsidP="00D55FE7">
            <w:pPr>
              <w:pStyle w:val="MJG-BodyText"/>
            </w:pPr>
            <w:r>
              <w:rPr>
                <w:b/>
              </w:rPr>
              <w:t xml:space="preserve">Task: </w:t>
            </w:r>
            <w:r>
              <w:t>Create Image Mapping(s)</w:t>
            </w:r>
          </w:p>
          <w:p w14:paraId="13C405C5" w14:textId="77777777" w:rsidR="00D55FE7" w:rsidRDefault="00D55FE7" w:rsidP="00D55FE7">
            <w:pPr>
              <w:pStyle w:val="MJG-BodyText"/>
            </w:pPr>
          </w:p>
          <w:p w14:paraId="621E1B0D" w14:textId="77777777" w:rsidR="00D55FE7" w:rsidRDefault="00D55FE7" w:rsidP="00D55FE7">
            <w:pPr>
              <w:pStyle w:val="MJG-BodyText"/>
              <w:rPr>
                <w:b/>
              </w:rPr>
            </w:pPr>
            <w:r>
              <w:rPr>
                <w:b/>
              </w:rPr>
              <w:t>Purpose:</w:t>
            </w:r>
          </w:p>
          <w:p w14:paraId="38009C50" w14:textId="300F445E" w:rsidR="00D55FE7" w:rsidRDefault="00D55FE7" w:rsidP="00D55FE7">
            <w:pPr>
              <w:pStyle w:val="MJG-BodyText"/>
            </w:pPr>
            <w:r>
              <w:t xml:space="preserve">Image mappings </w:t>
            </w:r>
            <w:r w:rsidR="00827E0E">
              <w:t xml:space="preserve">are </w:t>
            </w:r>
            <w:proofErr w:type="gramStart"/>
            <w:r w:rsidR="00827E0E">
              <w:t>maps</w:t>
            </w:r>
            <w:proofErr w:type="gramEnd"/>
            <w:r w:rsidR="00827E0E">
              <w:t xml:space="preserve"> that map images on multiple different IaaS platforms that all serve the same purpose to one abstract “Image mapping” that will be used in your blueprints to make your blueprints cloud agnostic. For example, you have a custom Ubuntu 18.04 template in vCenter, and the same image in Azure and AWS. You create an Image Mapping for Ubuntu 18.04 that maps all those disparate images into one abstract “Image Mapping”, use that in your blueprints, and </w:t>
            </w:r>
            <w:proofErr w:type="spellStart"/>
            <w:r w:rsidR="00827E0E">
              <w:t>vRA</w:t>
            </w:r>
            <w:proofErr w:type="spellEnd"/>
            <w:r w:rsidR="00827E0E">
              <w:t xml:space="preserve"> knows which image to use based on the Image Mapping and the Cloud Account you are deploying to.</w:t>
            </w:r>
          </w:p>
          <w:p w14:paraId="0A7973B2" w14:textId="77777777" w:rsidR="00D55FE7" w:rsidRDefault="00D55FE7" w:rsidP="00D55FE7">
            <w:pPr>
              <w:pStyle w:val="MJG-BodyText"/>
            </w:pPr>
          </w:p>
          <w:p w14:paraId="705823D7" w14:textId="77777777" w:rsidR="00D55FE7" w:rsidRPr="00BC4A8E" w:rsidRDefault="00D55FE7" w:rsidP="00D55FE7">
            <w:pPr>
              <w:pStyle w:val="MJG-BodyText"/>
              <w:rPr>
                <w:b/>
              </w:rPr>
            </w:pPr>
            <w:r>
              <w:rPr>
                <w:b/>
              </w:rPr>
              <w:t>Steps:</w:t>
            </w:r>
          </w:p>
          <w:p w14:paraId="0063E772" w14:textId="77777777" w:rsidR="00D55FE7" w:rsidRDefault="00D55FE7" w:rsidP="00D55FE7">
            <w:pPr>
              <w:pStyle w:val="MJG-BodyText"/>
              <w:rPr>
                <w:bCs/>
              </w:rPr>
            </w:pPr>
            <w:r>
              <w:rPr>
                <w:bCs/>
              </w:rPr>
              <w:t>Open Cloud Assembly</w:t>
            </w:r>
          </w:p>
          <w:p w14:paraId="13B2A91A" w14:textId="74CB2E4E" w:rsidR="00D55FE7" w:rsidRDefault="00D55FE7" w:rsidP="00D55FE7">
            <w:pPr>
              <w:pStyle w:val="MJG-BodyText"/>
              <w:rPr>
                <w:bCs/>
              </w:rPr>
            </w:pPr>
            <w:r>
              <w:rPr>
                <w:bCs/>
              </w:rPr>
              <w:t>Click the “Infrastructure” tab at the top</w:t>
            </w:r>
          </w:p>
          <w:p w14:paraId="31BC65B7" w14:textId="13389980" w:rsidR="00181F9E" w:rsidRDefault="00181F9E" w:rsidP="00D55FE7">
            <w:pPr>
              <w:pStyle w:val="MJG-BodyText"/>
              <w:rPr>
                <w:bCs/>
              </w:rPr>
            </w:pPr>
            <w:r>
              <w:rPr>
                <w:bCs/>
              </w:rPr>
              <w:t>Expand “Configure” in the left sidebar</w:t>
            </w:r>
          </w:p>
          <w:p w14:paraId="480E1620" w14:textId="29414DBA" w:rsidR="00D55FE7" w:rsidRDefault="00D55FE7" w:rsidP="00D55FE7">
            <w:pPr>
              <w:pStyle w:val="MJG-BodyText"/>
              <w:rPr>
                <w:bCs/>
              </w:rPr>
            </w:pPr>
            <w:r>
              <w:rPr>
                <w:bCs/>
              </w:rPr>
              <w:t>Click “</w:t>
            </w:r>
            <w:r w:rsidR="00827E0E">
              <w:rPr>
                <w:bCs/>
              </w:rPr>
              <w:t>Image</w:t>
            </w:r>
            <w:r>
              <w:rPr>
                <w:bCs/>
              </w:rPr>
              <w:t xml:space="preserve"> Mappings” in the left sidebar</w:t>
            </w:r>
          </w:p>
          <w:p w14:paraId="5F739D00" w14:textId="7949DFE7" w:rsidR="00D55FE7" w:rsidRDefault="00D55FE7" w:rsidP="00D55FE7">
            <w:pPr>
              <w:pStyle w:val="MJG-BodyText"/>
              <w:rPr>
                <w:bCs/>
              </w:rPr>
            </w:pPr>
            <w:r>
              <w:rPr>
                <w:bCs/>
              </w:rPr>
              <w:t xml:space="preserve">Click “+ </w:t>
            </w:r>
            <w:r w:rsidR="00827E0E">
              <w:rPr>
                <w:bCs/>
              </w:rPr>
              <w:t>IMAGE</w:t>
            </w:r>
            <w:r>
              <w:rPr>
                <w:bCs/>
              </w:rPr>
              <w:t xml:space="preserve"> MAPPING”</w:t>
            </w:r>
          </w:p>
          <w:p w14:paraId="715AF113" w14:textId="1BDC9E98" w:rsidR="00D55FE7" w:rsidRDefault="00D55FE7" w:rsidP="00D55FE7">
            <w:pPr>
              <w:pStyle w:val="MJG-BodyText"/>
              <w:rPr>
                <w:bCs/>
              </w:rPr>
            </w:pPr>
            <w:r>
              <w:rPr>
                <w:bCs/>
              </w:rPr>
              <w:t xml:space="preserve">Give the </w:t>
            </w:r>
            <w:r w:rsidR="00827E0E">
              <w:rPr>
                <w:bCs/>
              </w:rPr>
              <w:t xml:space="preserve">Image </w:t>
            </w:r>
            <w:r>
              <w:rPr>
                <w:bCs/>
              </w:rPr>
              <w:t xml:space="preserve">Mapping a useful name (Ex: </w:t>
            </w:r>
            <w:r w:rsidR="00827E0E">
              <w:rPr>
                <w:bCs/>
              </w:rPr>
              <w:t>Ubuntu-18.04-latest</w:t>
            </w:r>
            <w:r>
              <w:rPr>
                <w:bCs/>
              </w:rPr>
              <w:t>)</w:t>
            </w:r>
          </w:p>
          <w:p w14:paraId="1823205B" w14:textId="77777777" w:rsidR="00D55FE7" w:rsidRDefault="00827E0E" w:rsidP="00D55FE7">
            <w:pPr>
              <w:pStyle w:val="MJG-BodyText"/>
              <w:rPr>
                <w:bCs/>
              </w:rPr>
            </w:pPr>
            <w:r>
              <w:rPr>
                <w:bCs/>
              </w:rPr>
              <w:t>Add the backing images from each available region.</w:t>
            </w:r>
          </w:p>
          <w:p w14:paraId="56395AA6" w14:textId="6E0C7D07" w:rsidR="00827E0E" w:rsidRPr="00827E0E" w:rsidRDefault="00827E0E" w:rsidP="00D55FE7">
            <w:pPr>
              <w:pStyle w:val="MJG-BodyText"/>
              <w:rPr>
                <w:bCs/>
              </w:rPr>
            </w:pPr>
            <w:r>
              <w:rPr>
                <w:bCs/>
              </w:rPr>
              <w:t>If your images have cloud-</w:t>
            </w:r>
            <w:proofErr w:type="spellStart"/>
            <w:r>
              <w:rPr>
                <w:bCs/>
              </w:rPr>
              <w:t>init</w:t>
            </w:r>
            <w:proofErr w:type="spellEnd"/>
            <w:r>
              <w:rPr>
                <w:bCs/>
              </w:rPr>
              <w:t xml:space="preserve"> installed on them, you can add cloud </w:t>
            </w:r>
            <w:proofErr w:type="spellStart"/>
            <w:r>
              <w:rPr>
                <w:bCs/>
              </w:rPr>
              <w:t>init</w:t>
            </w:r>
            <w:proofErr w:type="spellEnd"/>
            <w:r>
              <w:rPr>
                <w:bCs/>
              </w:rPr>
              <w:t xml:space="preserve"> scripts to each image here to bootstrap/customize your VM from some base image.</w:t>
            </w:r>
          </w:p>
        </w:tc>
      </w:tr>
      <w:tr w:rsidR="00C85F81" w14:paraId="2981B1A7" w14:textId="77777777" w:rsidTr="00101C49">
        <w:trPr>
          <w:cantSplit/>
          <w:trHeight w:val="380"/>
        </w:trPr>
        <w:tc>
          <w:tcPr>
            <w:tcW w:w="1873" w:type="dxa"/>
          </w:tcPr>
          <w:p w14:paraId="294986A3" w14:textId="77777777" w:rsidR="00C85F81" w:rsidRDefault="00C85F81" w:rsidP="00E25C07">
            <w:pPr>
              <w:pStyle w:val="MJG-BodyText"/>
            </w:pPr>
          </w:p>
        </w:tc>
        <w:tc>
          <w:tcPr>
            <w:tcW w:w="7117" w:type="dxa"/>
          </w:tcPr>
          <w:p w14:paraId="156C5F7F" w14:textId="38DA0E8D" w:rsidR="00C85F81" w:rsidRDefault="00C85F81" w:rsidP="00C85F81">
            <w:pPr>
              <w:pStyle w:val="MJG-BodyText"/>
            </w:pPr>
            <w:r>
              <w:rPr>
                <w:b/>
              </w:rPr>
              <w:t xml:space="preserve">Task: </w:t>
            </w:r>
            <w:r>
              <w:t>Create Network Profiles</w:t>
            </w:r>
          </w:p>
          <w:p w14:paraId="79983BD6" w14:textId="77777777" w:rsidR="00C85F81" w:rsidRDefault="00C85F81" w:rsidP="00C85F81">
            <w:pPr>
              <w:pStyle w:val="MJG-BodyText"/>
            </w:pPr>
          </w:p>
          <w:p w14:paraId="603C837E" w14:textId="1A70336F" w:rsidR="00C85F81" w:rsidRDefault="00C85F81" w:rsidP="00C85F81">
            <w:pPr>
              <w:pStyle w:val="MJG-BodyText"/>
              <w:rPr>
                <w:b/>
              </w:rPr>
            </w:pPr>
            <w:r>
              <w:rPr>
                <w:b/>
              </w:rPr>
              <w:t>Purpose:</w:t>
            </w:r>
          </w:p>
          <w:p w14:paraId="5D71E5A4" w14:textId="7583A6E2" w:rsidR="00181F9E" w:rsidRDefault="00181F9E" w:rsidP="00C85F81">
            <w:pPr>
              <w:pStyle w:val="MJG-BodyText"/>
              <w:rPr>
                <w:b/>
              </w:rPr>
            </w:pPr>
          </w:p>
          <w:p w14:paraId="56A611EE" w14:textId="22CECD50" w:rsidR="00181F9E" w:rsidRPr="00181F9E" w:rsidRDefault="00181F9E" w:rsidP="00C85F81">
            <w:pPr>
              <w:pStyle w:val="MJG-BodyText"/>
              <w:rPr>
                <w:bCs/>
              </w:rPr>
            </w:pPr>
            <w:r>
              <w:rPr>
                <w:bCs/>
              </w:rPr>
              <w:t xml:space="preserve">Network profiles bind vCenter Port Group and </w:t>
            </w:r>
            <w:proofErr w:type="spellStart"/>
            <w:r>
              <w:rPr>
                <w:bCs/>
              </w:rPr>
              <w:t>vSwitch</w:t>
            </w:r>
            <w:proofErr w:type="spellEnd"/>
            <w:r>
              <w:rPr>
                <w:bCs/>
              </w:rPr>
              <w:t xml:space="preserve"> information to network information (CIDR, DNS, gateway) so that VMs in blueprints can be automatically assigned IP addresses and configured with the proper networking information during deployment. Network profiles also allow you to group networks under a unified “Network Policy”, apply tags across all networks within the policy, configure available load balancers that will be available to VMs, apply Security Groups to all VMs that consume a Network Profile, and manage ranges of IP addresses that should be consumed from a given network.</w:t>
            </w:r>
          </w:p>
          <w:p w14:paraId="24736509" w14:textId="77777777" w:rsidR="00C85F81" w:rsidRDefault="00C85F81" w:rsidP="00C85F81">
            <w:pPr>
              <w:pStyle w:val="MJG-BodyText"/>
            </w:pPr>
          </w:p>
          <w:p w14:paraId="79F7E11C" w14:textId="77777777" w:rsidR="00C85F81" w:rsidRPr="00BC4A8E" w:rsidRDefault="00C85F81" w:rsidP="00C85F81">
            <w:pPr>
              <w:pStyle w:val="MJG-BodyText"/>
              <w:rPr>
                <w:b/>
              </w:rPr>
            </w:pPr>
            <w:r>
              <w:rPr>
                <w:b/>
              </w:rPr>
              <w:t>Steps:</w:t>
            </w:r>
          </w:p>
          <w:p w14:paraId="02220825" w14:textId="77777777" w:rsidR="00181F9E" w:rsidRDefault="00181F9E" w:rsidP="00181F9E">
            <w:pPr>
              <w:pStyle w:val="MJG-BodyText"/>
              <w:rPr>
                <w:bCs/>
              </w:rPr>
            </w:pPr>
            <w:r>
              <w:rPr>
                <w:bCs/>
              </w:rPr>
              <w:t>Open Cloud Assembly</w:t>
            </w:r>
          </w:p>
          <w:p w14:paraId="6E9F34DA" w14:textId="77777777" w:rsidR="00181F9E" w:rsidRDefault="00181F9E" w:rsidP="00181F9E">
            <w:pPr>
              <w:pStyle w:val="MJG-BodyText"/>
              <w:rPr>
                <w:bCs/>
              </w:rPr>
            </w:pPr>
            <w:r>
              <w:rPr>
                <w:bCs/>
              </w:rPr>
              <w:t>Click the “Infrastructure” tab at the top</w:t>
            </w:r>
          </w:p>
          <w:p w14:paraId="6CBB7EFD" w14:textId="77777777" w:rsidR="00181F9E" w:rsidRDefault="00181F9E" w:rsidP="00181F9E">
            <w:pPr>
              <w:pStyle w:val="MJG-BodyText"/>
              <w:rPr>
                <w:bCs/>
              </w:rPr>
            </w:pPr>
            <w:r>
              <w:rPr>
                <w:bCs/>
              </w:rPr>
              <w:t>Expand “Configure” in the left sidebar</w:t>
            </w:r>
          </w:p>
          <w:p w14:paraId="1A5F9312" w14:textId="77777777" w:rsidR="00C85F81" w:rsidRDefault="00181F9E" w:rsidP="00D55FE7">
            <w:pPr>
              <w:pStyle w:val="MJG-BodyText"/>
              <w:rPr>
                <w:bCs/>
              </w:rPr>
            </w:pPr>
            <w:r>
              <w:rPr>
                <w:bCs/>
              </w:rPr>
              <w:t>Click “Network Profiles”</w:t>
            </w:r>
          </w:p>
          <w:p w14:paraId="06852B0C" w14:textId="77777777" w:rsidR="00181F9E" w:rsidRDefault="00181F9E" w:rsidP="00D55FE7">
            <w:pPr>
              <w:pStyle w:val="MJG-BodyText"/>
              <w:rPr>
                <w:bCs/>
              </w:rPr>
            </w:pPr>
            <w:r>
              <w:rPr>
                <w:bCs/>
              </w:rPr>
              <w:t>Click “+ New Network Profile”</w:t>
            </w:r>
          </w:p>
          <w:p w14:paraId="02BD34F0" w14:textId="77777777" w:rsidR="00181F9E" w:rsidRDefault="00181F9E" w:rsidP="00D55FE7">
            <w:pPr>
              <w:pStyle w:val="MJG-BodyText"/>
              <w:rPr>
                <w:bCs/>
              </w:rPr>
            </w:pPr>
            <w:r>
              <w:rPr>
                <w:bCs/>
              </w:rPr>
              <w:t>Search for and select the Cloud Account where the networks that will be grouped within the Network Profile exist.</w:t>
            </w:r>
          </w:p>
          <w:p w14:paraId="0BE0966D" w14:textId="77777777" w:rsidR="00181F9E" w:rsidRDefault="00181F9E" w:rsidP="00D55FE7">
            <w:pPr>
              <w:pStyle w:val="MJG-BodyText"/>
              <w:rPr>
                <w:bCs/>
              </w:rPr>
            </w:pPr>
            <w:r>
              <w:rPr>
                <w:bCs/>
              </w:rPr>
              <w:t>Assign a useful name and description</w:t>
            </w:r>
          </w:p>
          <w:p w14:paraId="0988A77E" w14:textId="77777777" w:rsidR="00181F9E" w:rsidRDefault="00181F9E" w:rsidP="00D55FE7">
            <w:pPr>
              <w:pStyle w:val="MJG-BodyText"/>
              <w:rPr>
                <w:bCs/>
              </w:rPr>
            </w:pPr>
            <w:r>
              <w:rPr>
                <w:bCs/>
              </w:rPr>
              <w:t xml:space="preserve">If you want every network within the Network Profile to have the same Capability Tags applied, assign them here. </w:t>
            </w:r>
          </w:p>
          <w:p w14:paraId="32A1C112" w14:textId="77777777" w:rsidR="00181F9E" w:rsidRDefault="00181F9E" w:rsidP="00D55FE7">
            <w:pPr>
              <w:pStyle w:val="MJG-BodyText"/>
              <w:rPr>
                <w:bCs/>
              </w:rPr>
            </w:pPr>
            <w:r>
              <w:rPr>
                <w:bCs/>
              </w:rPr>
              <w:t>Under the networks tab, click “+ Add Network”</w:t>
            </w:r>
          </w:p>
          <w:p w14:paraId="556719F3" w14:textId="6C0105A6" w:rsidR="00181F9E" w:rsidRDefault="00181F9E" w:rsidP="00D55FE7">
            <w:pPr>
              <w:pStyle w:val="MJG-BodyText"/>
              <w:rPr>
                <w:bCs/>
              </w:rPr>
            </w:pPr>
            <w:r>
              <w:rPr>
                <w:bCs/>
              </w:rPr>
              <w:t>Select all the networks you want to be included in this Network Profile. You can use the search field to filter the list of networks that appear.</w:t>
            </w:r>
          </w:p>
          <w:p w14:paraId="50CC271D" w14:textId="77777777" w:rsidR="00181F9E" w:rsidRDefault="00181F9E" w:rsidP="00D55FE7">
            <w:pPr>
              <w:pStyle w:val="MJG-BodyText"/>
              <w:rPr>
                <w:bCs/>
              </w:rPr>
            </w:pPr>
            <w:r>
              <w:rPr>
                <w:bCs/>
              </w:rPr>
              <w:t xml:space="preserve">Assign any unique Capability Tags you wish to assign to individual networks by selecting the network and click the “Tags” button. </w:t>
            </w:r>
          </w:p>
          <w:p w14:paraId="04BEDF1B" w14:textId="19B35170" w:rsidR="00E805DA" w:rsidRPr="00181F9E" w:rsidRDefault="00E805DA" w:rsidP="00D55FE7">
            <w:pPr>
              <w:pStyle w:val="MJG-BodyText"/>
              <w:rPr>
                <w:bCs/>
              </w:rPr>
            </w:pPr>
            <w:r>
              <w:rPr>
                <w:bCs/>
              </w:rPr>
              <w:t>Add Load Balancers and Security Groups similarly.</w:t>
            </w:r>
          </w:p>
        </w:tc>
      </w:tr>
      <w:tr w:rsidR="00A1535C" w14:paraId="2328EC17" w14:textId="77777777" w:rsidTr="00101C49">
        <w:trPr>
          <w:cantSplit/>
          <w:trHeight w:val="380"/>
        </w:trPr>
        <w:tc>
          <w:tcPr>
            <w:tcW w:w="1873" w:type="dxa"/>
          </w:tcPr>
          <w:p w14:paraId="3EBEA482" w14:textId="77777777" w:rsidR="00A1535C" w:rsidRDefault="00A1535C" w:rsidP="00E25C07">
            <w:pPr>
              <w:pStyle w:val="MJG-BodyText"/>
            </w:pPr>
          </w:p>
        </w:tc>
        <w:tc>
          <w:tcPr>
            <w:tcW w:w="7117" w:type="dxa"/>
          </w:tcPr>
          <w:p w14:paraId="3E636D44" w14:textId="6DC252AB" w:rsidR="00A1535C" w:rsidRDefault="00A1535C" w:rsidP="00A1535C">
            <w:pPr>
              <w:pStyle w:val="MJG-BodyText"/>
            </w:pPr>
            <w:r>
              <w:rPr>
                <w:b/>
              </w:rPr>
              <w:t xml:space="preserve">Task: </w:t>
            </w:r>
            <w:r>
              <w:t>Create Storage Profiles</w:t>
            </w:r>
          </w:p>
          <w:p w14:paraId="0763AC8A" w14:textId="77777777" w:rsidR="00A1535C" w:rsidRDefault="00A1535C" w:rsidP="00A1535C">
            <w:pPr>
              <w:pStyle w:val="MJG-BodyText"/>
            </w:pPr>
          </w:p>
          <w:p w14:paraId="15DECDA7" w14:textId="77777777" w:rsidR="00A1535C" w:rsidRDefault="00A1535C" w:rsidP="00A1535C">
            <w:pPr>
              <w:pStyle w:val="MJG-BodyText"/>
              <w:rPr>
                <w:b/>
              </w:rPr>
            </w:pPr>
            <w:r>
              <w:rPr>
                <w:b/>
              </w:rPr>
              <w:t>Purpose:</w:t>
            </w:r>
          </w:p>
          <w:p w14:paraId="1F8436E4" w14:textId="77777777" w:rsidR="00A1535C" w:rsidRDefault="00A1535C" w:rsidP="00A1535C">
            <w:pPr>
              <w:pStyle w:val="MJG-BodyText"/>
            </w:pPr>
          </w:p>
          <w:p w14:paraId="2E3A9DA6" w14:textId="77777777" w:rsidR="00A1535C" w:rsidRPr="00BC4A8E" w:rsidRDefault="00A1535C" w:rsidP="00A1535C">
            <w:pPr>
              <w:pStyle w:val="MJG-BodyText"/>
              <w:rPr>
                <w:b/>
              </w:rPr>
            </w:pPr>
            <w:r>
              <w:rPr>
                <w:b/>
              </w:rPr>
              <w:t>Steps:</w:t>
            </w:r>
          </w:p>
          <w:p w14:paraId="7003A120" w14:textId="77777777" w:rsidR="00181F9E" w:rsidRDefault="00181F9E" w:rsidP="00181F9E">
            <w:pPr>
              <w:pStyle w:val="MJG-BodyText"/>
              <w:rPr>
                <w:bCs/>
              </w:rPr>
            </w:pPr>
            <w:r>
              <w:rPr>
                <w:bCs/>
              </w:rPr>
              <w:t>Open Cloud Assembly</w:t>
            </w:r>
          </w:p>
          <w:p w14:paraId="56493425" w14:textId="77777777" w:rsidR="00181F9E" w:rsidRDefault="00181F9E" w:rsidP="00181F9E">
            <w:pPr>
              <w:pStyle w:val="MJG-BodyText"/>
              <w:rPr>
                <w:bCs/>
              </w:rPr>
            </w:pPr>
            <w:r>
              <w:rPr>
                <w:bCs/>
              </w:rPr>
              <w:t>Click the “Infrastructure” tab at the top</w:t>
            </w:r>
          </w:p>
          <w:p w14:paraId="51626275" w14:textId="77777777" w:rsidR="00181F9E" w:rsidRDefault="00181F9E" w:rsidP="00181F9E">
            <w:pPr>
              <w:pStyle w:val="MJG-BodyText"/>
              <w:rPr>
                <w:bCs/>
              </w:rPr>
            </w:pPr>
            <w:r>
              <w:rPr>
                <w:bCs/>
              </w:rPr>
              <w:t>Expand “Configure” in the left sidebar</w:t>
            </w:r>
          </w:p>
          <w:p w14:paraId="32B9F641" w14:textId="77777777" w:rsidR="00A1535C" w:rsidRDefault="00A1535C" w:rsidP="00C85F81">
            <w:pPr>
              <w:pStyle w:val="MJG-BodyText"/>
              <w:rPr>
                <w:b/>
              </w:rPr>
            </w:pPr>
          </w:p>
        </w:tc>
      </w:tr>
      <w:tr w:rsidR="00382225" w14:paraId="3097F649" w14:textId="77777777" w:rsidTr="00101C49">
        <w:trPr>
          <w:cantSplit/>
          <w:trHeight w:val="380"/>
        </w:trPr>
        <w:tc>
          <w:tcPr>
            <w:tcW w:w="1873" w:type="dxa"/>
          </w:tcPr>
          <w:p w14:paraId="1409B5DB" w14:textId="77777777" w:rsidR="00382225" w:rsidRDefault="00382225" w:rsidP="00E25C07">
            <w:pPr>
              <w:pStyle w:val="MJG-BodyText"/>
            </w:pPr>
          </w:p>
        </w:tc>
        <w:tc>
          <w:tcPr>
            <w:tcW w:w="7117" w:type="dxa"/>
          </w:tcPr>
          <w:p w14:paraId="6A5CEE7A" w14:textId="678AE2BF" w:rsidR="00382225" w:rsidRDefault="00382225" w:rsidP="00382225">
            <w:pPr>
              <w:pStyle w:val="MJG-BodyText"/>
            </w:pPr>
            <w:r>
              <w:rPr>
                <w:b/>
              </w:rPr>
              <w:t xml:space="preserve">Task: </w:t>
            </w:r>
            <w:r>
              <w:t>Add email servers</w:t>
            </w:r>
          </w:p>
          <w:p w14:paraId="0A35BD2D" w14:textId="77777777" w:rsidR="00382225" w:rsidRDefault="00382225" w:rsidP="00382225">
            <w:pPr>
              <w:pStyle w:val="MJG-BodyText"/>
            </w:pPr>
          </w:p>
          <w:p w14:paraId="15B11659" w14:textId="585CC1C5" w:rsidR="00382225" w:rsidRDefault="00382225" w:rsidP="00382225">
            <w:pPr>
              <w:pStyle w:val="MJG-BodyText"/>
              <w:rPr>
                <w:b/>
              </w:rPr>
            </w:pPr>
            <w:r>
              <w:rPr>
                <w:b/>
              </w:rPr>
              <w:t>Purpose:</w:t>
            </w:r>
          </w:p>
          <w:p w14:paraId="7F876A25" w14:textId="5CECC441" w:rsidR="00382225" w:rsidRPr="00382225" w:rsidRDefault="00382225" w:rsidP="00382225">
            <w:pPr>
              <w:pStyle w:val="MJG-BodyText"/>
              <w:rPr>
                <w:bCs/>
              </w:rPr>
            </w:pPr>
            <w:r>
              <w:rPr>
                <w:bCs/>
              </w:rPr>
              <w:t xml:space="preserve">An email server must be configured so users can receive notifications for things like approval policies, maintenance, etc. </w:t>
            </w:r>
          </w:p>
          <w:p w14:paraId="0AB6A00E" w14:textId="77777777" w:rsidR="00382225" w:rsidRDefault="00382225" w:rsidP="00382225">
            <w:pPr>
              <w:pStyle w:val="MJG-BodyText"/>
            </w:pPr>
          </w:p>
          <w:p w14:paraId="1B270092" w14:textId="77777777" w:rsidR="00382225" w:rsidRPr="00BC4A8E" w:rsidRDefault="00382225" w:rsidP="00382225">
            <w:pPr>
              <w:pStyle w:val="MJG-BodyText"/>
              <w:rPr>
                <w:b/>
              </w:rPr>
            </w:pPr>
            <w:r>
              <w:rPr>
                <w:b/>
              </w:rPr>
              <w:t>Steps:</w:t>
            </w:r>
          </w:p>
          <w:p w14:paraId="6D75BA20" w14:textId="77777777" w:rsidR="00382225" w:rsidRDefault="00382225" w:rsidP="00A1535C">
            <w:pPr>
              <w:pStyle w:val="MJG-BodyText"/>
              <w:rPr>
                <w:bCs/>
              </w:rPr>
            </w:pPr>
            <w:r>
              <w:rPr>
                <w:bCs/>
              </w:rPr>
              <w:t>Log in to Service Broker</w:t>
            </w:r>
          </w:p>
          <w:p w14:paraId="24E9765D" w14:textId="77777777" w:rsidR="00382225" w:rsidRDefault="00382225" w:rsidP="00A1535C">
            <w:pPr>
              <w:pStyle w:val="MJG-BodyText"/>
              <w:rPr>
                <w:bCs/>
              </w:rPr>
            </w:pPr>
            <w:r>
              <w:rPr>
                <w:bCs/>
              </w:rPr>
              <w:t>Select Content and Policies &gt; Notifications &gt; Email Servers</w:t>
            </w:r>
          </w:p>
          <w:p w14:paraId="53925A1D" w14:textId="00758034" w:rsidR="00382225" w:rsidRPr="00382225" w:rsidRDefault="00382225" w:rsidP="00A1535C">
            <w:pPr>
              <w:pStyle w:val="MJG-BodyText"/>
              <w:rPr>
                <w:bCs/>
              </w:rPr>
            </w:pPr>
            <w:r>
              <w:rPr>
                <w:bCs/>
              </w:rPr>
              <w:t>Enter email server info and test the connection</w:t>
            </w:r>
          </w:p>
        </w:tc>
      </w:tr>
      <w:tr w:rsidR="00A34369" w14:paraId="1AB9C23A" w14:textId="77777777" w:rsidTr="00101C49">
        <w:trPr>
          <w:cantSplit/>
          <w:trHeight w:val="380"/>
        </w:trPr>
        <w:tc>
          <w:tcPr>
            <w:tcW w:w="1873" w:type="dxa"/>
          </w:tcPr>
          <w:p w14:paraId="3041E394" w14:textId="77777777" w:rsidR="00A34369" w:rsidRDefault="00A34369" w:rsidP="00E25C07">
            <w:pPr>
              <w:pStyle w:val="MJG-BodyText"/>
            </w:pPr>
          </w:p>
        </w:tc>
        <w:tc>
          <w:tcPr>
            <w:tcW w:w="7117" w:type="dxa"/>
          </w:tcPr>
          <w:p w14:paraId="2DACC01F" w14:textId="6369BCAB" w:rsidR="00101C49" w:rsidRDefault="00101C49" w:rsidP="00101C49">
            <w:pPr>
              <w:pStyle w:val="MJG-BodyText"/>
            </w:pPr>
            <w:r>
              <w:rPr>
                <w:b/>
              </w:rPr>
              <w:t xml:space="preserve">Task: </w:t>
            </w:r>
            <w:r>
              <w:t xml:space="preserve">Connect </w:t>
            </w:r>
            <w:proofErr w:type="spellStart"/>
            <w:r>
              <w:t>vRA</w:t>
            </w:r>
            <w:proofErr w:type="spellEnd"/>
            <w:r>
              <w:t xml:space="preserve"> to Log Insight</w:t>
            </w:r>
          </w:p>
          <w:p w14:paraId="57533429" w14:textId="77777777" w:rsidR="00101C49" w:rsidRDefault="00101C49" w:rsidP="00101C49">
            <w:pPr>
              <w:pStyle w:val="MJG-BodyText"/>
              <w:rPr>
                <w:b/>
              </w:rPr>
            </w:pPr>
            <w:r>
              <w:rPr>
                <w:b/>
              </w:rPr>
              <w:t>Purpose:</w:t>
            </w:r>
          </w:p>
          <w:p w14:paraId="2E04ED00" w14:textId="270D91FC" w:rsidR="00101C49" w:rsidRDefault="00101C49" w:rsidP="00101C49">
            <w:pPr>
              <w:pStyle w:val="MJG-BodyText"/>
            </w:pPr>
            <w:r>
              <w:t xml:space="preserve">This configures the </w:t>
            </w:r>
            <w:proofErr w:type="spellStart"/>
            <w:r>
              <w:t>vRA</w:t>
            </w:r>
            <w:proofErr w:type="spellEnd"/>
            <w:r>
              <w:t xml:space="preserve"> appliance to send logs to Log Insight. </w:t>
            </w:r>
            <w:proofErr w:type="spellStart"/>
            <w:r>
              <w:t>vRA</w:t>
            </w:r>
            <w:proofErr w:type="spellEnd"/>
            <w:r>
              <w:t xml:space="preserve"> 8 uses the HTTPS API of Log Insight to stream logs, which is different from </w:t>
            </w:r>
            <w:proofErr w:type="spellStart"/>
            <w:r>
              <w:t>vRA</w:t>
            </w:r>
            <w:proofErr w:type="spellEnd"/>
            <w:r>
              <w:t xml:space="preserve"> 7 agent-based setup. </w:t>
            </w:r>
          </w:p>
          <w:p w14:paraId="0E04E641" w14:textId="77777777" w:rsidR="00101C49" w:rsidRPr="00356A3E" w:rsidRDefault="00101C49" w:rsidP="00101C49">
            <w:pPr>
              <w:pStyle w:val="MJG-BodyText"/>
              <w:rPr>
                <w:b/>
              </w:rPr>
            </w:pPr>
            <w:r>
              <w:rPr>
                <w:b/>
              </w:rPr>
              <w:t>Steps:</w:t>
            </w:r>
          </w:p>
          <w:p w14:paraId="455E8225" w14:textId="77777777" w:rsidR="00A34369" w:rsidRDefault="00101C49" w:rsidP="00E25C07">
            <w:pPr>
              <w:pStyle w:val="MJG-BodyText"/>
            </w:pPr>
            <w:r>
              <w:t xml:space="preserve">SSH into the </w:t>
            </w:r>
            <w:proofErr w:type="spellStart"/>
            <w:r>
              <w:t>vRA</w:t>
            </w:r>
            <w:proofErr w:type="spellEnd"/>
            <w:r>
              <w:t xml:space="preserve"> appliance using “root” user and password</w:t>
            </w:r>
          </w:p>
          <w:p w14:paraId="72AD38AF" w14:textId="77777777" w:rsidR="00101C49" w:rsidRDefault="00101C49" w:rsidP="00E25C07">
            <w:pPr>
              <w:pStyle w:val="MJG-BodyText"/>
            </w:pPr>
            <w:r>
              <w:t>Run the following command</w:t>
            </w:r>
          </w:p>
          <w:p w14:paraId="75E82826" w14:textId="77777777" w:rsidR="00101C49" w:rsidRDefault="00101C49" w:rsidP="00101C49">
            <w:pPr>
              <w:pStyle w:val="HTMLPreformatted"/>
              <w:shd w:val="clear" w:color="auto" w:fill="FAFAFA"/>
              <w:rPr>
                <w:rStyle w:val="HTMLCode"/>
                <w:color w:val="383A42"/>
              </w:rPr>
            </w:pPr>
            <w:proofErr w:type="spellStart"/>
            <w:r>
              <w:rPr>
                <w:rStyle w:val="HTMLCode"/>
                <w:color w:val="383A42"/>
              </w:rPr>
              <w:t>vracli</w:t>
            </w:r>
            <w:proofErr w:type="spellEnd"/>
            <w:r>
              <w:rPr>
                <w:rStyle w:val="HTMLCode"/>
                <w:color w:val="383A42"/>
              </w:rPr>
              <w:t xml:space="preserve"> </w:t>
            </w:r>
            <w:proofErr w:type="spellStart"/>
            <w:r>
              <w:rPr>
                <w:rStyle w:val="HTMLCode"/>
                <w:color w:val="383A42"/>
              </w:rPr>
              <w:t>vrli</w:t>
            </w:r>
            <w:proofErr w:type="spellEnd"/>
            <w:r>
              <w:rPr>
                <w:rStyle w:val="HTMLCode"/>
                <w:color w:val="383A42"/>
              </w:rPr>
              <w:t xml:space="preserve"> </w:t>
            </w:r>
            <w:r>
              <w:rPr>
                <w:rStyle w:val="hljs-builtin-name"/>
                <w:color w:val="383A42"/>
              </w:rPr>
              <w:t>set</w:t>
            </w:r>
            <w:r>
              <w:rPr>
                <w:rStyle w:val="HTMLCode"/>
                <w:color w:val="383A42"/>
              </w:rPr>
              <w:t xml:space="preserve"> --environment </w:t>
            </w:r>
            <w:r>
              <w:rPr>
                <w:rStyle w:val="hljs-variable"/>
                <w:color w:val="986801"/>
              </w:rPr>
              <w:t>${ENV_TAG_HERE}</w:t>
            </w:r>
            <w:r>
              <w:rPr>
                <w:rStyle w:val="HTMLCode"/>
                <w:color w:val="383A42"/>
              </w:rPr>
              <w:t xml:space="preserve"> --insecure </w:t>
            </w:r>
            <w:r>
              <w:rPr>
                <w:rStyle w:val="hljs-variable"/>
                <w:color w:val="986801"/>
              </w:rPr>
              <w:t>${LOGINSIGHT_FQDN_HERE}</w:t>
            </w:r>
          </w:p>
          <w:p w14:paraId="4AB38C1E" w14:textId="77777777" w:rsidR="00101C49" w:rsidRDefault="00101C49" w:rsidP="00E25C07">
            <w:pPr>
              <w:pStyle w:val="MJG-BodyText"/>
            </w:pPr>
          </w:p>
          <w:p w14:paraId="1B9724BC" w14:textId="77777777" w:rsidR="00101C49" w:rsidRDefault="00101C49" w:rsidP="00E25C07">
            <w:pPr>
              <w:pStyle w:val="MJG-BodyText"/>
            </w:pPr>
            <w:r w:rsidRPr="00101C49">
              <w:t xml:space="preserve">--insecure </w:t>
            </w:r>
            <w:r>
              <w:t xml:space="preserve">flag is used </w:t>
            </w:r>
            <w:r w:rsidRPr="00101C49">
              <w:t xml:space="preserve">to accept </w:t>
            </w:r>
            <w:r>
              <w:t>untrusted</w:t>
            </w:r>
            <w:r w:rsidRPr="00101C49">
              <w:t xml:space="preserve"> certs.</w:t>
            </w:r>
            <w:r>
              <w:t xml:space="preserve"> Omit that flag if the certificate of the log insight server is trusted by the </w:t>
            </w:r>
            <w:proofErr w:type="spellStart"/>
            <w:r>
              <w:t>vRA</w:t>
            </w:r>
            <w:proofErr w:type="spellEnd"/>
            <w:r>
              <w:t xml:space="preserve"> appliance.</w:t>
            </w:r>
          </w:p>
          <w:p w14:paraId="687AF569" w14:textId="77777777" w:rsidR="00101C49" w:rsidRDefault="00101C49" w:rsidP="00E25C07">
            <w:pPr>
              <w:pStyle w:val="MJG-BodyText"/>
            </w:pPr>
            <w:r w:rsidRPr="00101C49">
              <w:t>--environment</w:t>
            </w:r>
            <w:r>
              <w:t xml:space="preserve"> flag is used</w:t>
            </w:r>
            <w:r w:rsidRPr="00101C49">
              <w:t xml:space="preserve"> to tag all log events from this </w:t>
            </w:r>
            <w:proofErr w:type="spellStart"/>
            <w:r w:rsidRPr="00101C49">
              <w:t>vRA</w:t>
            </w:r>
            <w:proofErr w:type="spellEnd"/>
            <w:r w:rsidRPr="00101C49">
              <w:t xml:space="preserve"> environment with the provided string for easy searching</w:t>
            </w:r>
            <w:r>
              <w:t>. Highly recommended to set this to something “</w:t>
            </w:r>
            <w:proofErr w:type="spellStart"/>
            <w:r>
              <w:t>vra</w:t>
            </w:r>
            <w:proofErr w:type="spellEnd"/>
            <w:r>
              <w:t xml:space="preserve">” relevant and easy to remember. </w:t>
            </w:r>
          </w:p>
          <w:p w14:paraId="50121135" w14:textId="77777777" w:rsidR="00101C49" w:rsidRDefault="00101C49" w:rsidP="00E25C07">
            <w:pPr>
              <w:pStyle w:val="MJG-BodyText"/>
            </w:pPr>
          </w:p>
          <w:p w14:paraId="1D75E7B3" w14:textId="77777777" w:rsidR="00101C49" w:rsidRDefault="00101C49" w:rsidP="00E25C07">
            <w:pPr>
              <w:pStyle w:val="MJG-BodyText"/>
            </w:pPr>
            <w:r>
              <w:t>Double check logs are being ingested by logging in to Log Insight.</w:t>
            </w:r>
          </w:p>
          <w:p w14:paraId="5F10A0A0" w14:textId="77777777" w:rsidR="00101C49" w:rsidRDefault="00101C49" w:rsidP="00E25C07">
            <w:pPr>
              <w:pStyle w:val="MJG-BodyText"/>
            </w:pPr>
            <w:r>
              <w:t xml:space="preserve">Go to “Interactive Analytics” page at the top of the </w:t>
            </w:r>
            <w:proofErr w:type="spellStart"/>
            <w:r>
              <w:t>vRLI</w:t>
            </w:r>
            <w:proofErr w:type="spellEnd"/>
            <w:r>
              <w:t xml:space="preserve"> homepage</w:t>
            </w:r>
          </w:p>
          <w:p w14:paraId="360644D6" w14:textId="77777777" w:rsidR="00101C49" w:rsidRDefault="00101C49" w:rsidP="00E25C07">
            <w:pPr>
              <w:pStyle w:val="MJG-BodyText"/>
            </w:pPr>
            <w:r w:rsidRPr="00101C49">
              <w:t>Add a filter with "host" "contains" "FQDN_OF_VRA8_APPLIANCE_HERE"</w:t>
            </w:r>
            <w:r>
              <w:t xml:space="preserve"> to the search</w:t>
            </w:r>
            <w:r w:rsidRPr="00101C49">
              <w:t xml:space="preserve">. Do not use the "hostname" tag! It contains the name of a Kubernetes container </w:t>
            </w:r>
            <w:proofErr w:type="spellStart"/>
            <w:r w:rsidRPr="00101C49">
              <w:t>DaemonSet</w:t>
            </w:r>
            <w:proofErr w:type="spellEnd"/>
            <w:r w:rsidRPr="00101C49">
              <w:t>, which ends with a random ID that will be impossible to know ahead of time.</w:t>
            </w:r>
          </w:p>
          <w:p w14:paraId="4595C6AB" w14:textId="139CEED9" w:rsidR="00101C49" w:rsidRDefault="00101C49" w:rsidP="00E25C07">
            <w:pPr>
              <w:pStyle w:val="MJG-BodyText"/>
            </w:pPr>
            <w:r>
              <w:t xml:space="preserve">You should see </w:t>
            </w:r>
            <w:proofErr w:type="spellStart"/>
            <w:r>
              <w:t>vRA</w:t>
            </w:r>
            <w:proofErr w:type="spellEnd"/>
            <w:r>
              <w:t xml:space="preserve"> related messages after running the filter</w:t>
            </w:r>
          </w:p>
        </w:tc>
      </w:tr>
      <w:tr w:rsidR="00A34369" w14:paraId="56AB3B46" w14:textId="77777777" w:rsidTr="00101C49">
        <w:trPr>
          <w:cantSplit/>
          <w:trHeight w:val="380"/>
        </w:trPr>
        <w:tc>
          <w:tcPr>
            <w:tcW w:w="1873" w:type="dxa"/>
          </w:tcPr>
          <w:p w14:paraId="722B00AE" w14:textId="77777777" w:rsidR="00A34369" w:rsidRDefault="00A34369" w:rsidP="00E25C07">
            <w:pPr>
              <w:pStyle w:val="MJG-BodyText"/>
            </w:pPr>
          </w:p>
        </w:tc>
        <w:tc>
          <w:tcPr>
            <w:tcW w:w="7117" w:type="dxa"/>
          </w:tcPr>
          <w:p w14:paraId="2A6A135C" w14:textId="77777777" w:rsidR="00A34369" w:rsidRDefault="00A34369" w:rsidP="00E25C07">
            <w:pPr>
              <w:pStyle w:val="MJG-BodyText"/>
            </w:pPr>
            <w:r>
              <w:t>Log Out</w:t>
            </w:r>
          </w:p>
        </w:tc>
      </w:tr>
    </w:tbl>
    <w:p w14:paraId="3DD355C9" w14:textId="77777777" w:rsidR="00A34369" w:rsidRDefault="00A34369" w:rsidP="00E25C07">
      <w:pPr>
        <w:pStyle w:val="MJG-BodyText"/>
      </w:pPr>
    </w:p>
    <w:p w14:paraId="1A81F0B1" w14:textId="77777777" w:rsidR="00A34369" w:rsidRPr="002756A8" w:rsidRDefault="00A34369" w:rsidP="00E25C07">
      <w:pPr>
        <w:pStyle w:val="MJG-BodyText"/>
      </w:pPr>
    </w:p>
    <w:p w14:paraId="717AAFBA" w14:textId="77777777" w:rsidR="004F6A0A" w:rsidRDefault="004F6A0A">
      <w:pPr>
        <w:rPr>
          <w:rFonts w:ascii="Courier New Bold" w:eastAsia="ヒラギノ角ゴ Pro W3" w:hAnsi="Courier New Bold"/>
          <w:color w:val="000000"/>
          <w:sz w:val="36"/>
          <w:szCs w:val="20"/>
        </w:rPr>
      </w:pPr>
      <w:r>
        <w:br w:type="page"/>
      </w:r>
    </w:p>
    <w:p w14:paraId="7FA56D20" w14:textId="33E77BB9" w:rsidR="00632114" w:rsidRDefault="00632114" w:rsidP="00632114">
      <w:pPr>
        <w:pStyle w:val="MJG-H1"/>
      </w:pPr>
      <w:bookmarkStart w:id="13" w:name="_Toc375547785"/>
      <w:bookmarkStart w:id="14" w:name="_Toc375547786"/>
      <w:bookmarkStart w:id="15" w:name="_Toc375547790"/>
      <w:bookmarkStart w:id="16" w:name="_Toc375547791"/>
      <w:bookmarkStart w:id="17" w:name="_Toc43985315"/>
      <w:bookmarkEnd w:id="11"/>
      <w:bookmarkEnd w:id="13"/>
      <w:bookmarkEnd w:id="14"/>
      <w:bookmarkEnd w:id="15"/>
      <w:bookmarkEnd w:id="16"/>
      <w:r>
        <w:lastRenderedPageBreak/>
        <w:t>Appendix A – Version Information</w:t>
      </w:r>
      <w:bookmarkEnd w:id="17"/>
    </w:p>
    <w:p w14:paraId="56EE48EE" w14:textId="77777777" w:rsidR="00632114" w:rsidRDefault="00632114" w:rsidP="00E25C07">
      <w:pPr>
        <w:pStyle w:val="MJG-BodyText"/>
      </w:pPr>
    </w:p>
    <w:tbl>
      <w:tblPr>
        <w:tblW w:w="0" w:type="auto"/>
        <w:tblInd w:w="3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00" w:firstRow="0" w:lastRow="0" w:firstColumn="0" w:lastColumn="0" w:noHBand="0" w:noVBand="0"/>
      </w:tblPr>
      <w:tblGrid>
        <w:gridCol w:w="1544"/>
        <w:gridCol w:w="2294"/>
        <w:gridCol w:w="5152"/>
      </w:tblGrid>
      <w:tr w:rsidR="00632114" w14:paraId="2B349C0C" w14:textId="77777777" w:rsidTr="00440830">
        <w:trPr>
          <w:cantSplit/>
          <w:trHeight w:val="376"/>
          <w:tblHeader/>
        </w:trPr>
        <w:tc>
          <w:tcPr>
            <w:tcW w:w="154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491072FA" w14:textId="77777777" w:rsidR="00632114" w:rsidRDefault="00632114" w:rsidP="00E25C07">
            <w:pPr>
              <w:pStyle w:val="MJG-BodyText"/>
            </w:pPr>
            <w:r>
              <w:t>Date</w:t>
            </w:r>
          </w:p>
        </w:tc>
        <w:tc>
          <w:tcPr>
            <w:tcW w:w="22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55300736" w14:textId="77777777" w:rsidR="00632114" w:rsidRDefault="00632114" w:rsidP="00E25C07">
            <w:pPr>
              <w:pStyle w:val="MJG-BodyText"/>
            </w:pPr>
            <w:r>
              <w:t>Contact</w:t>
            </w:r>
          </w:p>
        </w:tc>
        <w:tc>
          <w:tcPr>
            <w:tcW w:w="515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01240F02" w14:textId="77777777" w:rsidR="00632114" w:rsidRDefault="00632114" w:rsidP="00E25C07">
            <w:pPr>
              <w:pStyle w:val="MJG-BodyText"/>
            </w:pPr>
            <w:r>
              <w:t>Notes</w:t>
            </w:r>
          </w:p>
        </w:tc>
      </w:tr>
      <w:tr w:rsidR="00B00DFA" w:rsidRPr="00FD3A83" w14:paraId="65DAA793" w14:textId="77777777" w:rsidTr="00440830">
        <w:trPr>
          <w:cantSplit/>
          <w:trHeight w:val="392"/>
        </w:trPr>
        <w:tc>
          <w:tcPr>
            <w:tcW w:w="154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7517E3C" w14:textId="57F9B058" w:rsidR="00B00DFA" w:rsidRDefault="00440830" w:rsidP="00AD23C8">
            <w:pPr>
              <w:rPr>
                <w:rFonts w:eastAsia="ヒラギノ角ゴ Pro W3"/>
              </w:rPr>
            </w:pPr>
            <w:r>
              <w:rPr>
                <w:rFonts w:eastAsia="ヒラギノ角ゴ Pro W3"/>
              </w:rPr>
              <w:t>2020-03-20</w:t>
            </w:r>
          </w:p>
        </w:tc>
        <w:tc>
          <w:tcPr>
            <w:tcW w:w="22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1F00679" w14:textId="137F1653" w:rsidR="00B00DFA" w:rsidRPr="00FD3A83" w:rsidRDefault="00440830" w:rsidP="00AD23C8">
            <w:pPr>
              <w:rPr>
                <w:rFonts w:eastAsia="ヒラギノ角ゴ Pro W3"/>
              </w:rPr>
            </w:pPr>
            <w:r>
              <w:rPr>
                <w:rFonts w:eastAsia="ヒラギノ角ゴ Pro W3"/>
              </w:rPr>
              <w:t>Kyle Robertson</w:t>
            </w:r>
          </w:p>
        </w:tc>
        <w:tc>
          <w:tcPr>
            <w:tcW w:w="515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3DC92E3" w14:textId="3ABB83FB" w:rsidR="00B00DFA" w:rsidRDefault="00440830" w:rsidP="00AD23C8">
            <w:pPr>
              <w:rPr>
                <w:rFonts w:eastAsia="ヒラギノ角ゴ Pro W3"/>
              </w:rPr>
            </w:pPr>
            <w:r>
              <w:rPr>
                <w:rFonts w:eastAsia="ヒラギノ角ゴ Pro W3"/>
              </w:rPr>
              <w:t>First draft</w:t>
            </w:r>
          </w:p>
        </w:tc>
      </w:tr>
    </w:tbl>
    <w:p w14:paraId="2908EB2C" w14:textId="77777777" w:rsidR="00632114" w:rsidRDefault="00632114" w:rsidP="00E25C07">
      <w:pPr>
        <w:pStyle w:val="MJG-BodyText"/>
      </w:pPr>
    </w:p>
    <w:p w14:paraId="121FD38A" w14:textId="7C18B212" w:rsidR="00632114" w:rsidRDefault="00C15B17" w:rsidP="00C15B17">
      <w:pPr>
        <w:pStyle w:val="MJG-H1"/>
      </w:pPr>
      <w:bookmarkStart w:id="18" w:name="_Toc43985316"/>
      <w:r>
        <w:lastRenderedPageBreak/>
        <w:t xml:space="preserve">Appendix B </w:t>
      </w:r>
      <w:r w:rsidR="00311F80">
        <w:t>–</w:t>
      </w:r>
      <w:r>
        <w:t xml:space="preserve"> </w:t>
      </w:r>
      <w:r w:rsidR="00311F80">
        <w:t>Hardware Requirements</w:t>
      </w:r>
      <w:bookmarkEnd w:id="18"/>
    </w:p>
    <w:p w14:paraId="187F57B8" w14:textId="77777777" w:rsidR="00B00DFA" w:rsidRDefault="00B00DFA" w:rsidP="00E25C07">
      <w:pPr>
        <w:pStyle w:val="MJG-BodyText"/>
      </w:pPr>
      <w:bookmarkStart w:id="19" w:name="_Toc375547792"/>
      <w:bookmarkEnd w:id="19"/>
    </w:p>
    <w:p w14:paraId="46ABBD8F" w14:textId="77777777" w:rsidR="00B00DFA" w:rsidRDefault="00B00DFA" w:rsidP="00E25C07">
      <w:pPr>
        <w:pStyle w:val="MJG-BodyText"/>
      </w:pPr>
    </w:p>
    <w:p w14:paraId="06BBA33E" w14:textId="440E5043" w:rsidR="00F043F4" w:rsidRDefault="00884CF9" w:rsidP="006638F9">
      <w:pPr>
        <w:rPr>
          <w:rFonts w:ascii="Tahoma" w:eastAsia="ヒラギノ角ゴ Pro W3" w:hAnsi="Tahoma"/>
          <w:color w:val="000000"/>
          <w:sz w:val="22"/>
          <w:szCs w:val="20"/>
        </w:rPr>
      </w:pPr>
      <w:r>
        <w:rPr>
          <w:rFonts w:ascii="Tahoma" w:eastAsia="ヒラギノ角ゴ Pro W3" w:hAnsi="Tahoma"/>
          <w:noProof/>
          <w:color w:val="000000"/>
          <w:sz w:val="22"/>
          <w:szCs w:val="20"/>
        </w:rPr>
        <w:drawing>
          <wp:inline distT="0" distB="0" distL="0" distR="0" wp14:anchorId="7429FAC5" wp14:editId="6BF444B9">
            <wp:extent cx="5943600" cy="239268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6-25 at 9.44.06 A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392680"/>
                    </a:xfrm>
                    <a:prstGeom prst="rect">
                      <a:avLst/>
                    </a:prstGeom>
                  </pic:spPr>
                </pic:pic>
              </a:graphicData>
            </a:graphic>
          </wp:inline>
        </w:drawing>
      </w:r>
    </w:p>
    <w:sectPr w:rsidR="00F043F4" w:rsidSect="005649BF">
      <w:headerReference w:type="even" r:id="rId13"/>
      <w:headerReference w:type="default" r:id="rId14"/>
      <w:footerReference w:type="even" r:id="rId15"/>
      <w:footerReference w:type="default" r:id="rId16"/>
      <w:footerReference w:type="first" r:id="rId17"/>
      <w:pgSz w:w="12240" w:h="15840"/>
      <w:pgMar w:top="1440" w:right="1440" w:bottom="1440" w:left="1440" w:header="720" w:footer="864"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F3B3D5" w14:textId="77777777" w:rsidR="00C82F99" w:rsidRDefault="00C82F99">
      <w:r>
        <w:separator/>
      </w:r>
    </w:p>
  </w:endnote>
  <w:endnote w:type="continuationSeparator" w:id="0">
    <w:p w14:paraId="285183CB" w14:textId="77777777" w:rsidR="00C82F99" w:rsidRDefault="00C82F99">
      <w:r>
        <w:continuationSeparator/>
      </w:r>
    </w:p>
  </w:endnote>
  <w:endnote w:type="continuationNotice" w:id="1">
    <w:p w14:paraId="740D6EFF" w14:textId="77777777" w:rsidR="00C82F99" w:rsidRDefault="00C82F9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ヒラギノ角ゴ Pro W3">
    <w:panose1 w:val="020B0300000000000000"/>
    <w:charset w:val="00"/>
    <w:family w:val="roman"/>
    <w:pitch w:val="default"/>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urier New Bold">
    <w:altName w:val="Courier New"/>
    <w:panose1 w:val="02070609020205020404"/>
    <w:charset w:val="00"/>
    <w:family w:val="modern"/>
    <w:pitch w:val="fixed"/>
    <w:sig w:usb0="E0002AFF" w:usb1="C0007843" w:usb2="00000009" w:usb3="00000000" w:csb0="000001FF" w:csb1="00000000"/>
  </w:font>
  <w:font w:name="Tahoma Bold">
    <w:altName w:val="Tahoma"/>
    <w:panose1 w:val="020B0604020202020204"/>
    <w:charset w:val="00"/>
    <w:family w:val="roman"/>
    <w:pitch w:val="default"/>
  </w:font>
  <w:font w:name="Courier New Italic">
    <w:altName w:val="Courier New"/>
    <w:panose1 w:val="02070409020205090404"/>
    <w:charset w:val="00"/>
    <w:family w:val="modern"/>
    <w:pitch w:val="fixed"/>
    <w:sig w:usb0="E0000AFF" w:usb1="40007843" w:usb2="00000001" w:usb3="00000000" w:csb0="000001BF" w:csb1="00000000"/>
  </w:font>
  <w:font w:name="Times New Roman Bold">
    <w:altName w:val="Times New Roman"/>
    <w:panose1 w:val="020B0604020202020204"/>
    <w:charset w:val="00"/>
    <w:family w:val="roman"/>
    <w:pitch w:val="default"/>
  </w:font>
  <w:font w:name="Times New Roman Italic">
    <w:altName w:val="Times New Roman"/>
    <w:panose1 w:val="020B0604020202020204"/>
    <w:charset w:val="00"/>
    <w:family w:val="roman"/>
    <w:pitch w:val="default"/>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61694272"/>
      <w:docPartObj>
        <w:docPartGallery w:val="Page Numbers (Bottom of Page)"/>
        <w:docPartUnique/>
      </w:docPartObj>
    </w:sdtPr>
    <w:sdtEndPr>
      <w:rPr>
        <w:noProof/>
      </w:rPr>
    </w:sdtEndPr>
    <w:sdtContent>
      <w:p w14:paraId="7B20FA2E" w14:textId="77777777" w:rsidR="00D55FE7" w:rsidRDefault="00D55FE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1F893B" w14:textId="77777777" w:rsidR="00D55FE7" w:rsidRDefault="00D55FE7">
    <w:pPr>
      <w:pStyle w:val="HeaderFooterA"/>
      <w:tabs>
        <w:tab w:val="clear" w:pos="9360"/>
        <w:tab w:val="right" w:pos="9340"/>
      </w:tabs>
      <w:rPr>
        <w:rFonts w:ascii="Times New Roman" w:eastAsia="Times New Roman" w:hAnsi="Times New Roman"/>
        <w:color w:val="auto"/>
        <w:lang w:bidi="x-none"/>
      </w:rPr>
    </w:pPr>
    <w:r>
      <w:rPr>
        <w:rFonts w:ascii="Times New Roman" w:eastAsia="Times New Roman" w:hAnsi="Times New Roman"/>
        <w:color w:val="auto"/>
        <w:lang w:bidi="x-none"/>
      </w:rPr>
      <w:t>Confidential &amp; Proprietary</w:t>
    </w:r>
    <w:r>
      <w:rPr>
        <w:rFonts w:ascii="Times New Roman" w:eastAsia="Times New Roman" w:hAnsi="Times New Roman"/>
        <w:color w:val="auto"/>
        <w:lang w:bidi="x-none"/>
      </w:rPr>
      <w:tab/>
      <w:t>Version 1.0</w:t>
    </w:r>
  </w:p>
  <w:p w14:paraId="04A96ABA" w14:textId="77777777" w:rsidR="00D55FE7" w:rsidRDefault="00D55FE7">
    <w:pPr>
      <w:pStyle w:val="HeaderFooterA"/>
      <w:tabs>
        <w:tab w:val="clear" w:pos="9360"/>
        <w:tab w:val="right" w:pos="9340"/>
      </w:tabs>
      <w:rPr>
        <w:rFonts w:ascii="Times New Roman" w:eastAsia="Times New Roman" w:hAnsi="Times New Roman"/>
        <w:color w:val="auto"/>
        <w:lang w:bidi="x-none"/>
      </w:rPr>
    </w:pPr>
    <w:proofErr w:type="spellStart"/>
    <w:r>
      <w:rPr>
        <w:rFonts w:ascii="Times New Roman" w:eastAsia="Times New Roman" w:hAnsi="Times New Roman"/>
        <w:color w:val="auto"/>
        <w:lang w:bidi="x-none"/>
      </w:rPr>
      <w:t>Worldcom</w:t>
    </w:r>
    <w:proofErr w:type="spellEnd"/>
    <w:r>
      <w:rPr>
        <w:rFonts w:ascii="Times New Roman" w:eastAsia="Times New Roman" w:hAnsi="Times New Roman"/>
        <w:color w:val="auto"/>
        <w:lang w:bidi="x-none"/>
      </w:rPr>
      <w:t xml:space="preserve"> Exchange, Inc.</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77253939"/>
      <w:docPartObj>
        <w:docPartGallery w:val="Page Numbers (Bottom of Page)"/>
        <w:docPartUnique/>
      </w:docPartObj>
    </w:sdtPr>
    <w:sdtEndPr>
      <w:rPr>
        <w:noProof/>
      </w:rPr>
    </w:sdtEndPr>
    <w:sdtContent>
      <w:p w14:paraId="2903CBC8" w14:textId="77777777" w:rsidR="00D55FE7" w:rsidRDefault="00D55FE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3D01380" w14:textId="4E0FD01D" w:rsidR="00D55FE7" w:rsidRDefault="00D55FE7" w:rsidP="005649BF">
    <w:pPr>
      <w:pStyle w:val="HeaderFooterA"/>
      <w:tabs>
        <w:tab w:val="clear" w:pos="9360"/>
        <w:tab w:val="right" w:pos="9340"/>
      </w:tabs>
      <w:rPr>
        <w:rFonts w:ascii="Times New Roman" w:eastAsia="Times New Roman" w:hAnsi="Times New Roman"/>
        <w:color w:val="auto"/>
        <w:lang w:bidi="x-none"/>
      </w:rPr>
    </w:pPr>
    <w:r>
      <w:rPr>
        <w:rFonts w:ascii="Times New Roman" w:eastAsia="Times New Roman" w:hAnsi="Times New Roman"/>
        <w:color w:val="auto"/>
        <w:lang w:bidi="x-none"/>
      </w:rPr>
      <w:t>Confidential &amp; Proprietary</w:t>
    </w:r>
    <w:r>
      <w:rPr>
        <w:rFonts w:ascii="Times New Roman" w:eastAsia="Times New Roman" w:hAnsi="Times New Roman"/>
        <w:color w:val="auto"/>
        <w:lang w:bidi="x-none"/>
      </w:rPr>
      <w:tab/>
      <w:t>Version 8.1</w:t>
    </w:r>
  </w:p>
  <w:p w14:paraId="43E4DD6D" w14:textId="77777777" w:rsidR="00D55FE7" w:rsidRDefault="00D55FE7">
    <w:pPr>
      <w:pStyle w:val="HeaderFooterA"/>
      <w:tabs>
        <w:tab w:val="clear" w:pos="9360"/>
        <w:tab w:val="right" w:pos="9340"/>
      </w:tabs>
      <w:rPr>
        <w:rFonts w:ascii="Times New Roman" w:eastAsia="Times New Roman" w:hAnsi="Times New Roman"/>
        <w:color w:val="auto"/>
        <w:lang w:bidi="x-none"/>
      </w:rPr>
    </w:pPr>
    <w:r>
      <w:rPr>
        <w:rFonts w:ascii="Times New Roman" w:eastAsia="Times New Roman" w:hAnsi="Times New Roman"/>
        <w:color w:val="auto"/>
        <w:lang w:bidi="x-none"/>
      </w:rPr>
      <w:t>WEI</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3F2EC4" w14:textId="77777777" w:rsidR="00D55FE7" w:rsidRDefault="00D55FE7">
    <w:pPr>
      <w:pStyle w:val="Footer"/>
    </w:pPr>
    <w:r>
      <w:t>Confidential &amp; Proprietary</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228E93" w14:textId="77777777" w:rsidR="00C82F99" w:rsidRDefault="00C82F99">
      <w:r>
        <w:separator/>
      </w:r>
    </w:p>
  </w:footnote>
  <w:footnote w:type="continuationSeparator" w:id="0">
    <w:p w14:paraId="16FD86CA" w14:textId="77777777" w:rsidR="00C82F99" w:rsidRDefault="00C82F99">
      <w:r>
        <w:continuationSeparator/>
      </w:r>
    </w:p>
  </w:footnote>
  <w:footnote w:type="continuationNotice" w:id="1">
    <w:p w14:paraId="1092B532" w14:textId="77777777" w:rsidR="00C82F99" w:rsidRDefault="00C82F9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A123B1" w14:textId="77777777" w:rsidR="00D55FE7" w:rsidRDefault="00D55FE7">
    <w:pPr>
      <w:pStyle w:val="HeaderFooterA"/>
      <w:tabs>
        <w:tab w:val="clear" w:pos="9360"/>
        <w:tab w:val="right" w:pos="9340"/>
      </w:tabs>
      <w:rPr>
        <w:rFonts w:ascii="Times New Roman" w:eastAsia="Times New Roman" w:hAnsi="Times New Roman"/>
        <w:color w:val="auto"/>
        <w:lang w:bidi="x-none"/>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199465" w14:textId="77777777" w:rsidR="00D55FE7" w:rsidRDefault="00D55FE7">
    <w:pPr>
      <w:pStyle w:val="HeaderFooterA"/>
      <w:tabs>
        <w:tab w:val="clear" w:pos="9360"/>
        <w:tab w:val="right" w:pos="9340"/>
      </w:tabs>
      <w:rPr>
        <w:rFonts w:ascii="Times New Roman" w:eastAsia="Times New Roman" w:hAnsi="Times New Roman"/>
        <w:color w:val="auto"/>
        <w:lang w:bidi="x-non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BE24BF8"/>
    <w:lvl w:ilvl="0">
      <w:numFmt w:val="bullet"/>
      <w:lvlText w:val=""/>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 w15:restartNumberingAfterBreak="0">
    <w:nsid w:val="02B870CB"/>
    <w:multiLevelType w:val="hybridMultilevel"/>
    <w:tmpl w:val="D026DD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F35E28"/>
    <w:multiLevelType w:val="hybridMultilevel"/>
    <w:tmpl w:val="DC7AC0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8C39BF"/>
    <w:multiLevelType w:val="hybridMultilevel"/>
    <w:tmpl w:val="112C3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CF43EE"/>
    <w:multiLevelType w:val="hybridMultilevel"/>
    <w:tmpl w:val="9C620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FF5336"/>
    <w:multiLevelType w:val="hybridMultilevel"/>
    <w:tmpl w:val="A23A09D8"/>
    <w:lvl w:ilvl="0" w:tplc="8A94FBEE">
      <w:start w:val="1"/>
      <w:numFmt w:val="bullet"/>
      <w:lvlText w:val="-"/>
      <w:lvlJc w:val="left"/>
      <w:pPr>
        <w:ind w:left="720" w:hanging="360"/>
      </w:pPr>
      <w:rPr>
        <w:rFonts w:ascii="Tahoma" w:eastAsia="ヒラギノ角ゴ Pro W3"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185C4742"/>
    <w:multiLevelType w:val="hybridMultilevel"/>
    <w:tmpl w:val="F98E61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3D14F3"/>
    <w:multiLevelType w:val="hybridMultilevel"/>
    <w:tmpl w:val="DB1C8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1742CB"/>
    <w:multiLevelType w:val="hybridMultilevel"/>
    <w:tmpl w:val="3DA67D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CD6873"/>
    <w:multiLevelType w:val="hybridMultilevel"/>
    <w:tmpl w:val="B4C8C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117403"/>
    <w:multiLevelType w:val="hybridMultilevel"/>
    <w:tmpl w:val="B2760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C86E21"/>
    <w:multiLevelType w:val="hybridMultilevel"/>
    <w:tmpl w:val="6308BF7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776639C"/>
    <w:multiLevelType w:val="hybridMultilevel"/>
    <w:tmpl w:val="5350B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CC1197"/>
    <w:multiLevelType w:val="hybridMultilevel"/>
    <w:tmpl w:val="F9B672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6AD0CD5"/>
    <w:multiLevelType w:val="hybridMultilevel"/>
    <w:tmpl w:val="30E63230"/>
    <w:lvl w:ilvl="0" w:tplc="BFAA8906">
      <w:start w:val="3"/>
      <w:numFmt w:val="bullet"/>
      <w:lvlText w:val="-"/>
      <w:lvlJc w:val="left"/>
      <w:pPr>
        <w:ind w:left="500" w:hanging="360"/>
      </w:pPr>
      <w:rPr>
        <w:rFonts w:ascii="Tahoma" w:eastAsia="ヒラギノ角ゴ Pro W3" w:hAnsi="Tahoma" w:cs="Tahoma" w:hint="default"/>
      </w:rPr>
    </w:lvl>
    <w:lvl w:ilvl="1" w:tplc="04090003" w:tentative="1">
      <w:start w:val="1"/>
      <w:numFmt w:val="bullet"/>
      <w:lvlText w:val="o"/>
      <w:lvlJc w:val="left"/>
      <w:pPr>
        <w:ind w:left="1220" w:hanging="360"/>
      </w:pPr>
      <w:rPr>
        <w:rFonts w:ascii="Courier New" w:hAnsi="Courier New" w:cs="Courier New" w:hint="default"/>
      </w:rPr>
    </w:lvl>
    <w:lvl w:ilvl="2" w:tplc="04090005" w:tentative="1">
      <w:start w:val="1"/>
      <w:numFmt w:val="bullet"/>
      <w:lvlText w:val=""/>
      <w:lvlJc w:val="left"/>
      <w:pPr>
        <w:ind w:left="1940" w:hanging="360"/>
      </w:pPr>
      <w:rPr>
        <w:rFonts w:ascii="Wingdings" w:hAnsi="Wingdings" w:hint="default"/>
      </w:rPr>
    </w:lvl>
    <w:lvl w:ilvl="3" w:tplc="04090001" w:tentative="1">
      <w:start w:val="1"/>
      <w:numFmt w:val="bullet"/>
      <w:lvlText w:val=""/>
      <w:lvlJc w:val="left"/>
      <w:pPr>
        <w:ind w:left="2660" w:hanging="360"/>
      </w:pPr>
      <w:rPr>
        <w:rFonts w:ascii="Symbol" w:hAnsi="Symbol" w:hint="default"/>
      </w:rPr>
    </w:lvl>
    <w:lvl w:ilvl="4" w:tplc="04090003" w:tentative="1">
      <w:start w:val="1"/>
      <w:numFmt w:val="bullet"/>
      <w:lvlText w:val="o"/>
      <w:lvlJc w:val="left"/>
      <w:pPr>
        <w:ind w:left="3380" w:hanging="360"/>
      </w:pPr>
      <w:rPr>
        <w:rFonts w:ascii="Courier New" w:hAnsi="Courier New" w:cs="Courier New" w:hint="default"/>
      </w:rPr>
    </w:lvl>
    <w:lvl w:ilvl="5" w:tplc="04090005" w:tentative="1">
      <w:start w:val="1"/>
      <w:numFmt w:val="bullet"/>
      <w:lvlText w:val=""/>
      <w:lvlJc w:val="left"/>
      <w:pPr>
        <w:ind w:left="4100" w:hanging="360"/>
      </w:pPr>
      <w:rPr>
        <w:rFonts w:ascii="Wingdings" w:hAnsi="Wingdings" w:hint="default"/>
      </w:rPr>
    </w:lvl>
    <w:lvl w:ilvl="6" w:tplc="04090001" w:tentative="1">
      <w:start w:val="1"/>
      <w:numFmt w:val="bullet"/>
      <w:lvlText w:val=""/>
      <w:lvlJc w:val="left"/>
      <w:pPr>
        <w:ind w:left="4820" w:hanging="360"/>
      </w:pPr>
      <w:rPr>
        <w:rFonts w:ascii="Symbol" w:hAnsi="Symbol" w:hint="default"/>
      </w:rPr>
    </w:lvl>
    <w:lvl w:ilvl="7" w:tplc="04090003" w:tentative="1">
      <w:start w:val="1"/>
      <w:numFmt w:val="bullet"/>
      <w:lvlText w:val="o"/>
      <w:lvlJc w:val="left"/>
      <w:pPr>
        <w:ind w:left="5540" w:hanging="360"/>
      </w:pPr>
      <w:rPr>
        <w:rFonts w:ascii="Courier New" w:hAnsi="Courier New" w:cs="Courier New" w:hint="default"/>
      </w:rPr>
    </w:lvl>
    <w:lvl w:ilvl="8" w:tplc="04090005" w:tentative="1">
      <w:start w:val="1"/>
      <w:numFmt w:val="bullet"/>
      <w:lvlText w:val=""/>
      <w:lvlJc w:val="left"/>
      <w:pPr>
        <w:ind w:left="6260" w:hanging="360"/>
      </w:pPr>
      <w:rPr>
        <w:rFonts w:ascii="Wingdings" w:hAnsi="Wingdings" w:hint="default"/>
      </w:rPr>
    </w:lvl>
  </w:abstractNum>
  <w:abstractNum w:abstractNumId="15" w15:restartNumberingAfterBreak="0">
    <w:nsid w:val="59E9101D"/>
    <w:multiLevelType w:val="hybridMultilevel"/>
    <w:tmpl w:val="9C5C24C2"/>
    <w:lvl w:ilvl="0" w:tplc="3616346C">
      <w:start w:val="1"/>
      <w:numFmt w:val="bullet"/>
      <w:lvlText w:val=""/>
      <w:lvlJc w:val="left"/>
      <w:pPr>
        <w:ind w:left="720" w:hanging="360"/>
      </w:pPr>
      <w:rPr>
        <w:rFonts w:ascii="Tahoma" w:eastAsia="ヒラギノ角ゴ Pro W3"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5F70079A"/>
    <w:multiLevelType w:val="hybridMultilevel"/>
    <w:tmpl w:val="A88ED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004060"/>
    <w:multiLevelType w:val="hybridMultilevel"/>
    <w:tmpl w:val="CF989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7"/>
  </w:num>
  <w:num w:numId="4">
    <w:abstractNumId w:val="3"/>
  </w:num>
  <w:num w:numId="5">
    <w:abstractNumId w:val="4"/>
  </w:num>
  <w:num w:numId="6">
    <w:abstractNumId w:val="17"/>
  </w:num>
  <w:num w:numId="7">
    <w:abstractNumId w:val="16"/>
  </w:num>
  <w:num w:numId="8">
    <w:abstractNumId w:val="12"/>
  </w:num>
  <w:num w:numId="9">
    <w:abstractNumId w:val="1"/>
  </w:num>
  <w:num w:numId="10">
    <w:abstractNumId w:val="2"/>
  </w:num>
  <w:num w:numId="11">
    <w:abstractNumId w:val="11"/>
  </w:num>
  <w:num w:numId="12">
    <w:abstractNumId w:val="13"/>
  </w:num>
  <w:num w:numId="13">
    <w:abstractNumId w:val="9"/>
  </w:num>
  <w:num w:numId="14">
    <w:abstractNumId w:val="6"/>
  </w:num>
  <w:num w:numId="15">
    <w:abstractNumId w:val="14"/>
  </w:num>
  <w:num w:numId="16">
    <w:abstractNumId w:val="5"/>
  </w:num>
  <w:num w:numId="17">
    <w:abstractNumId w:val="15"/>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embedSystemFonts/>
  <w:bordersDoNotSurroundHeader/>
  <w:bordersDoNotSurroundFooter/>
  <w:proofState w:spelling="clean" w:grammar="clean"/>
  <w:stylePaneFormatFilter w:val="2808" w:allStyles="0" w:customStyles="0" w:latentStyles="0" w:stylesInUse="1" w:headingStyles="0" w:numberingStyles="0" w:tableStyles="0" w:directFormattingOnRuns="0" w:directFormattingOnParagraphs="0" w:directFormattingOnNumbering="0" w:directFormattingOnTables="1" w:clearFormatting="0" w:top3HeadingStyles="1" w:visibleStyles="0" w:alternateStyleNames="0"/>
  <w:stylePaneSortMethod w:val="000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30B"/>
    <w:rsid w:val="00015C17"/>
    <w:rsid w:val="00022487"/>
    <w:rsid w:val="00023E41"/>
    <w:rsid w:val="0002653A"/>
    <w:rsid w:val="00040B16"/>
    <w:rsid w:val="000410B8"/>
    <w:rsid w:val="00041176"/>
    <w:rsid w:val="000536D4"/>
    <w:rsid w:val="0006352C"/>
    <w:rsid w:val="000B38FB"/>
    <w:rsid w:val="000B78DE"/>
    <w:rsid w:val="000C234F"/>
    <w:rsid w:val="000C34F9"/>
    <w:rsid w:val="000C493A"/>
    <w:rsid w:val="000C5C87"/>
    <w:rsid w:val="000C5F4E"/>
    <w:rsid w:val="000C7966"/>
    <w:rsid w:val="000D3602"/>
    <w:rsid w:val="000D4ADD"/>
    <w:rsid w:val="000E0B6E"/>
    <w:rsid w:val="000E1630"/>
    <w:rsid w:val="000E186F"/>
    <w:rsid w:val="000F50A4"/>
    <w:rsid w:val="000F5182"/>
    <w:rsid w:val="000F75EF"/>
    <w:rsid w:val="00101C49"/>
    <w:rsid w:val="001079E6"/>
    <w:rsid w:val="001103C0"/>
    <w:rsid w:val="00112658"/>
    <w:rsid w:val="00115D5F"/>
    <w:rsid w:val="00125C73"/>
    <w:rsid w:val="001310A1"/>
    <w:rsid w:val="00132DC2"/>
    <w:rsid w:val="0013468C"/>
    <w:rsid w:val="001549C8"/>
    <w:rsid w:val="0016046E"/>
    <w:rsid w:val="00181F9E"/>
    <w:rsid w:val="001845E7"/>
    <w:rsid w:val="00185A1C"/>
    <w:rsid w:val="001B17A9"/>
    <w:rsid w:val="001B7621"/>
    <w:rsid w:val="001C2115"/>
    <w:rsid w:val="001D2682"/>
    <w:rsid w:val="001E6422"/>
    <w:rsid w:val="001F2CC9"/>
    <w:rsid w:val="002148CE"/>
    <w:rsid w:val="00223E7C"/>
    <w:rsid w:val="00235178"/>
    <w:rsid w:val="00244215"/>
    <w:rsid w:val="002533C0"/>
    <w:rsid w:val="002539DF"/>
    <w:rsid w:val="00257A8C"/>
    <w:rsid w:val="002601AF"/>
    <w:rsid w:val="002625D0"/>
    <w:rsid w:val="00266376"/>
    <w:rsid w:val="002756A8"/>
    <w:rsid w:val="0028067B"/>
    <w:rsid w:val="002879A8"/>
    <w:rsid w:val="002A0301"/>
    <w:rsid w:val="002A044F"/>
    <w:rsid w:val="002B11D3"/>
    <w:rsid w:val="002C1C7D"/>
    <w:rsid w:val="002C6981"/>
    <w:rsid w:val="002E3752"/>
    <w:rsid w:val="002F1DDA"/>
    <w:rsid w:val="0030242C"/>
    <w:rsid w:val="00311F80"/>
    <w:rsid w:val="00316F5E"/>
    <w:rsid w:val="003234AB"/>
    <w:rsid w:val="0032388C"/>
    <w:rsid w:val="003246EC"/>
    <w:rsid w:val="00331360"/>
    <w:rsid w:val="00336D6E"/>
    <w:rsid w:val="0034053A"/>
    <w:rsid w:val="00340D62"/>
    <w:rsid w:val="00356A3E"/>
    <w:rsid w:val="003627B8"/>
    <w:rsid w:val="003658E8"/>
    <w:rsid w:val="00382225"/>
    <w:rsid w:val="00382B03"/>
    <w:rsid w:val="0038776B"/>
    <w:rsid w:val="00390F74"/>
    <w:rsid w:val="00391CF3"/>
    <w:rsid w:val="003A0AE7"/>
    <w:rsid w:val="003A1CFD"/>
    <w:rsid w:val="003A3CD4"/>
    <w:rsid w:val="003C6414"/>
    <w:rsid w:val="00416952"/>
    <w:rsid w:val="00427710"/>
    <w:rsid w:val="00437760"/>
    <w:rsid w:val="00440830"/>
    <w:rsid w:val="0045271B"/>
    <w:rsid w:val="00455D4D"/>
    <w:rsid w:val="00462E6F"/>
    <w:rsid w:val="0046766C"/>
    <w:rsid w:val="00482668"/>
    <w:rsid w:val="00491032"/>
    <w:rsid w:val="004A34DA"/>
    <w:rsid w:val="004A7B07"/>
    <w:rsid w:val="004C1083"/>
    <w:rsid w:val="004D1A8B"/>
    <w:rsid w:val="004D29FA"/>
    <w:rsid w:val="004D72A9"/>
    <w:rsid w:val="004F6A0A"/>
    <w:rsid w:val="004F7BDB"/>
    <w:rsid w:val="005035E6"/>
    <w:rsid w:val="00505488"/>
    <w:rsid w:val="005179F6"/>
    <w:rsid w:val="005349A3"/>
    <w:rsid w:val="00536BFC"/>
    <w:rsid w:val="005450FE"/>
    <w:rsid w:val="00545A6C"/>
    <w:rsid w:val="00560770"/>
    <w:rsid w:val="0056450E"/>
    <w:rsid w:val="005649BF"/>
    <w:rsid w:val="00565AAD"/>
    <w:rsid w:val="0058075F"/>
    <w:rsid w:val="00594DA6"/>
    <w:rsid w:val="0059578D"/>
    <w:rsid w:val="005A281F"/>
    <w:rsid w:val="005D797B"/>
    <w:rsid w:val="005E166C"/>
    <w:rsid w:val="005E4595"/>
    <w:rsid w:val="005E5226"/>
    <w:rsid w:val="005F55A2"/>
    <w:rsid w:val="0061137E"/>
    <w:rsid w:val="006231B0"/>
    <w:rsid w:val="00632114"/>
    <w:rsid w:val="0063430B"/>
    <w:rsid w:val="00644E0B"/>
    <w:rsid w:val="0064590F"/>
    <w:rsid w:val="00662560"/>
    <w:rsid w:val="006638F9"/>
    <w:rsid w:val="00694462"/>
    <w:rsid w:val="00694B92"/>
    <w:rsid w:val="006977F5"/>
    <w:rsid w:val="006A03C5"/>
    <w:rsid w:val="006A339A"/>
    <w:rsid w:val="006B7307"/>
    <w:rsid w:val="006D4A68"/>
    <w:rsid w:val="006D6FFA"/>
    <w:rsid w:val="006E7C68"/>
    <w:rsid w:val="006F2521"/>
    <w:rsid w:val="006F5615"/>
    <w:rsid w:val="00702EA4"/>
    <w:rsid w:val="007041B5"/>
    <w:rsid w:val="007058CE"/>
    <w:rsid w:val="007059CF"/>
    <w:rsid w:val="00711405"/>
    <w:rsid w:val="007152E0"/>
    <w:rsid w:val="007231E5"/>
    <w:rsid w:val="007245BF"/>
    <w:rsid w:val="007266C1"/>
    <w:rsid w:val="00746C66"/>
    <w:rsid w:val="00750005"/>
    <w:rsid w:val="007537DB"/>
    <w:rsid w:val="00754E29"/>
    <w:rsid w:val="007558BE"/>
    <w:rsid w:val="007740D2"/>
    <w:rsid w:val="00777DB4"/>
    <w:rsid w:val="0079350B"/>
    <w:rsid w:val="007A5E23"/>
    <w:rsid w:val="007E383C"/>
    <w:rsid w:val="007E4C84"/>
    <w:rsid w:val="007E6A46"/>
    <w:rsid w:val="007F0DFA"/>
    <w:rsid w:val="007F45C7"/>
    <w:rsid w:val="00801DDF"/>
    <w:rsid w:val="008020CE"/>
    <w:rsid w:val="00814138"/>
    <w:rsid w:val="00817233"/>
    <w:rsid w:val="008258AE"/>
    <w:rsid w:val="00827E0E"/>
    <w:rsid w:val="008642CA"/>
    <w:rsid w:val="00875B5B"/>
    <w:rsid w:val="008764ED"/>
    <w:rsid w:val="00884CF9"/>
    <w:rsid w:val="0088712E"/>
    <w:rsid w:val="00897584"/>
    <w:rsid w:val="008A2949"/>
    <w:rsid w:val="008A2E9E"/>
    <w:rsid w:val="008A60B0"/>
    <w:rsid w:val="008B2609"/>
    <w:rsid w:val="008C221E"/>
    <w:rsid w:val="008E5706"/>
    <w:rsid w:val="008E601A"/>
    <w:rsid w:val="008F328D"/>
    <w:rsid w:val="008F7708"/>
    <w:rsid w:val="00900D41"/>
    <w:rsid w:val="00904791"/>
    <w:rsid w:val="0091018D"/>
    <w:rsid w:val="00915A29"/>
    <w:rsid w:val="009204A4"/>
    <w:rsid w:val="00922446"/>
    <w:rsid w:val="00950D26"/>
    <w:rsid w:val="00960A18"/>
    <w:rsid w:val="00961CCA"/>
    <w:rsid w:val="00963E13"/>
    <w:rsid w:val="009640CC"/>
    <w:rsid w:val="00964539"/>
    <w:rsid w:val="00965EF3"/>
    <w:rsid w:val="00967BC6"/>
    <w:rsid w:val="00970865"/>
    <w:rsid w:val="00973CC7"/>
    <w:rsid w:val="00996A20"/>
    <w:rsid w:val="009C4CED"/>
    <w:rsid w:val="009D1158"/>
    <w:rsid w:val="009D4236"/>
    <w:rsid w:val="009D5E8C"/>
    <w:rsid w:val="009D60BD"/>
    <w:rsid w:val="009E2BE6"/>
    <w:rsid w:val="009F571A"/>
    <w:rsid w:val="009F7D09"/>
    <w:rsid w:val="00A12B29"/>
    <w:rsid w:val="00A1535C"/>
    <w:rsid w:val="00A2707A"/>
    <w:rsid w:val="00A34369"/>
    <w:rsid w:val="00A35DD8"/>
    <w:rsid w:val="00A41A97"/>
    <w:rsid w:val="00A41CAC"/>
    <w:rsid w:val="00A44186"/>
    <w:rsid w:val="00A55554"/>
    <w:rsid w:val="00A57DA4"/>
    <w:rsid w:val="00A630E8"/>
    <w:rsid w:val="00A66DEA"/>
    <w:rsid w:val="00A679F1"/>
    <w:rsid w:val="00A83F8F"/>
    <w:rsid w:val="00A8409E"/>
    <w:rsid w:val="00A878D3"/>
    <w:rsid w:val="00A91349"/>
    <w:rsid w:val="00A9356D"/>
    <w:rsid w:val="00A94A88"/>
    <w:rsid w:val="00A97F41"/>
    <w:rsid w:val="00AA3192"/>
    <w:rsid w:val="00AC67E3"/>
    <w:rsid w:val="00AD23C8"/>
    <w:rsid w:val="00AD2697"/>
    <w:rsid w:val="00AE254E"/>
    <w:rsid w:val="00AE3EB1"/>
    <w:rsid w:val="00AF3964"/>
    <w:rsid w:val="00B00DFA"/>
    <w:rsid w:val="00B21661"/>
    <w:rsid w:val="00B21AAF"/>
    <w:rsid w:val="00B25158"/>
    <w:rsid w:val="00B257B7"/>
    <w:rsid w:val="00B33576"/>
    <w:rsid w:val="00B34E08"/>
    <w:rsid w:val="00B47A5E"/>
    <w:rsid w:val="00B5418C"/>
    <w:rsid w:val="00B64F4C"/>
    <w:rsid w:val="00B651EA"/>
    <w:rsid w:val="00B67DB3"/>
    <w:rsid w:val="00B732BA"/>
    <w:rsid w:val="00B76AFA"/>
    <w:rsid w:val="00B81604"/>
    <w:rsid w:val="00B906A1"/>
    <w:rsid w:val="00BB7FBB"/>
    <w:rsid w:val="00BC4A8E"/>
    <w:rsid w:val="00BC628D"/>
    <w:rsid w:val="00BE62D4"/>
    <w:rsid w:val="00C1059D"/>
    <w:rsid w:val="00C118FF"/>
    <w:rsid w:val="00C13BB0"/>
    <w:rsid w:val="00C15B17"/>
    <w:rsid w:val="00C2347F"/>
    <w:rsid w:val="00C32030"/>
    <w:rsid w:val="00C433E7"/>
    <w:rsid w:val="00C4777D"/>
    <w:rsid w:val="00C50AB5"/>
    <w:rsid w:val="00C51ABD"/>
    <w:rsid w:val="00C62108"/>
    <w:rsid w:val="00C63C52"/>
    <w:rsid w:val="00C672F5"/>
    <w:rsid w:val="00C82F99"/>
    <w:rsid w:val="00C8395F"/>
    <w:rsid w:val="00C85F81"/>
    <w:rsid w:val="00CA493F"/>
    <w:rsid w:val="00CC42CE"/>
    <w:rsid w:val="00CC4B8C"/>
    <w:rsid w:val="00CD120E"/>
    <w:rsid w:val="00CE0EB6"/>
    <w:rsid w:val="00CF1AE9"/>
    <w:rsid w:val="00D13490"/>
    <w:rsid w:val="00D13778"/>
    <w:rsid w:val="00D25952"/>
    <w:rsid w:val="00D27FF8"/>
    <w:rsid w:val="00D32F77"/>
    <w:rsid w:val="00D37467"/>
    <w:rsid w:val="00D51EDA"/>
    <w:rsid w:val="00D55FE7"/>
    <w:rsid w:val="00D60261"/>
    <w:rsid w:val="00D645C1"/>
    <w:rsid w:val="00D96A2F"/>
    <w:rsid w:val="00DA54D9"/>
    <w:rsid w:val="00DA7D67"/>
    <w:rsid w:val="00DB3976"/>
    <w:rsid w:val="00DB783D"/>
    <w:rsid w:val="00DC27FF"/>
    <w:rsid w:val="00DD3FAA"/>
    <w:rsid w:val="00DE3B50"/>
    <w:rsid w:val="00DE48A6"/>
    <w:rsid w:val="00DF0D84"/>
    <w:rsid w:val="00DF3CF1"/>
    <w:rsid w:val="00E06A40"/>
    <w:rsid w:val="00E06EBE"/>
    <w:rsid w:val="00E25C07"/>
    <w:rsid w:val="00E646CB"/>
    <w:rsid w:val="00E805DA"/>
    <w:rsid w:val="00EA5143"/>
    <w:rsid w:val="00EA7F3F"/>
    <w:rsid w:val="00EE05D5"/>
    <w:rsid w:val="00F043F4"/>
    <w:rsid w:val="00F05522"/>
    <w:rsid w:val="00F2049C"/>
    <w:rsid w:val="00F44335"/>
    <w:rsid w:val="00F47AE4"/>
    <w:rsid w:val="00F563E8"/>
    <w:rsid w:val="00F6436D"/>
    <w:rsid w:val="00F650AD"/>
    <w:rsid w:val="00F73331"/>
    <w:rsid w:val="00F76EE9"/>
    <w:rsid w:val="00F81B5C"/>
    <w:rsid w:val="00F944B6"/>
    <w:rsid w:val="00FB4E3D"/>
    <w:rsid w:val="00FE123D"/>
    <w:rsid w:val="1C1B6F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22DBDB0D"/>
  <w15:docId w15:val="{60538FC1-F170-4250-B206-49D947E87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locked="1"/>
    <w:lsdException w:name="heading 1" w:locked="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iPriority="99" w:unhideWhenUsed="1"/>
    <w:lsdException w:name="index heading" w:locked="1" w:semiHidden="1" w:unhideWhenUsed="1"/>
    <w:lsdException w:name="caption" w:locked="1" w:semiHidden="1"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lsdException w:name="List 2" w:locked="1" w:semiHidden="1" w:unhideWhenUsed="1"/>
    <w:lsdException w:name="List 3" w:locked="1" w:semiHidden="1" w:unhideWhenUsed="1"/>
    <w:lsdException w:name="List 4" w:locked="1"/>
    <w:lsdException w:name="List 5" w:lock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lsdException w:name="Closing" w:locked="1" w:semiHidden="1" w:unhideWhenUsed="1"/>
    <w:lsdException w:name="Signature" w:locked="1" w:semiHidden="1" w:unhideWhenUsed="1"/>
    <w:lsdException w:name="Default Paragraph Font" w:locked="1" w:semiHidden="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lsdException w:name="Salutation" w:locked="1"/>
    <w:lsdException w:name="Date" w:locked="1"/>
    <w:lsdException w:name="Body Text First Indent" w:lock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iPriority="99" w:unhideWhenUsed="1"/>
    <w:lsdException w:name="FollowedHyperlink" w:locked="1" w:semiHidden="1" w:unhideWhenUsed="1"/>
    <w:lsdException w:name="Strong" w:locked="1"/>
    <w:lsdException w:name="Emphasis" w:locked="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iPriority="99" w:unhideWhenUsed="1"/>
    <w:lsdException w:name="HTML Definition" w:locked="1" w:semiHidden="1" w:unhideWhenUsed="1"/>
    <w:lsdException w:name="HTML Keyboard" w:locked="1" w:semiHidden="1" w:unhideWhenUsed="1"/>
    <w:lsdException w:name="HTML Preformatted" w:locked="1" w:semiHidden="1" w:uiPriority="99"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rsid w:val="00FB4E3D"/>
    <w:rPr>
      <w:sz w:val="24"/>
      <w:szCs w:val="24"/>
    </w:rPr>
  </w:style>
  <w:style w:type="paragraph" w:styleId="Heading1">
    <w:name w:val="heading 1"/>
    <w:basedOn w:val="Normal"/>
    <w:next w:val="Normal"/>
    <w:link w:val="Heading1Char"/>
    <w:locked/>
    <w:rsid w:val="00DF0D8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semiHidden/>
    <w:unhideWhenUsed/>
    <w:qFormat/>
    <w:locked/>
    <w:rsid w:val="00DF0D8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semiHidden/>
    <w:unhideWhenUsed/>
    <w:qFormat/>
    <w:locked/>
    <w:rsid w:val="00DF0D84"/>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FooterA">
    <w:name w:val="Header &amp; Footer A"/>
    <w:autoRedefine/>
    <w:pPr>
      <w:tabs>
        <w:tab w:val="right" w:pos="9360"/>
      </w:tabs>
    </w:pPr>
    <w:rPr>
      <w:rFonts w:ascii="Helvetica" w:eastAsia="ヒラギノ角ゴ Pro W3" w:hAnsi="Helvetica"/>
      <w:color w:val="000000"/>
    </w:rPr>
  </w:style>
  <w:style w:type="paragraph" w:customStyle="1" w:styleId="Body">
    <w:name w:val="Body"/>
    <w:rPr>
      <w:rFonts w:ascii="Helvetica" w:eastAsia="ヒラギノ角ゴ Pro W3" w:hAnsi="Helvetica"/>
      <w:color w:val="000000"/>
      <w:sz w:val="24"/>
    </w:rPr>
  </w:style>
  <w:style w:type="paragraph" w:customStyle="1" w:styleId="MJG-H1">
    <w:name w:val="MJG - H1"/>
    <w:next w:val="MJG-BodyText"/>
    <w:autoRedefine/>
    <w:qFormat/>
    <w:pPr>
      <w:keepNext/>
      <w:keepLines/>
      <w:pageBreakBefore/>
      <w:shd w:val="clear" w:color="auto" w:fill="CBCBCB"/>
      <w:spacing w:after="120"/>
    </w:pPr>
    <w:rPr>
      <w:rFonts w:ascii="Courier New Bold" w:eastAsia="ヒラギノ角ゴ Pro W3" w:hAnsi="Courier New Bold"/>
      <w:color w:val="000000"/>
      <w:sz w:val="40"/>
    </w:rPr>
  </w:style>
  <w:style w:type="paragraph" w:customStyle="1" w:styleId="MJG-BodyText">
    <w:name w:val="MJG - Body Text"/>
    <w:autoRedefine/>
    <w:qFormat/>
    <w:rsid w:val="00E25C07"/>
    <w:pPr>
      <w:keepLines/>
      <w:spacing w:after="120"/>
    </w:pPr>
    <w:rPr>
      <w:rFonts w:ascii="Tahoma" w:eastAsia="ヒラギノ角ゴ Pro W3" w:hAnsi="Tahoma"/>
      <w:sz w:val="22"/>
    </w:rPr>
  </w:style>
  <w:style w:type="paragraph" w:customStyle="1" w:styleId="MJG-H2">
    <w:name w:val="MJG - H2"/>
    <w:next w:val="MJG-BodyText"/>
    <w:autoRedefine/>
    <w:qFormat/>
    <w:pPr>
      <w:keepNext/>
      <w:keepLines/>
      <w:spacing w:before="120" w:after="120"/>
    </w:pPr>
    <w:rPr>
      <w:rFonts w:ascii="Courier New Bold" w:eastAsia="ヒラギノ角ゴ Pro W3" w:hAnsi="Courier New Bold"/>
      <w:color w:val="000000"/>
      <w:sz w:val="36"/>
    </w:rPr>
  </w:style>
  <w:style w:type="paragraph" w:customStyle="1" w:styleId="MJG-H3">
    <w:name w:val="MJG - H3"/>
    <w:next w:val="MJG-BodyText"/>
    <w:autoRedefine/>
    <w:qFormat/>
    <w:pPr>
      <w:keepNext/>
      <w:keepLines/>
      <w:spacing w:before="60" w:after="120"/>
    </w:pPr>
    <w:rPr>
      <w:rFonts w:ascii="Courier New Bold" w:eastAsia="ヒラギノ角ゴ Pro W3" w:hAnsi="Courier New Bold"/>
      <w:color w:val="000000"/>
      <w:sz w:val="28"/>
    </w:rPr>
  </w:style>
  <w:style w:type="paragraph" w:customStyle="1" w:styleId="MJG-H4">
    <w:name w:val="MJG - H4"/>
    <w:next w:val="MJG-BodyText"/>
    <w:autoRedefine/>
    <w:qFormat/>
    <w:pPr>
      <w:keepNext/>
      <w:keepLines/>
      <w:spacing w:before="60" w:after="120"/>
    </w:pPr>
    <w:rPr>
      <w:rFonts w:ascii="Courier New Bold" w:eastAsia="ヒラギノ角ゴ Pro W3" w:hAnsi="Courier New Bold"/>
      <w:color w:val="000000"/>
      <w:sz w:val="26"/>
    </w:rPr>
  </w:style>
  <w:style w:type="paragraph" w:customStyle="1" w:styleId="MJG-H5">
    <w:name w:val="MJG - H5"/>
    <w:next w:val="MJG-BodyText"/>
    <w:autoRedefine/>
    <w:qFormat/>
    <w:pPr>
      <w:keepNext/>
      <w:keepLines/>
      <w:spacing w:before="60" w:after="120"/>
    </w:pPr>
    <w:rPr>
      <w:rFonts w:ascii="Courier New Bold" w:eastAsia="ヒラギノ角ゴ Pro W3" w:hAnsi="Courier New Bold"/>
      <w:color w:val="000000"/>
      <w:sz w:val="24"/>
    </w:rPr>
  </w:style>
  <w:style w:type="character" w:customStyle="1" w:styleId="MJG-Callout">
    <w:name w:val="MJG - Callout"/>
    <w:qFormat/>
    <w:rsid w:val="00560770"/>
    <w:rPr>
      <w:rFonts w:ascii="Tahoma Bold" w:eastAsia="ヒラギノ角ゴ Pro W3" w:hAnsi="Tahoma Bold"/>
      <w:b w:val="0"/>
      <w:i w:val="0"/>
      <w:caps w:val="0"/>
      <w:smallCaps w:val="0"/>
      <w:strike w:val="0"/>
      <w:dstrike w:val="0"/>
      <w:color w:val="000000"/>
      <w:spacing w:val="0"/>
      <w:position w:val="0"/>
      <w:sz w:val="22"/>
      <w:u w:val="single"/>
      <w:shd w:val="clear" w:color="auto" w:fill="auto"/>
      <w:vertAlign w:val="baseline"/>
      <w:lang w:val="en-US"/>
    </w:rPr>
  </w:style>
  <w:style w:type="character" w:customStyle="1" w:styleId="MJG-Command">
    <w:name w:val="MJG - Command"/>
    <w:qFormat/>
    <w:rPr>
      <w:rFonts w:ascii="Courier New Italic" w:eastAsia="ヒラギノ角ゴ Pro W3" w:hAnsi="Courier New Italic"/>
      <w:b w:val="0"/>
      <w:i w:val="0"/>
      <w:caps w:val="0"/>
      <w:smallCaps w:val="0"/>
      <w:strike w:val="0"/>
      <w:dstrike w:val="0"/>
      <w:color w:val="000000"/>
      <w:spacing w:val="0"/>
      <w:position w:val="0"/>
      <w:sz w:val="22"/>
      <w:u w:val="none"/>
      <w:shd w:val="clear" w:color="auto" w:fill="auto"/>
      <w:vertAlign w:val="baseline"/>
      <w:lang w:val="en-US"/>
    </w:rPr>
  </w:style>
  <w:style w:type="paragraph" w:customStyle="1" w:styleId="MJG-TitleLg">
    <w:name w:val="MJG - Title Lg"/>
    <w:next w:val="MJG-TitleSmall"/>
    <w:autoRedefine/>
    <w:qFormat/>
    <w:pPr>
      <w:keepNext/>
      <w:keepLines/>
      <w:spacing w:after="120"/>
      <w:jc w:val="center"/>
    </w:pPr>
    <w:rPr>
      <w:rFonts w:ascii="Times New Roman Bold" w:eastAsia="ヒラギノ角ゴ Pro W3" w:hAnsi="Times New Roman Bold"/>
      <w:color w:val="000000"/>
      <w:sz w:val="48"/>
    </w:rPr>
  </w:style>
  <w:style w:type="paragraph" w:customStyle="1" w:styleId="MJG-TitleSmall">
    <w:name w:val="MJG - Title Small"/>
    <w:next w:val="MJG-BodyText"/>
    <w:autoRedefine/>
    <w:qFormat/>
    <w:pPr>
      <w:keepLines/>
      <w:spacing w:after="120"/>
      <w:jc w:val="center"/>
    </w:pPr>
    <w:rPr>
      <w:rFonts w:ascii="Times New Roman Italic" w:eastAsia="ヒラギノ角ゴ Pro W3" w:hAnsi="Times New Roman Italic"/>
      <w:color w:val="000000"/>
      <w:sz w:val="24"/>
    </w:rPr>
  </w:style>
  <w:style w:type="paragraph" w:styleId="BalloonText">
    <w:name w:val="Balloon Text"/>
    <w:basedOn w:val="Normal"/>
    <w:link w:val="BalloonTextChar"/>
    <w:locked/>
    <w:rsid w:val="002601AF"/>
    <w:rPr>
      <w:rFonts w:ascii="Tahoma" w:hAnsi="Tahoma" w:cs="Tahoma"/>
      <w:sz w:val="16"/>
      <w:szCs w:val="16"/>
    </w:rPr>
  </w:style>
  <w:style w:type="character" w:customStyle="1" w:styleId="BalloonTextChar">
    <w:name w:val="Balloon Text Char"/>
    <w:basedOn w:val="DefaultParagraphFont"/>
    <w:link w:val="BalloonText"/>
    <w:rsid w:val="002601AF"/>
    <w:rPr>
      <w:rFonts w:ascii="Tahoma" w:hAnsi="Tahoma" w:cs="Tahoma"/>
      <w:sz w:val="16"/>
      <w:szCs w:val="16"/>
    </w:rPr>
  </w:style>
  <w:style w:type="character" w:styleId="Hyperlink">
    <w:name w:val="Hyperlink"/>
    <w:basedOn w:val="DefaultParagraphFont"/>
    <w:uiPriority w:val="99"/>
    <w:locked/>
    <w:rsid w:val="00A12B29"/>
    <w:rPr>
      <w:color w:val="0000FF" w:themeColor="hyperlink"/>
      <w:u w:val="single"/>
    </w:rPr>
  </w:style>
  <w:style w:type="character" w:customStyle="1" w:styleId="Heading1Char">
    <w:name w:val="Heading 1 Char"/>
    <w:basedOn w:val="DefaultParagraphFont"/>
    <w:link w:val="Heading1"/>
    <w:rsid w:val="00DF0D8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semiHidden/>
    <w:rsid w:val="00DF0D8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semiHidden/>
    <w:rsid w:val="00DF0D84"/>
    <w:rPr>
      <w:rFonts w:asciiTheme="majorHAnsi" w:eastAsiaTheme="majorEastAsia" w:hAnsiTheme="majorHAnsi" w:cstheme="majorBidi"/>
      <w:b/>
      <w:bCs/>
      <w:color w:val="4F81BD" w:themeColor="accent1"/>
      <w:sz w:val="24"/>
      <w:szCs w:val="24"/>
    </w:rPr>
  </w:style>
  <w:style w:type="paragraph" w:styleId="TOC2">
    <w:name w:val="toc 2"/>
    <w:basedOn w:val="Normal"/>
    <w:next w:val="Normal"/>
    <w:autoRedefine/>
    <w:uiPriority w:val="39"/>
    <w:locked/>
    <w:rsid w:val="00DF0D84"/>
    <w:pPr>
      <w:spacing w:after="100"/>
      <w:ind w:left="240"/>
    </w:pPr>
  </w:style>
  <w:style w:type="paragraph" w:styleId="TOC1">
    <w:name w:val="toc 1"/>
    <w:basedOn w:val="Normal"/>
    <w:next w:val="Normal"/>
    <w:autoRedefine/>
    <w:uiPriority w:val="39"/>
    <w:locked/>
    <w:rsid w:val="00DF0D84"/>
    <w:pPr>
      <w:spacing w:after="100"/>
    </w:pPr>
  </w:style>
  <w:style w:type="paragraph" w:styleId="Header">
    <w:name w:val="header"/>
    <w:basedOn w:val="Normal"/>
    <w:link w:val="HeaderChar"/>
    <w:locked/>
    <w:rsid w:val="00DF0D84"/>
    <w:pPr>
      <w:tabs>
        <w:tab w:val="center" w:pos="4680"/>
        <w:tab w:val="right" w:pos="9360"/>
      </w:tabs>
    </w:pPr>
  </w:style>
  <w:style w:type="character" w:customStyle="1" w:styleId="HeaderChar">
    <w:name w:val="Header Char"/>
    <w:basedOn w:val="DefaultParagraphFont"/>
    <w:link w:val="Header"/>
    <w:rsid w:val="00DF0D84"/>
    <w:rPr>
      <w:sz w:val="24"/>
      <w:szCs w:val="24"/>
    </w:rPr>
  </w:style>
  <w:style w:type="paragraph" w:styleId="Footer">
    <w:name w:val="footer"/>
    <w:basedOn w:val="Normal"/>
    <w:link w:val="FooterChar"/>
    <w:uiPriority w:val="99"/>
    <w:locked/>
    <w:rsid w:val="00DF0D84"/>
    <w:pPr>
      <w:tabs>
        <w:tab w:val="center" w:pos="4680"/>
        <w:tab w:val="right" w:pos="9360"/>
      </w:tabs>
    </w:pPr>
  </w:style>
  <w:style w:type="character" w:customStyle="1" w:styleId="FooterChar">
    <w:name w:val="Footer Char"/>
    <w:basedOn w:val="DefaultParagraphFont"/>
    <w:link w:val="Footer"/>
    <w:uiPriority w:val="99"/>
    <w:rsid w:val="00DF0D84"/>
    <w:rPr>
      <w:sz w:val="24"/>
      <w:szCs w:val="24"/>
    </w:rPr>
  </w:style>
  <w:style w:type="table" w:styleId="TableGrid">
    <w:name w:val="Table Grid"/>
    <w:basedOn w:val="TableNormal"/>
    <w:locked/>
    <w:rsid w:val="00FB4E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Style">
    <w:name w:val="Default Style"/>
    <w:rsid w:val="00632114"/>
    <w:pPr>
      <w:suppressAutoHyphens/>
      <w:spacing w:after="200" w:line="276" w:lineRule="auto"/>
    </w:pPr>
    <w:rPr>
      <w:sz w:val="24"/>
      <w:szCs w:val="24"/>
    </w:rPr>
  </w:style>
  <w:style w:type="character" w:customStyle="1" w:styleId="InternetLink">
    <w:name w:val="Internet Link"/>
    <w:basedOn w:val="DefaultParagraphFont"/>
    <w:rsid w:val="00632114"/>
    <w:rPr>
      <w:color w:val="0000FF"/>
      <w:u w:val="single"/>
    </w:rPr>
  </w:style>
  <w:style w:type="paragraph" w:styleId="ListParagraph">
    <w:name w:val="List Paragraph"/>
    <w:basedOn w:val="Normal"/>
    <w:uiPriority w:val="34"/>
    <w:rsid w:val="00505488"/>
    <w:pPr>
      <w:ind w:left="720"/>
      <w:contextualSpacing/>
    </w:pPr>
  </w:style>
  <w:style w:type="character" w:styleId="UnresolvedMention">
    <w:name w:val="Unresolved Mention"/>
    <w:basedOn w:val="DefaultParagraphFont"/>
    <w:uiPriority w:val="99"/>
    <w:semiHidden/>
    <w:unhideWhenUsed/>
    <w:rsid w:val="00B81604"/>
    <w:rPr>
      <w:color w:val="605E5C"/>
      <w:shd w:val="clear" w:color="auto" w:fill="E1DFDD"/>
    </w:rPr>
  </w:style>
  <w:style w:type="character" w:styleId="FollowedHyperlink">
    <w:name w:val="FollowedHyperlink"/>
    <w:basedOn w:val="DefaultParagraphFont"/>
    <w:semiHidden/>
    <w:unhideWhenUsed/>
    <w:locked/>
    <w:rsid w:val="00DA54D9"/>
    <w:rPr>
      <w:color w:val="800080" w:themeColor="followedHyperlink"/>
      <w:u w:val="single"/>
    </w:rPr>
  </w:style>
  <w:style w:type="paragraph" w:styleId="HTMLPreformatted">
    <w:name w:val="HTML Preformatted"/>
    <w:basedOn w:val="Normal"/>
    <w:link w:val="HTMLPreformattedChar"/>
    <w:uiPriority w:val="99"/>
    <w:semiHidden/>
    <w:unhideWhenUsed/>
    <w:locked/>
    <w:rsid w:val="00101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01C49"/>
    <w:rPr>
      <w:rFonts w:ascii="Courier New" w:hAnsi="Courier New" w:cs="Courier New"/>
    </w:rPr>
  </w:style>
  <w:style w:type="character" w:styleId="HTMLCode">
    <w:name w:val="HTML Code"/>
    <w:basedOn w:val="DefaultParagraphFont"/>
    <w:uiPriority w:val="99"/>
    <w:semiHidden/>
    <w:unhideWhenUsed/>
    <w:locked/>
    <w:rsid w:val="00101C49"/>
    <w:rPr>
      <w:rFonts w:ascii="Courier New" w:eastAsia="Times New Roman" w:hAnsi="Courier New" w:cs="Courier New"/>
      <w:sz w:val="20"/>
      <w:szCs w:val="20"/>
    </w:rPr>
  </w:style>
  <w:style w:type="character" w:customStyle="1" w:styleId="hljs-builtin-name">
    <w:name w:val="hljs-builtin-name"/>
    <w:basedOn w:val="DefaultParagraphFont"/>
    <w:rsid w:val="00101C49"/>
  </w:style>
  <w:style w:type="character" w:customStyle="1" w:styleId="hljs-variable">
    <w:name w:val="hljs-variable"/>
    <w:basedOn w:val="DefaultParagraphFont"/>
    <w:rsid w:val="00101C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634178">
      <w:bodyDiv w:val="1"/>
      <w:marLeft w:val="0"/>
      <w:marRight w:val="0"/>
      <w:marTop w:val="0"/>
      <w:marBottom w:val="0"/>
      <w:divBdr>
        <w:top w:val="none" w:sz="0" w:space="0" w:color="auto"/>
        <w:left w:val="none" w:sz="0" w:space="0" w:color="auto"/>
        <w:bottom w:val="none" w:sz="0" w:space="0" w:color="auto"/>
        <w:right w:val="none" w:sz="0" w:space="0" w:color="auto"/>
      </w:divBdr>
    </w:div>
    <w:div w:id="280110081">
      <w:bodyDiv w:val="1"/>
      <w:marLeft w:val="0"/>
      <w:marRight w:val="0"/>
      <w:marTop w:val="0"/>
      <w:marBottom w:val="0"/>
      <w:divBdr>
        <w:top w:val="none" w:sz="0" w:space="0" w:color="auto"/>
        <w:left w:val="none" w:sz="0" w:space="0" w:color="auto"/>
        <w:bottom w:val="none" w:sz="0" w:space="0" w:color="auto"/>
        <w:right w:val="none" w:sz="0" w:space="0" w:color="auto"/>
      </w:divBdr>
    </w:div>
    <w:div w:id="566652125">
      <w:bodyDiv w:val="1"/>
      <w:marLeft w:val="0"/>
      <w:marRight w:val="0"/>
      <w:marTop w:val="0"/>
      <w:marBottom w:val="0"/>
      <w:divBdr>
        <w:top w:val="none" w:sz="0" w:space="0" w:color="auto"/>
        <w:left w:val="none" w:sz="0" w:space="0" w:color="auto"/>
        <w:bottom w:val="none" w:sz="0" w:space="0" w:color="auto"/>
        <w:right w:val="none" w:sz="0" w:space="0" w:color="auto"/>
      </w:divBdr>
    </w:div>
    <w:div w:id="769936286">
      <w:bodyDiv w:val="1"/>
      <w:marLeft w:val="0"/>
      <w:marRight w:val="0"/>
      <w:marTop w:val="0"/>
      <w:marBottom w:val="0"/>
      <w:divBdr>
        <w:top w:val="none" w:sz="0" w:space="0" w:color="auto"/>
        <w:left w:val="none" w:sz="0" w:space="0" w:color="auto"/>
        <w:bottom w:val="none" w:sz="0" w:space="0" w:color="auto"/>
        <w:right w:val="none" w:sz="0" w:space="0" w:color="auto"/>
      </w:divBdr>
    </w:div>
    <w:div w:id="1027028740">
      <w:bodyDiv w:val="1"/>
      <w:marLeft w:val="0"/>
      <w:marRight w:val="0"/>
      <w:marTop w:val="0"/>
      <w:marBottom w:val="0"/>
      <w:divBdr>
        <w:top w:val="none" w:sz="0" w:space="0" w:color="auto"/>
        <w:left w:val="none" w:sz="0" w:space="0" w:color="auto"/>
        <w:bottom w:val="none" w:sz="0" w:space="0" w:color="auto"/>
        <w:right w:val="none" w:sz="0" w:space="0" w:color="auto"/>
      </w:divBdr>
    </w:div>
    <w:div w:id="1101217368">
      <w:bodyDiv w:val="1"/>
      <w:marLeft w:val="0"/>
      <w:marRight w:val="0"/>
      <w:marTop w:val="0"/>
      <w:marBottom w:val="0"/>
      <w:divBdr>
        <w:top w:val="none" w:sz="0" w:space="0" w:color="auto"/>
        <w:left w:val="none" w:sz="0" w:space="0" w:color="auto"/>
        <w:bottom w:val="none" w:sz="0" w:space="0" w:color="auto"/>
        <w:right w:val="none" w:sz="0" w:space="0" w:color="auto"/>
      </w:divBdr>
    </w:div>
    <w:div w:id="1195265802">
      <w:bodyDiv w:val="1"/>
      <w:marLeft w:val="0"/>
      <w:marRight w:val="0"/>
      <w:marTop w:val="0"/>
      <w:marBottom w:val="0"/>
      <w:divBdr>
        <w:top w:val="none" w:sz="0" w:space="0" w:color="auto"/>
        <w:left w:val="none" w:sz="0" w:space="0" w:color="auto"/>
        <w:bottom w:val="none" w:sz="0" w:space="0" w:color="auto"/>
        <w:right w:val="none" w:sz="0" w:space="0" w:color="auto"/>
      </w:divBdr>
    </w:div>
    <w:div w:id="1409812258">
      <w:bodyDiv w:val="1"/>
      <w:marLeft w:val="0"/>
      <w:marRight w:val="0"/>
      <w:marTop w:val="0"/>
      <w:marBottom w:val="0"/>
      <w:divBdr>
        <w:top w:val="none" w:sz="0" w:space="0" w:color="auto"/>
        <w:left w:val="none" w:sz="0" w:space="0" w:color="auto"/>
        <w:bottom w:val="none" w:sz="0" w:space="0" w:color="auto"/>
        <w:right w:val="none" w:sz="0" w:space="0" w:color="auto"/>
      </w:divBdr>
    </w:div>
    <w:div w:id="1429110618">
      <w:bodyDiv w:val="1"/>
      <w:marLeft w:val="0"/>
      <w:marRight w:val="0"/>
      <w:marTop w:val="0"/>
      <w:marBottom w:val="0"/>
      <w:divBdr>
        <w:top w:val="none" w:sz="0" w:space="0" w:color="auto"/>
        <w:left w:val="none" w:sz="0" w:space="0" w:color="auto"/>
        <w:bottom w:val="none" w:sz="0" w:space="0" w:color="auto"/>
        <w:right w:val="none" w:sz="0" w:space="0" w:color="auto"/>
      </w:divBdr>
    </w:div>
    <w:div w:id="1576276777">
      <w:bodyDiv w:val="1"/>
      <w:marLeft w:val="0"/>
      <w:marRight w:val="0"/>
      <w:marTop w:val="0"/>
      <w:marBottom w:val="0"/>
      <w:divBdr>
        <w:top w:val="none" w:sz="0" w:space="0" w:color="auto"/>
        <w:left w:val="none" w:sz="0" w:space="0" w:color="auto"/>
        <w:bottom w:val="none" w:sz="0" w:space="0" w:color="auto"/>
        <w:right w:val="none" w:sz="0" w:space="0" w:color="auto"/>
      </w:divBdr>
    </w:div>
    <w:div w:id="1665932337">
      <w:bodyDiv w:val="1"/>
      <w:marLeft w:val="0"/>
      <w:marRight w:val="0"/>
      <w:marTop w:val="0"/>
      <w:marBottom w:val="0"/>
      <w:divBdr>
        <w:top w:val="none" w:sz="0" w:space="0" w:color="auto"/>
        <w:left w:val="none" w:sz="0" w:space="0" w:color="auto"/>
        <w:bottom w:val="none" w:sz="0" w:space="0" w:color="auto"/>
        <w:right w:val="none" w:sz="0" w:space="0" w:color="auto"/>
      </w:divBdr>
    </w:div>
    <w:div w:id="1668288262">
      <w:bodyDiv w:val="1"/>
      <w:marLeft w:val="0"/>
      <w:marRight w:val="0"/>
      <w:marTop w:val="0"/>
      <w:marBottom w:val="0"/>
      <w:divBdr>
        <w:top w:val="none" w:sz="0" w:space="0" w:color="auto"/>
        <w:left w:val="none" w:sz="0" w:space="0" w:color="auto"/>
        <w:bottom w:val="none" w:sz="0" w:space="0" w:color="auto"/>
        <w:right w:val="none" w:sz="0" w:space="0" w:color="auto"/>
      </w:divBdr>
    </w:div>
    <w:div w:id="1841970939">
      <w:bodyDiv w:val="1"/>
      <w:marLeft w:val="0"/>
      <w:marRight w:val="0"/>
      <w:marTop w:val="0"/>
      <w:marBottom w:val="0"/>
      <w:divBdr>
        <w:top w:val="none" w:sz="0" w:space="0" w:color="auto"/>
        <w:left w:val="none" w:sz="0" w:space="0" w:color="auto"/>
        <w:bottom w:val="none" w:sz="0" w:space="0" w:color="auto"/>
        <w:right w:val="none" w:sz="0" w:space="0" w:color="auto"/>
      </w:divBdr>
    </w:div>
    <w:div w:id="1851601496">
      <w:bodyDiv w:val="1"/>
      <w:marLeft w:val="0"/>
      <w:marRight w:val="0"/>
      <w:marTop w:val="0"/>
      <w:marBottom w:val="0"/>
      <w:divBdr>
        <w:top w:val="none" w:sz="0" w:space="0" w:color="auto"/>
        <w:left w:val="none" w:sz="0" w:space="0" w:color="auto"/>
        <w:bottom w:val="none" w:sz="0" w:space="0" w:color="auto"/>
        <w:right w:val="none" w:sz="0" w:space="0" w:color="auto"/>
      </w:divBdr>
    </w:div>
    <w:div w:id="1973712461">
      <w:bodyDiv w:val="1"/>
      <w:marLeft w:val="0"/>
      <w:marRight w:val="0"/>
      <w:marTop w:val="0"/>
      <w:marBottom w:val="0"/>
      <w:divBdr>
        <w:top w:val="none" w:sz="0" w:space="0" w:color="auto"/>
        <w:left w:val="none" w:sz="0" w:space="0" w:color="auto"/>
        <w:bottom w:val="none" w:sz="0" w:space="0" w:color="auto"/>
        <w:right w:val="none" w:sz="0" w:space="0" w:color="auto"/>
      </w:divBdr>
    </w:div>
    <w:div w:id="1999336475">
      <w:bodyDiv w:val="1"/>
      <w:marLeft w:val="0"/>
      <w:marRight w:val="0"/>
      <w:marTop w:val="0"/>
      <w:marBottom w:val="0"/>
      <w:divBdr>
        <w:top w:val="none" w:sz="0" w:space="0" w:color="auto"/>
        <w:left w:val="none" w:sz="0" w:space="0" w:color="auto"/>
        <w:bottom w:val="none" w:sz="0" w:space="0" w:color="auto"/>
        <w:right w:val="none" w:sz="0" w:space="0" w:color="auto"/>
      </w:divBdr>
    </w:div>
    <w:div w:id="2055807675">
      <w:bodyDiv w:val="1"/>
      <w:marLeft w:val="0"/>
      <w:marRight w:val="0"/>
      <w:marTop w:val="0"/>
      <w:marBottom w:val="0"/>
      <w:divBdr>
        <w:top w:val="none" w:sz="0" w:space="0" w:color="auto"/>
        <w:left w:val="none" w:sz="0" w:space="0" w:color="auto"/>
        <w:bottom w:val="none" w:sz="0" w:space="0" w:color="auto"/>
        <w:right w:val="none" w:sz="0" w:space="0" w:color="auto"/>
      </w:divBdr>
    </w:div>
    <w:div w:id="21270026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823BBB0CB67FC4F87FEF2DC3241D29D" ma:contentTypeVersion="4" ma:contentTypeDescription="Create a new document." ma:contentTypeScope="" ma:versionID="41f32fb8af12b03c4172be0f7beb5020">
  <xsd:schema xmlns:xsd="http://www.w3.org/2001/XMLSchema" xmlns:xs="http://www.w3.org/2001/XMLSchema" xmlns:p="http://schemas.microsoft.com/office/2006/metadata/properties" xmlns:ns2="c7d3d5c8-a16a-4fb5-aa04-854829d0d0c1" targetNamespace="http://schemas.microsoft.com/office/2006/metadata/properties" ma:root="true" ma:fieldsID="a10783839aa76a85702e520c55eda489" ns2:_="">
    <xsd:import namespace="c7d3d5c8-a16a-4fb5-aa04-854829d0d0c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7d3d5c8-a16a-4fb5-aa04-854829d0d0c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B43A022-5128-1F42-9293-935094759886}">
  <ds:schemaRefs>
    <ds:schemaRef ds:uri="http://schemas.openxmlformats.org/officeDocument/2006/bibliography"/>
  </ds:schemaRefs>
</ds:datastoreItem>
</file>

<file path=customXml/itemProps2.xml><?xml version="1.0" encoding="utf-8"?>
<ds:datastoreItem xmlns:ds="http://schemas.openxmlformats.org/officeDocument/2006/customXml" ds:itemID="{C2914272-A3C7-4C87-8311-6F5C4ECF76AA}">
  <ds:schemaRefs>
    <ds:schemaRef ds:uri="http://schemas.microsoft.com/sharepoint/v3/contenttype/forms"/>
  </ds:schemaRefs>
</ds:datastoreItem>
</file>

<file path=customXml/itemProps3.xml><?xml version="1.0" encoding="utf-8"?>
<ds:datastoreItem xmlns:ds="http://schemas.openxmlformats.org/officeDocument/2006/customXml" ds:itemID="{EC9936A1-33E9-4B82-963C-BB3AC607B0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7d3d5c8-a16a-4fb5-aa04-854829d0d0c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A1F6AB3-10D1-4587-9A74-A42F567D4AD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21</Pages>
  <Words>2675</Words>
  <Characters>15252</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Fonts - PC &amp; Mac</vt:lpstr>
    </vt:vector>
  </TitlesOfParts>
  <Company>Gabbs &amp; Associates</Company>
  <LinksUpToDate>false</LinksUpToDate>
  <CharactersWithSpaces>17892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Fonts - PC &amp; Mac</dc:title>
  <dc:creator>Mark Gabryjelski</dc:creator>
  <dc:description>This document has fonts that exist on both platforms, Windows 7 and Office 2010, and OSX Lion (10.7) with Pages '09 (4.1).</dc:description>
  <cp:lastModifiedBy>Kyle Robertson</cp:lastModifiedBy>
  <cp:revision>5</cp:revision>
  <cp:lastPrinted>2015-03-25T11:47:00Z</cp:lastPrinted>
  <dcterms:created xsi:type="dcterms:W3CDTF">2020-07-15T17:35:00Z</dcterms:created>
  <dcterms:modified xsi:type="dcterms:W3CDTF">2020-09-02T11:32:00Z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0x0101003823BBB0CB67FC4F87FEF2DC3241D29D</vt:lpwstr>
  </property>
</Properties>
</file>