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BAADER Sonde Station 1</w:t>
      </w:r>
    </w:p>
    <w:p>
      <w:r>
        <w:drawing>
          <wp:inline>
            <wp:extent cx="9525" cy="9525"/>
            <wp:docPr id="1" name="Bild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9525" cy="9525"/>
            <wp:docPr id="1" name="Bild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bild1.emf"/><Relationship Id="rIdImg2" Type="http://schemas.openxmlformats.org/officeDocument/2006/relationships/image" Target="media/bild2.wmf"/></Relationships>
</file>