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3 DO REGULAMINU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0"/>
          <w:szCs w:val="40"/>
        </w:rPr>
        <w:t xml:space="preserve">Karta oceny merytorycznej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Kartę wypełniają niezależnie dwaj eksperci. Maksymalna liczba punktów to 50. Rekomendację otrzymuje wniosek z wynikiem co najmniej 25 punktów, który jednocześnie osiągnął minimum w każdym z pięciu kryteriów.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Metryka oceny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Numer wniosku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Subregion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Imię i nazwisko eksperta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Numer oceny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pierwsza, druga albo rozstrzygająca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Data oceny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Oświadczam, że nie pozostaję z wnioskodawcą w stosunku, który mógłby budzić wątpliwości co do mojej bezstronności, oraz że zachowam poufność treści wniosku.</w:t>
      </w:r>
    </w:p>
    <w:p>
      <w:pPr>
        <w:tabs>
          <w:tab w:val="left" w:pos="400"/>
        </w:tabs>
        <w:spacing w:after="2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Potwierdzam bezstronność i poufność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Kryterium 1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Trafność diagnozy lokalnej potrzeby oraz jakość komponentu odporności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Punktacja od 0 do 15. Minimum wymagane do rekomendacji: 6 punktów.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potrzeba lokalna jest opisana konkretnie i wiarygodnie, a nie ogólnikowo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wskazano źródło wiedzy o potrzebie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odbiorcy są określeni i wiadomo, dlaczego właśnie oni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komponent odporności jest powiązany z opisaną potrzebą, a nie dopisany formalnie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wybrany obszar Poradnika bezpieczeństwa MSWiA odpowiada charakterowi działań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f)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uczestnicy realnie ćwiczą umiejętność, a nie tylko o niej słuchają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przyznanych punktów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maksymalnie 15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oceny w tym kryterium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Kryterium 2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Spójność i racjonalność zaplanowanych działań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Punktacja od 0 do 10. Minimum wymagane do rekomendacji: 4 punkty.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działania prowadzą do zadeklarowanego celu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harmonogram jest wykonalny w oknie realizacji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liczba uczestników jest realistyczna wobec skali działań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przyznanych punktów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maksymalnie 10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oceny w tym kryterium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Kryterium 3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Mierzalność i trwałość rezultatów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Punktacja od 0 do 10. Minimum wymagane do rekomendacji: 4 punkty.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wskaźniki są liczbowe i możliwe do udokumentowania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wskazano sposób pomiaru każdego wskaźnika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po zakończeniu w społeczności zostaje trwały zasób: sprzęt, plan, umiejętność albo relacja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wskazano, kto utrzyma ten zasób po rozliczeniu mikrodotacji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przyznanych punktów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maksymalnie 10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oceny w tym kryterium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Kryterium 4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Racjonalność i efektywność kosztów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Punktacja od 0 do 10. Minimum wymagane do rekomendacji: 4 punkty.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koszty odpowiadają cenom rynkowym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każda pozycja budżetu wynika z zaplanowanych działań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relacja kosztu do liczby odbiorców jest uzasadniona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przyznanych punktów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maksymalnie 10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oceny w tym kryterium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Kryterium 5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Potencjał realizatora do wykonania inicjatywy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Punktacja od 0 do 5. Minimum wymagane do rekomendacji: 2 punkty.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wnioskodawca ma ludzi, zasoby albo partnerów potrzebnych do wykonania działań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Czy dotychczasowe doświadczenie, choćby nieformalne, uwiarygodnia realizację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przyznanych punktów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maksymalnie 5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oceny w tym kryterium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Podsumowanie oceny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6100"/>
        <w:gridCol w:w="1500"/>
        <w:gridCol w:w="1470"/>
      </w:tblGrid>
      <w:tr>
        <w:trPr>
          <w:tblHeader/>
        </w:trPr>
        <w:tc>
          <w:tcPr>
            <w:tcW w:type="dxa" w:w="61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Kryterium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Maksimum</w:t>
            </w:r>
          </w:p>
        </w:tc>
        <w:tc>
          <w:tcPr>
            <w:tcW w:type="dxa" w:w="14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Przyznano</w:t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1. Trafność diagnozy i jakość komponentu odporności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15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2. Spójność i racjonalność działań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10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3. Mierzalność i trwałość rezultatów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10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4. Racjonalność i efektywność kosztów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10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5. Potencjał realizatora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5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1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9"/>
                <w:szCs w:val="19"/>
              </w:rPr>
              <w:t xml:space="preserve">Suma</w:t>
            </w:r>
          </w:p>
        </w:tc>
        <w:tc>
          <w:tcPr>
            <w:tcW w:type="dxa" w:w="15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9"/>
                <w:szCs w:val="19"/>
              </w:rPr>
              <w:t xml:space="preserve">50</w:t>
            </w:r>
          </w:p>
        </w:tc>
        <w:tc>
          <w:tcPr>
            <w:tcW w:type="dxa" w:w="147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Próg rekomendacji: 25 punktów oraz minimum w każdym kryterium.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łączne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Nie mniej niż 500 znaków dla całej karty. Wnioskodawca ma prawo wglądu w tę treść, więc pisz tak, żeby dało się z niej wyciągnąć wnioski na przyszłość.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Zalecenia dla wnioskodawcy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Pole nieobowiązkowe.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Rekomendacja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Rekomendowany do dofinansowania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Rekomendowany warunkowo, z korektą budżetu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Korekta budżetu dotyczy wyłącznie pozycji niekwalifikowalnych z § 10 regulaminu albo pozycji nieuzasadnionych. Ekspert wskazuje te pozycje i ich wartość, a Operator obniża kwotę mikrodotacji o ich wartość przed zawarciem umowy. Korekta nie zmienia punktacji ani miejsca na liście rankingowej.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Pozycje budżetu do korekty, ich wartość i uzasadnienie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Wypełnij tylko przy rekomendacji warunkowej.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Nierekomendowany, nie osiągnął progu punktowego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Nierekomendowany, nie osiągnął minimum w kryterium numer ......</w:t>
      </w:r>
    </w:p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eksperta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Karta oceny merytorycznej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oceny merytorycznej,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2026-09-06T21:19:28.691Z</dcterms:created>
  <dcterms:modified xsi:type="dcterms:W3CDTF">2026-09-06T21:19:28.691Z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