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90" w:before="700"/>
      </w:pPr>
      <w:r>
        <w:drawing>
          <wp:inline distT="0" distB="0" distL="0" distR="0">
            <wp:extent cx="2209800" cy="409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F5C39" w:color="auto" w:val="clear"/>
        <w:spacing w:after="180"/>
        <w:ind w:left="90" w:right="90"/>
      </w:pPr>
      <w:r>
        <w:rPr>
          <w:rFonts w:ascii="Lato" w:cs="Lato" w:eastAsia="Lato" w:hAnsi="Lato"/>
          <w:b/>
          <w:bCs/>
          <w:color w:val="FFFFFF"/>
          <w:spacing w:val="50"/>
          <w:sz w:val="17"/>
          <w:szCs w:val="17"/>
        </w:rPr>
        <w:t xml:space="preserve">ZAŁĄCZNIK NR 4 DO REGULAMINU</w:t>
      </w:r>
    </w:p>
    <w:p>
      <w:pPr>
        <w:spacing w:after="60" w:before="250"/>
      </w:pPr>
      <w:r>
        <w:rPr>
          <w:rFonts w:ascii="Fraunces" w:cs="Fraunces" w:eastAsia="Fraunces" w:hAnsi="Fraunces"/>
          <w:b/>
          <w:bCs/>
          <w:color w:val="1A1712"/>
          <w:sz w:val="40"/>
          <w:szCs w:val="40"/>
        </w:rPr>
        <w:t xml:space="preserve">Umowa o powierzenie mikrodotacji</w:t>
      </w:r>
    </w:p>
    <w:p>
      <w:pPr>
        <w:spacing w:after="320"/>
      </w:pPr>
      <w:r>
        <w:rPr>
          <w:rFonts w:ascii="Fraunces" w:cs="Fraunces" w:eastAsia="Fraunces" w:hAnsi="Fraunces"/>
          <w:color w:val="FF5C39"/>
          <w:sz w:val="30"/>
          <w:szCs w:val="30"/>
        </w:rPr>
        <w:t xml:space="preserve">Odporne Śląskie 2026</w:t>
      </w:r>
    </w:p>
    <w:p>
      <w:pPr>
        <w:pBdr>
          <w:top w:val="single" w:color="1A1712" w:sz="12" w:space="10"/>
        </w:pBdr>
        <w:spacing w:after="80"/>
      </w:pPr>
    </w:p>
    <w:p>
      <w:pPr>
        <w:tabs>
          <w:tab w:val="left" w:pos="2900"/>
        </w:tabs>
        <w:spacing w:after="60"/>
      </w:pPr>
      <w:r>
        <w:rPr>
          <w:rFonts w:ascii="Lato" w:cs="Lato" w:eastAsia="Lato" w:hAnsi="Lato"/>
          <w:b/>
          <w:bCs/>
          <w:color w:val="6B6152"/>
          <w:spacing w:val="30"/>
          <w:sz w:val="17"/>
          <w:szCs w:val="17"/>
        </w:rPr>
        <w:t xml:space="preserve">KONKURS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Moc Małych Społeczności – Śląskie</w:t>
      </w:r>
    </w:p>
    <w:p>
      <w:pPr>
        <w:tabs>
          <w:tab w:val="left" w:pos="2900"/>
        </w:tabs>
        <w:spacing w:after="60"/>
      </w:pPr>
      <w:r>
        <w:rPr>
          <w:rFonts w:ascii="Lato" w:cs="Lato" w:eastAsia="Lato" w:hAnsi="Lato"/>
          <w:b/>
          <w:bCs/>
          <w:color w:val="6B6152"/>
          <w:spacing w:val="30"/>
          <w:sz w:val="17"/>
          <w:szCs w:val="17"/>
        </w:rPr>
        <w:t xml:space="preserve">ZADANIE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Wielka Moc Małych Społeczności – Odporne Śląskie 2026</w:t>
      </w:r>
    </w:p>
    <w:p>
      <w:pPr>
        <w:tabs>
          <w:tab w:val="left" w:pos="2900"/>
        </w:tabs>
        <w:spacing w:after="60"/>
      </w:pPr>
      <w:r>
        <w:rPr>
          <w:rFonts w:ascii="Lato" w:cs="Lato" w:eastAsia="Lato" w:hAnsi="Lato"/>
          <w:b/>
          <w:bCs/>
          <w:color w:val="6B6152"/>
          <w:spacing w:val="30"/>
          <w:sz w:val="17"/>
          <w:szCs w:val="17"/>
        </w:rPr>
        <w:t xml:space="preserve">PROGRAM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Rządowy Program wsparcia organizacji pozarządowych Moc Małych Społeczności 2026, Priorytet 2</w:t>
      </w:r>
    </w:p>
    <w:p>
      <w:pPr>
        <w:tabs>
          <w:tab w:val="left" w:pos="2900"/>
        </w:tabs>
        <w:spacing w:after="60"/>
      </w:pPr>
      <w:r>
        <w:rPr>
          <w:rFonts w:ascii="Lato" w:cs="Lato" w:eastAsia="Lato" w:hAnsi="Lato"/>
          <w:b/>
          <w:bCs/>
          <w:color w:val="6B6152"/>
          <w:spacing w:val="30"/>
          <w:sz w:val="17"/>
          <w:szCs w:val="17"/>
        </w:rPr>
        <w:t xml:space="preserve">UMOWA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nr 12/2/MMS/2026, oferta nr 97594</w:t>
      </w:r>
    </w:p>
    <w:p>
      <w:pPr>
        <w:tabs>
          <w:tab w:val="left" w:pos="2900"/>
        </w:tabs>
        <w:spacing w:after="60"/>
      </w:pPr>
      <w:r>
        <w:rPr>
          <w:rFonts w:ascii="Lato" w:cs="Lato" w:eastAsia="Lato" w:hAnsi="Lato"/>
          <w:b/>
          <w:bCs/>
          <w:color w:val="6B6152"/>
          <w:spacing w:val="30"/>
          <w:sz w:val="17"/>
          <w:szCs w:val="17"/>
        </w:rPr>
        <w:t xml:space="preserve">OPERATOR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Fundacja Klaster Innowacji Społecznych</w:t>
      </w:r>
    </w:p>
    <w:p>
      <w:pPr>
        <w:tabs>
          <w:tab w:val="left" w:pos="2900"/>
        </w:tabs>
        <w:spacing w:after="60"/>
      </w:pPr>
      <w:r>
        <w:rPr>
          <w:rFonts w:ascii="Lato" w:cs="Lato" w:eastAsia="Lato" w:hAnsi="Lato"/>
          <w:b/>
          <w:bCs/>
          <w:color w:val="6B6152"/>
          <w:spacing w:val="30"/>
          <w:sz w:val="17"/>
          <w:szCs w:val="17"/>
        </w:rPr>
        <w:t xml:space="preserve">WSPÓŁOFERENT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Instytut Roździeńskiego</w:t>
      </w:r>
    </w:p>
    <w:p>
      <w:pPr>
        <w:tabs>
          <w:tab w:val="left" w:pos="2900"/>
        </w:tabs>
        <w:spacing w:after="60"/>
      </w:pPr>
      <w:r>
        <w:rPr>
          <w:rFonts w:ascii="Lato" w:cs="Lato" w:eastAsia="Lato" w:hAnsi="Lato"/>
          <w:b/>
          <w:bCs/>
          <w:color w:val="6B6152"/>
          <w:spacing w:val="30"/>
          <w:sz w:val="17"/>
          <w:szCs w:val="17"/>
        </w:rPr>
        <w:t xml:space="preserve">WERSJA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wersja 1.6, 6 września 2026</w:t>
      </w:r>
    </w:p>
    <w:p>
      <w:pPr>
        <w:pBdr>
          <w:top w:val="single" w:color="1A1712" w:sz="12" w:space="12"/>
          <w:bottom w:val="single" w:color="1A1712" w:sz="12" w:space="12"/>
          <w:left w:val="single" w:color="1A1712" w:sz="12" w:space="12"/>
          <w:right w:val="single" w:color="1A1712" w:sz="12" w:space="12"/>
        </w:pBdr>
        <w:spacing w:before="240"/>
      </w:pPr>
      <w:r>
        <w:rPr>
          <w:rFonts w:ascii="Lato" w:cs="Lato" w:eastAsia="Lato" w:hAnsi="Lato"/>
          <w:color w:val="1A1712"/>
          <w:sz w:val="20"/>
          <w:szCs w:val="20"/>
        </w:rPr>
        <w:t xml:space="preserve">Umowa jest zawierana w postaci elektronicznej w systemie konkursowym. Ten dokument przedstawia jej pełną treść przed podpisaniem. Miejsca oznaczone kropkami uzupełnia system na podstawie danych z wniosku i listy rankingowej.</w:t>
      </w:r>
    </w:p>
    <w:p>
      <w:pPr>
        <w:pBdr>
          <w:top w:val="single" w:color="1A1712" w:sz="12" w:space="14"/>
        </w:pBdr>
        <w:spacing w:after="120" w:before="360"/>
      </w:pPr>
      <w:r>
        <w:rPr>
          <w:rFonts w:ascii="Lato" w:cs="Lato" w:eastAsia="Lato" w:hAnsi="Lato"/>
          <w:b/>
          <w:bCs/>
          <w:color w:val="6B6152"/>
          <w:spacing w:val="40"/>
          <w:sz w:val="17"/>
          <w:szCs w:val="17"/>
        </w:rPr>
        <w:t xml:space="preserve">ZADANIE FINANSOWANE ZE ŚRODKÓW BUDŻETU PAŃSTWA</w:t>
      </w:r>
    </w:p>
    <w:p>
      <w:pPr>
        <w:spacing w:after="180"/>
      </w:pPr>
      <w:r>
        <w:drawing>
          <wp:inline distT="0" distB="0" distL="0" distR="0">
            <wp:extent cx="4000500" cy="733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Lato" w:cs="Lato" w:eastAsia="Lato" w:hAnsi="Lato"/>
          <w:color w:val="1A1712"/>
          <w:sz w:val="21"/>
          <w:szCs w:val="21"/>
        </w:rPr>
        <w:t xml:space="preserve">Sfinansowano ze środków Narodowego Instytutu Wolności – Centrum Rozwoju Społeczeństwa Obywatelskiego w ramach Rządowego Programu wsparcia organizacji pozarządowych Moc Małych Społeczności.</w:t>
      </w:r>
    </w:p>
    <w:p>
      <w:pPr>
        <w:spacing w:after="240"/>
      </w:pPr>
      <w:r>
        <w:rPr>
          <w:rFonts w:ascii="Lato" w:cs="Lato" w:eastAsia="Lato" w:hAnsi="Lato"/>
          <w:color w:val="6B6152"/>
          <w:sz w:val="21"/>
          <w:szCs w:val="21"/>
        </w:rPr>
        <w:t xml:space="preserve">Konkurs „Moc Małych Społeczności – Śląskie” prowadzony jest w ramach zadania „Wielka Moc Małych Społeczności – Odporne Śląskie 2026”, które realizują wspólnie Fundacja Klaster Innowacji Społecznych, lider oferty wspólnej, oraz Instytut Roździeńskiego, współoferent.</w:t>
      </w:r>
    </w:p>
    <w:p>
      <w:pPr>
        <w:spacing w:after="180"/>
      </w:pPr>
      <w:r>
        <w:drawing>
          <wp:inline distT="0" distB="0" distL="0" distR="0">
            <wp:extent cx="1123950" cy="676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ato" w:cs="Lato" w:eastAsia="Lato" w:hAnsi="Lato"/>
          <w:sz w:val="22"/>
          <w:szCs w:val="22"/>
        </w:rPr>
        <w:t xml:space="preserve">        </w:t>
      </w:r>
      <w:r>
        <w:drawing>
          <wp:inline distT="0" distB="0" distL="0" distR="0">
            <wp:extent cx="809625" cy="676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</w:pPr>
      <w:r>
        <w:rPr>
          <w:rFonts w:ascii="Fraunces" w:cs="Fraunces" w:eastAsia="Fraunces" w:hAnsi="Fraunces"/>
          <w:b/>
          <w:bCs/>
          <w:color w:val="1A1712"/>
          <w:sz w:val="30"/>
          <w:szCs w:val="30"/>
        </w:rPr>
        <w:t xml:space="preserve">Umowa nr ................... o powierzenie mikrodotacji</w:t>
      </w:r>
    </w:p>
    <w:p>
      <w:pPr>
        <w:spacing w:after="120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1A1712"/>
          <w:sz w:val="20"/>
          <w:szCs w:val="20"/>
        </w:rPr>
        <w:t xml:space="preserve">zawarta w dniu ....................... w Gliwicach, w postaci elektronicznej, pomiędzy:</w:t>
      </w:r>
    </w:p>
    <w:p>
      <w:pPr>
        <w:spacing w:after="100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1A1712"/>
          <w:sz w:val="20"/>
          <w:szCs w:val="20"/>
        </w:rPr>
        <w:t xml:space="preserve">Fundacją Klaster Innowacji Społecznych z siedzibą w Gliwicach przy ulicy o. Jana Siemińskiego 22, 44-100 Gliwice, wpisaną do Krajowego Rejestru Sądowego pod numerem 0000577540, NIP 6312658876, reprezentowaną przez ......................................., zwaną dalej Operatorem,</w:t>
      </w:r>
    </w:p>
    <w:p>
      <w:pPr>
        <w:spacing w:after="100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1A1712"/>
          <w:sz w:val="20"/>
          <w:szCs w:val="20"/>
        </w:rPr>
        <w:t xml:space="preserve">a</w:t>
      </w:r>
    </w:p>
    <w:p>
      <w:pPr>
        <w:spacing w:after="100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1A1712"/>
          <w:sz w:val="20"/>
          <w:szCs w:val="20"/>
        </w:rPr>
        <w:t xml:space="preserve">....................................................... z siedzibą w ......................................., numer w rejestrze ......................., NIP ......................., reprezentowanym przez ......................................., zwanym dalej Grantobiorcą,</w:t>
      </w:r>
    </w:p>
    <w:p>
      <w:pPr>
        <w:spacing w:after="200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1A1712"/>
          <w:sz w:val="20"/>
          <w:szCs w:val="20"/>
        </w:rPr>
        <w:t xml:space="preserve">zwanymi dalej łącznie Stronami, o następującej treści:</w:t>
      </w:r>
    </w:p>
    <w:p>
      <w:pPr>
        <w:keepNext/>
        <w:spacing w:after="40" w:before="300"/>
      </w:pPr>
      <w:r>
        <w:rPr>
          <w:rFonts w:ascii="Lato" w:cs="Lato" w:eastAsia="Lato" w:hAnsi="Lato"/>
          <w:b/>
          <w:bCs/>
          <w:color w:val="FF5C39"/>
          <w:spacing w:val="30"/>
          <w:sz w:val="19"/>
          <w:szCs w:val="19"/>
        </w:rPr>
        <w:t xml:space="preserve">§ 1</w:t>
      </w:r>
    </w:p>
    <w:p>
      <w:pPr>
        <w:keepNext/>
        <w:spacing w:after="140" w:before="0"/>
      </w:pPr>
      <w:r>
        <w:rPr>
          <w:rFonts w:ascii="Fraunces" w:cs="Fraunces" w:eastAsia="Fraunces" w:hAnsi="Fraunces"/>
          <w:b/>
          <w:bCs/>
          <w:color w:val="1A1712"/>
          <w:sz w:val="28"/>
          <w:szCs w:val="28"/>
        </w:rPr>
        <w:t xml:space="preserve">Przedmiot umowy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1.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Operator powierza Grantobiorcy realizację mikroprojektu pod tytułem ......................................................., zwanego dalej Mikroprojektem, opisanego we wniosku stanowiącym załącznik nr 1 do umowy.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2.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Mikroprojekt jest realizowany w ramach zadania publicznego „Wielka Moc Małych Społeczności – Odporne Śląskie 2026”, finansowanego ze środków Narodowego Instytutu Wolności – Centrum Rozwoju Społeczeństwa Obywatelskiego, w ramach Rządowego Programu wsparcia organizacji pozarządowych Moc Małych Społeczności, Priorytet 2.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3.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Grantobiorca oświadcza, że zapoznał się z regulaminem konkursu i realizuje Mikroprojekt zgodnie z nim.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4.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Wskaźniki rezultatu Mikroprojektu oraz harmonogram działań określa wniosek, o którym mowa w ustępie 1. Osiągnięcie wskaźników jest podstawą rozliczenia mikrodotacji.</w:t>
      </w:r>
    </w:p>
    <w:p>
      <w:pPr>
        <w:keepNext/>
        <w:spacing w:after="40" w:before="300"/>
      </w:pPr>
      <w:r>
        <w:rPr>
          <w:rFonts w:ascii="Lato" w:cs="Lato" w:eastAsia="Lato" w:hAnsi="Lato"/>
          <w:b/>
          <w:bCs/>
          <w:color w:val="FF5C39"/>
          <w:spacing w:val="30"/>
          <w:sz w:val="19"/>
          <w:szCs w:val="19"/>
        </w:rPr>
        <w:t xml:space="preserve">§ 2</w:t>
      </w:r>
    </w:p>
    <w:p>
      <w:pPr>
        <w:keepNext/>
        <w:spacing w:after="140" w:before="0"/>
      </w:pPr>
      <w:r>
        <w:rPr>
          <w:rFonts w:ascii="Fraunces" w:cs="Fraunces" w:eastAsia="Fraunces" w:hAnsi="Fraunces"/>
          <w:b/>
          <w:bCs/>
          <w:color w:val="1A1712"/>
          <w:sz w:val="28"/>
          <w:szCs w:val="28"/>
        </w:rPr>
        <w:t xml:space="preserve">Kwota mikrodotacji i wypłata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1.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Operator powierza Grantobiorcy środki w kwocie ................... zł, słownie: ....................................................... 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2.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Mikrodotacja jest powierzeniem w rozumieniu art. 16a ustawy o działalności pożytku publicznego i o wolontariacie. Grantobiorca nie wnosi wkładu własnego.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3.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Mikrodotację Operator wypłaca jednorazowo, w całości, w terminie 3 dni roboczych od dnia zawarcia umowy.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4.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Wypłata następuje na rachunek bankowy numer ....................................................... , którego właścicielem jest ....................................................... 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5.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Jeżeli Grantobiorcą jest grupa nieformalna działająca samodzielnie, rachunek należy do jednego z jej członków wskazanego w ustępie 4, a osoby tworzące grupę odpowiadają za wydatkowanie i rozliczenie mikrodotacji solidarnie.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6.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Grantobiorca prowadzi wyodrębnioną ewidencję wydatków Mikroprojektu, umożliwiającą identyfikację każdej operacji.</w:t>
      </w:r>
    </w:p>
    <w:p>
      <w:pPr>
        <w:keepNext/>
        <w:spacing w:after="40" w:before="300"/>
      </w:pPr>
      <w:r>
        <w:rPr>
          <w:rFonts w:ascii="Lato" w:cs="Lato" w:eastAsia="Lato" w:hAnsi="Lato"/>
          <w:b/>
          <w:bCs/>
          <w:color w:val="FF5C39"/>
          <w:spacing w:val="30"/>
          <w:sz w:val="19"/>
          <w:szCs w:val="19"/>
        </w:rPr>
        <w:t xml:space="preserve">§ 3</w:t>
      </w:r>
    </w:p>
    <w:p>
      <w:pPr>
        <w:keepNext/>
        <w:spacing w:after="140" w:before="0"/>
      </w:pPr>
      <w:r>
        <w:rPr>
          <w:rFonts w:ascii="Fraunces" w:cs="Fraunces" w:eastAsia="Fraunces" w:hAnsi="Fraunces"/>
          <w:b/>
          <w:bCs/>
          <w:color w:val="1A1712"/>
          <w:sz w:val="28"/>
          <w:szCs w:val="28"/>
        </w:rPr>
        <w:t xml:space="preserve">Termin realizacji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1.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Mikroprojekt jest realizowany od dnia ....................... do dnia ....................... 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2.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Koszty są kwalifikowalne wyłącznie w okresie, o którym mowa w ustępie 1.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3.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Zmiana terminu realizacji wymaga uprzedniej zgody Operatora wyrażonej w systemie konkursowym i nie może wykraczać poza termin zakończenia zadania publicznego.</w:t>
      </w:r>
    </w:p>
    <w:p>
      <w:pPr>
        <w:keepNext/>
        <w:spacing w:after="40" w:before="300"/>
      </w:pPr>
      <w:r>
        <w:rPr>
          <w:rFonts w:ascii="Lato" w:cs="Lato" w:eastAsia="Lato" w:hAnsi="Lato"/>
          <w:b/>
          <w:bCs/>
          <w:color w:val="FF5C39"/>
          <w:spacing w:val="30"/>
          <w:sz w:val="19"/>
          <w:szCs w:val="19"/>
        </w:rPr>
        <w:t xml:space="preserve">§ 4</w:t>
      </w:r>
    </w:p>
    <w:p>
      <w:pPr>
        <w:keepNext/>
        <w:spacing w:after="140" w:before="0"/>
      </w:pPr>
      <w:r>
        <w:rPr>
          <w:rFonts w:ascii="Fraunces" w:cs="Fraunces" w:eastAsia="Fraunces" w:hAnsi="Fraunces"/>
          <w:b/>
          <w:bCs/>
          <w:color w:val="1A1712"/>
          <w:sz w:val="28"/>
          <w:szCs w:val="28"/>
        </w:rPr>
        <w:t xml:space="preserve">Wydatkowanie środków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1.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Grantobiorca wydatkuje środki wyłącznie zgodnie z budżetem stanowiącym załącznik nr 2 do umowy.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2.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Przesunięcia między pozycjami budżetu do 20 procent wartości pozycji nie wymagają zgody Operatora. Przesunięcia większe wymagają zgody wyrażonej przed dokonaniem wydatku.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3.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Wydatek majątkowy o wartości jednostkowej przekraczającej 10 000 zł jest niekwalifikowalny.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4.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Grantobiorca będący grupą nieformalną nie finansuje rozwoju instytucjonalnego i nie nabywa środków trwałych.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5.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Wszystkie płatności są dokonywane bezgotówkowo.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6.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Niedopuszczalne jest finansowanie tego samego wydatku z dwóch źródeł publicznych.</w:t>
      </w:r>
    </w:p>
    <w:p>
      <w:pPr>
        <w:keepNext/>
        <w:spacing w:after="40" w:before="300"/>
      </w:pPr>
      <w:r>
        <w:rPr>
          <w:rFonts w:ascii="Lato" w:cs="Lato" w:eastAsia="Lato" w:hAnsi="Lato"/>
          <w:b/>
          <w:bCs/>
          <w:color w:val="FF5C39"/>
          <w:spacing w:val="30"/>
          <w:sz w:val="19"/>
          <w:szCs w:val="19"/>
        </w:rPr>
        <w:t xml:space="preserve">§ 5</w:t>
      </w:r>
    </w:p>
    <w:p>
      <w:pPr>
        <w:keepNext/>
        <w:spacing w:after="140" w:before="0"/>
      </w:pPr>
      <w:r>
        <w:rPr>
          <w:rFonts w:ascii="Fraunces" w:cs="Fraunces" w:eastAsia="Fraunces" w:hAnsi="Fraunces"/>
          <w:b/>
          <w:bCs/>
          <w:color w:val="1A1712"/>
          <w:sz w:val="28"/>
          <w:szCs w:val="28"/>
        </w:rPr>
        <w:t xml:space="preserve">Obowiązki Grantobiorcy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1.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Grantobiorca realizuje Mikroprojekt osobiście, z należytą starannością, zgodnie z wnioskiem i harmonogramem.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2.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Grantobiorca prowadzi listy obecności odbiorców bezpośrednich odrębnie dla każdego działania.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3.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Grantobiorca będący MiŚLOP przeprowadza wśród uczestników działań odpornościowych ankietę na wejściu i na wyjściu, obejmującą co najmniej dwie osoby.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4.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Grantobiorca niezwłocznie informuje Operatora o okolicznościach zagrażających realizacji Mikroprojektu albo osiągnięciu wskaźników.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5.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Wydarzenia organizowane w ramach Mikroprojektu mają charakter apartyjny. Zabronione jest promowanie partii politycznych oraz prowadzenie agitacji wyborczej.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6.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Grantobiorca przechowuje dokumentację Mikroprojektu, w tym dokumentację finansowo-księgową, przez okres 5 lat, licząc od początku roku następującego po roku, w którym realizował Mikroprojekt.</w:t>
      </w:r>
    </w:p>
    <w:p>
      <w:pPr>
        <w:keepNext/>
        <w:spacing w:after="40" w:before="300"/>
      </w:pPr>
      <w:r>
        <w:rPr>
          <w:rFonts w:ascii="Lato" w:cs="Lato" w:eastAsia="Lato" w:hAnsi="Lato"/>
          <w:b/>
          <w:bCs/>
          <w:color w:val="FF5C39"/>
          <w:spacing w:val="30"/>
          <w:sz w:val="19"/>
          <w:szCs w:val="19"/>
        </w:rPr>
        <w:t xml:space="preserve">§ 6</w:t>
      </w:r>
    </w:p>
    <w:p>
      <w:pPr>
        <w:keepNext/>
        <w:spacing w:after="140" w:before="0"/>
      </w:pPr>
      <w:r>
        <w:rPr>
          <w:rFonts w:ascii="Fraunces" w:cs="Fraunces" w:eastAsia="Fraunces" w:hAnsi="Fraunces"/>
          <w:b/>
          <w:bCs/>
          <w:color w:val="1A1712"/>
          <w:sz w:val="28"/>
          <w:szCs w:val="28"/>
        </w:rPr>
        <w:t xml:space="preserve">Obowiązki informacyjne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1.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Grantobiorca oznacza wszystkie materiały informacyjne, promocyjne i szkoleniowe oraz dokumenty podawane do wiadomości publicznej zestawieniem znaków obejmującym znak Komitetu do spraw Pożytku Publicznego, znak Narodowego Instytutu Wolności oraz znak Programu Moc Małych Społeczności.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2.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Do zestawienia znaków Grantobiorca dołącza napis informacyjny o treści wskazanej w regulaminie konkursu.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3.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Minimalna wysokość zestawienia znaków wynosi 15 mm w druku oraz 70 pikseli na ekranie. Wszystkie znaki w zestawieniu mają tę samą wielkość.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4.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Na początku każdego wydarzenia Grantobiorca przedstawia informację o finansowaniu zadania publicznego.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5.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Grantobiorca prowadzący stronę internetową albo profil w serwisie społecznościowym publikuje tam informację o finansowaniu Mikroprojektu i utrzymuje ją przez 90 dni od zakończenia realizacji.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6.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Operator udostępnia pakiet oznaczeń wraz z plikami znaków i instrukcją stosowania.</w:t>
      </w:r>
    </w:p>
    <w:p>
      <w:pPr>
        <w:keepNext/>
        <w:spacing w:after="40" w:before="300"/>
      </w:pPr>
      <w:r>
        <w:rPr>
          <w:rFonts w:ascii="Lato" w:cs="Lato" w:eastAsia="Lato" w:hAnsi="Lato"/>
          <w:b/>
          <w:bCs/>
          <w:color w:val="FF5C39"/>
          <w:spacing w:val="30"/>
          <w:sz w:val="19"/>
          <w:szCs w:val="19"/>
        </w:rPr>
        <w:t xml:space="preserve">§ 7</w:t>
      </w:r>
    </w:p>
    <w:p>
      <w:pPr>
        <w:keepNext/>
        <w:spacing w:after="140" w:before="0"/>
      </w:pPr>
      <w:r>
        <w:rPr>
          <w:rFonts w:ascii="Fraunces" w:cs="Fraunces" w:eastAsia="Fraunces" w:hAnsi="Fraunces"/>
          <w:b/>
          <w:bCs/>
          <w:color w:val="1A1712"/>
          <w:sz w:val="28"/>
          <w:szCs w:val="28"/>
        </w:rPr>
        <w:t xml:space="preserve">Ochrona małoletnich i danych osobowych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1.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Grantobiorca prowadzący działania z udziałem małoletnich wdraża standardy ochrony małoletnich zgodnie z ustawą z dnia 13 maja 2016 r. oraz weryfikuje osoby pracujące z małoletnimi w Rejestrze Sprawców Przestępstw na Tle Seksualnym.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2.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Grantobiorca jest administratorem danych osobowych uczestników Mikroprojektu i odpowiada za zgodne z prawem ich przetwarzanie, w tym za pozyskanie zgód na wykorzystanie wizerunku.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3.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Grantobiorca przekazuje Operatorowi wyłącznie dane niezbędne do rozliczenia i ewaluacji.</w:t>
      </w:r>
    </w:p>
    <w:p>
      <w:pPr>
        <w:keepNext/>
        <w:spacing w:after="40" w:before="300"/>
      </w:pPr>
      <w:r>
        <w:rPr>
          <w:rFonts w:ascii="Lato" w:cs="Lato" w:eastAsia="Lato" w:hAnsi="Lato"/>
          <w:b/>
          <w:bCs/>
          <w:color w:val="FF5C39"/>
          <w:spacing w:val="30"/>
          <w:sz w:val="19"/>
          <w:szCs w:val="19"/>
        </w:rPr>
        <w:t xml:space="preserve">§ 8</w:t>
      </w:r>
    </w:p>
    <w:p>
      <w:pPr>
        <w:keepNext/>
        <w:spacing w:after="140" w:before="0"/>
      </w:pPr>
      <w:r>
        <w:rPr>
          <w:rFonts w:ascii="Fraunces" w:cs="Fraunces" w:eastAsia="Fraunces" w:hAnsi="Fraunces"/>
          <w:b/>
          <w:bCs/>
          <w:color w:val="1A1712"/>
          <w:sz w:val="28"/>
          <w:szCs w:val="28"/>
        </w:rPr>
        <w:t xml:space="preserve">Monitoring i kontrola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1.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Operator może przeprowadzić wizytę monitoringową w miejscu realizacji Mikroprojektu.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2.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Grantobiorca poddaje się kontroli prowadzonej przez Operatora, przez Narodowy Instytut Wolności oraz przez Kancelarię Prezesa Rady Ministrów, umożliwia wizytę w miejscu realizacji Mikroprojektu i udostępnia dokumentację na żądanie kontrolującego w wyznaczonym terminie.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3.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Ustalenia z wizyty zapisuje się w karcie monitoringu. Zalecenia Grantobiorca wdraża w wyznaczonym terminie.</w:t>
      </w:r>
    </w:p>
    <w:p>
      <w:pPr>
        <w:keepNext/>
        <w:spacing w:after="40" w:before="300"/>
      </w:pPr>
      <w:r>
        <w:rPr>
          <w:rFonts w:ascii="Lato" w:cs="Lato" w:eastAsia="Lato" w:hAnsi="Lato"/>
          <w:b/>
          <w:bCs/>
          <w:color w:val="FF5C39"/>
          <w:spacing w:val="30"/>
          <w:sz w:val="19"/>
          <w:szCs w:val="19"/>
        </w:rPr>
        <w:t xml:space="preserve">§ 9</w:t>
      </w:r>
    </w:p>
    <w:p>
      <w:pPr>
        <w:keepNext/>
        <w:spacing w:after="140" w:before="0"/>
      </w:pPr>
      <w:r>
        <w:rPr>
          <w:rFonts w:ascii="Fraunces" w:cs="Fraunces" w:eastAsia="Fraunces" w:hAnsi="Fraunces"/>
          <w:b/>
          <w:bCs/>
          <w:color w:val="1A1712"/>
          <w:sz w:val="28"/>
          <w:szCs w:val="28"/>
        </w:rPr>
        <w:t xml:space="preserve">Sprawozdanie i rozliczenie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1.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Grantobiorca składa sprawozdanie końcowe w systemie konkursowym w terminie ....................... , na wzorze stanowiącym załącznik nr 3 do umowy.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2.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Do sprawozdania Grantobiorca dołącza opisane dokumenty finansowe, listy obecności oraz dokumentację potwierdzającą osiągnięcie rezultatów.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3.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Rozliczenie jest prawidłowe, jeżeli Grantobiorca wykonał wszystkie zaplanowane działania i osiągnął co najmniej 80 procent wskaźników rezultatu.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4.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Przy osiągnięciu wskaźników na poziomie od 50 do 80 procent rozliczenie jest proporcjonalne, a Grantobiorca zwraca część mikrodotacji odpowiadającą niezrealizowanej części.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5.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Przy osiągnięciu wskaźników poniżej 50 procent Grantobiorca zwraca całość mikrodotacji.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6.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W razie braków w sprawozdaniu Operator wzywa do jednokrotnego uzupełnienia w wyznaczonym terminie.</w:t>
      </w:r>
    </w:p>
    <w:p>
      <w:pPr>
        <w:keepNext/>
        <w:spacing w:after="40" w:before="300"/>
      </w:pPr>
      <w:r>
        <w:rPr>
          <w:rFonts w:ascii="Lato" w:cs="Lato" w:eastAsia="Lato" w:hAnsi="Lato"/>
          <w:b/>
          <w:bCs/>
          <w:color w:val="FF5C39"/>
          <w:spacing w:val="30"/>
          <w:sz w:val="19"/>
          <w:szCs w:val="19"/>
        </w:rPr>
        <w:t xml:space="preserve">§ 10</w:t>
      </w:r>
    </w:p>
    <w:p>
      <w:pPr>
        <w:keepNext/>
        <w:spacing w:after="140" w:before="0"/>
      </w:pPr>
      <w:r>
        <w:rPr>
          <w:rFonts w:ascii="Fraunces" w:cs="Fraunces" w:eastAsia="Fraunces" w:hAnsi="Fraunces"/>
          <w:b/>
          <w:bCs/>
          <w:color w:val="1A1712"/>
          <w:sz w:val="28"/>
          <w:szCs w:val="28"/>
        </w:rPr>
        <w:t xml:space="preserve">Zwrot środków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1.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Grantobiorca zwraca środki niewykorzystane w terminie 14 dni od zakończenia realizacji Mikroprojektu, bez odrębnego wezwania.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2.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W przypadku stwierdzenia wydatków niekwalifikowalnych albo wykorzystania środków niezgodnie z umową Operator wzywa do zwrotu odpowiedniej części mikrodotacji wraz z odsetkami liczonymi jak od zaległości podatkowych, w terminie 14 dni od doręczenia wezwania.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3.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Zwrot następuje na rachunek bankowy wskazany przez Operatora.</w:t>
      </w:r>
    </w:p>
    <w:p>
      <w:pPr>
        <w:keepNext/>
        <w:spacing w:after="40" w:before="300"/>
      </w:pPr>
      <w:r>
        <w:rPr>
          <w:rFonts w:ascii="Lato" w:cs="Lato" w:eastAsia="Lato" w:hAnsi="Lato"/>
          <w:b/>
          <w:bCs/>
          <w:color w:val="FF5C39"/>
          <w:spacing w:val="30"/>
          <w:sz w:val="19"/>
          <w:szCs w:val="19"/>
        </w:rPr>
        <w:t xml:space="preserve">§ 11</w:t>
      </w:r>
    </w:p>
    <w:p>
      <w:pPr>
        <w:keepNext/>
        <w:spacing w:after="140" w:before="0"/>
      </w:pPr>
      <w:r>
        <w:rPr>
          <w:rFonts w:ascii="Fraunces" w:cs="Fraunces" w:eastAsia="Fraunces" w:hAnsi="Fraunces"/>
          <w:b/>
          <w:bCs/>
          <w:color w:val="1A1712"/>
          <w:sz w:val="28"/>
          <w:szCs w:val="28"/>
        </w:rPr>
        <w:t xml:space="preserve">Rozwiązanie umowy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1.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Operator może rozwiązać umowę ze skutkiem natychmiastowym, jeżeli Grantobiorca nie rozpoczął realizacji Mikroprojektu w terminie, wykorzystał środki niezgodnie z przeznaczeniem, odmówił poddania się monitoringowi albo podał we wniosku dane niezgodne ze stanem faktycznym.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2.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Rozwiązanie umowy zobowiązuje Grantobiorcę do zwrotu całości otrzymanych środków w terminie 14 dni.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3.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Grantobiorca może odstąpić od umowy przed otrzymaniem środków, informując o tym Operatora w systemie konkursowym.</w:t>
      </w:r>
    </w:p>
    <w:p>
      <w:pPr>
        <w:keepNext/>
        <w:spacing w:after="40" w:before="300"/>
      </w:pPr>
      <w:r>
        <w:rPr>
          <w:rFonts w:ascii="Lato" w:cs="Lato" w:eastAsia="Lato" w:hAnsi="Lato"/>
          <w:b/>
          <w:bCs/>
          <w:color w:val="FF5C39"/>
          <w:spacing w:val="30"/>
          <w:sz w:val="19"/>
          <w:szCs w:val="19"/>
        </w:rPr>
        <w:t xml:space="preserve">§ 12</w:t>
      </w:r>
    </w:p>
    <w:p>
      <w:pPr>
        <w:keepNext/>
        <w:spacing w:after="140" w:before="0"/>
      </w:pPr>
      <w:r>
        <w:rPr>
          <w:rFonts w:ascii="Fraunces" w:cs="Fraunces" w:eastAsia="Fraunces" w:hAnsi="Fraunces"/>
          <w:b/>
          <w:bCs/>
          <w:color w:val="1A1712"/>
          <w:sz w:val="28"/>
          <w:szCs w:val="28"/>
        </w:rPr>
        <w:t xml:space="preserve">Postanowienia końcowe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1.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Zmiany umowy wymagają formy dokumentowej pod rygorem nieważności, z zastrzeżeniem przesunięć budżetowych, o których mowa w § 4 ustęp 2.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2.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W sprawach nieuregulowanych stosuje się przepisy Kodeksu cywilnego, ustawy o działalności pożytku publicznego i o wolontariacie oraz postanowienia regulaminu konkursu.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3.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Spory wynikające z umowy Strony poddają pod rozstrzygnięcie sądu właściwego dla siedziby Operatora.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4.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Umowa wchodzi w życie z dniem jej zawarcia.</w:t>
      </w:r>
    </w:p>
    <w:p>
      <w:pPr>
        <w:keepNext/>
        <w:spacing w:after="140" w:before="300"/>
      </w:pPr>
      <w:r>
        <w:rPr>
          <w:rFonts w:ascii="Fraunces" w:cs="Fraunces" w:eastAsia="Fraunces" w:hAnsi="Fraunces"/>
          <w:b/>
          <w:bCs/>
          <w:color w:val="1A1712"/>
          <w:sz w:val="28"/>
          <w:szCs w:val="28"/>
        </w:rPr>
        <w:t xml:space="preserve">Załączniki do umowy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1.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Wniosek o mikrodotację wraz ze wskaźnikami rezultatu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2.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Budżet Mikroprojektu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3.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Harmonogram działań Mikroprojektu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4.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Wzór sprawozdania końcowego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5.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Pakiet oznaczeń wraz z instrukcją stosowania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6.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Klauzule informacyjne RODO i wzory zgód</w:t>
      </w:r>
    </w:p>
    <w:tbl>
      <w:tblPr>
        <w:tblW w:type="dxa" w:w="907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35"/>
        <w:gridCol w:w="4535"/>
      </w:tblGrid>
      <w:tr>
        <w:tc>
          <w:tcPr>
            <w:tcW w:type="dxa" w:w="4535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220"/>
            </w:tcMar>
          </w:tcPr>
          <w:p>
            <w:pPr>
              <w:spacing w:after="0" w:before="64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pBdr>
                <w:top w:val="single" w:color="1A1712" w:sz="6" w:space="6"/>
              </w:pBdr>
              <w:spacing w:after="0"/>
            </w:pPr>
            <w:r>
              <w:rPr>
                <w:rFonts w:ascii="Lato" w:cs="Lato" w:eastAsia="Lato" w:hAnsi="Lato"/>
                <w:color w:val="6B6152"/>
                <w:sz w:val="19"/>
                <w:szCs w:val="19"/>
              </w:rPr>
              <w:t xml:space="preserve">Operator</w:t>
            </w:r>
          </w:p>
        </w:tc>
        <w:tc>
          <w:tcPr>
            <w:tcW w:type="dxa" w:w="4535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220"/>
            </w:tcMar>
          </w:tcPr>
          <w:p>
            <w:pPr>
              <w:spacing w:after="0" w:before="64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pBdr>
                <w:top w:val="single" w:color="1A1712" w:sz="6" w:space="6"/>
              </w:pBdr>
              <w:spacing w:after="0"/>
            </w:pPr>
            <w:r>
              <w:rPr>
                <w:rFonts w:ascii="Lato" w:cs="Lato" w:eastAsia="Lato" w:hAnsi="Lato"/>
                <w:color w:val="6B6152"/>
                <w:sz w:val="19"/>
                <w:szCs w:val="19"/>
              </w:rPr>
              <w:t xml:space="preserve">Grantobiorca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700" w:right="1247" w:bottom="1360" w:left="13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C1B2" w:sz="6" w:space="8"/>
      </w:pBdr>
      <w:tabs>
        <w:tab w:val="right" w:pos="9070"/>
      </w:tabs>
      <w:spacing w:before="60"/>
    </w:pPr>
    <w:r>
      <w:rPr>
        <w:rFonts w:ascii="Lato" w:cs="Lato" w:eastAsia="Lato" w:hAnsi="Lato"/>
        <w:color w:val="6B6152"/>
        <w:sz w:val="15"/>
        <w:szCs w:val="15"/>
      </w:rPr>
      <w:t xml:space="preserve">Sfinansowano ze środków Narodowego Instytutu Wolności – Centrum Rozwoju Społeczeństwa Obywatelskiego w ramach Rządowego Programu wsparcia organizacji pozarządowych Moc Małych Społeczności.</w:t>
    </w:r>
    <w:r>
      <w:rPr>
        <w:rFonts w:ascii="Lato" w:cs="Lato" w:eastAsia="Lato" w:hAnsi="Lato"/>
        <w:sz w:val="16"/>
        <w:szCs w:val="16"/>
      </w:rPr>
      <w:t xml:space="preserve">	</w:t>
    </w:r>
    <w:r>
      <w:rPr>
        <w:rFonts w:ascii="Lato" w:cs="Lato" w:eastAsia="Lato" w:hAnsi="Lato"/>
        <w:color w:val="6B6152"/>
        <w:sz w:val="16"/>
        <w:szCs w:val="16"/>
      </w:rPr>
      <w:t xml:space="preserve">s. </w:t>
    </w:r>
    <w:r>
      <w:rPr>
        <w:rFonts w:ascii="Lato" w:cs="Lato" w:eastAsia="Lato" w:hAnsi="Lato"/>
        <w:color w:val="6B615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Lato" w:cs="Lato" w:eastAsia="Lato" w:hAnsi="Lato"/>
        <w:color w:val="6B6152"/>
        <w:sz w:val="16"/>
        <w:szCs w:val="16"/>
      </w:rPr>
      <w:t xml:space="preserve"> z </w:t>
    </w:r>
    <w:r>
      <w:rPr>
        <w:rFonts w:ascii="Lato" w:cs="Lato" w:eastAsia="Lato" w:hAnsi="Lato"/>
        <w:color w:val="6B615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70"/>
      </w:tabs>
      <w:spacing w:after="40"/>
    </w:pPr>
    <w:r>
      <w:drawing>
        <wp:inline distT="0" distB="0" distL="0" distR="0">
          <wp:extent cx="1981200" cy="3619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120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Lato" w:cs="Lato" w:eastAsia="Lato" w:hAnsi="Lato"/>
        <w:sz w:val="19"/>
        <w:szCs w:val="19"/>
      </w:rPr>
      <w:t xml:space="preserve">	</w:t>
    </w:r>
    <w:r>
      <w:rPr>
        <w:rFonts w:ascii="Fraunces" w:cs="Fraunces" w:eastAsia="Fraunces" w:hAnsi="Fraunces"/>
        <w:b/>
        <w:bCs/>
        <w:color w:val="1A1712"/>
        <w:sz w:val="19"/>
        <w:szCs w:val="19"/>
      </w:rPr>
      <w:t xml:space="preserve">Odporne Śląskie 2026</w:t>
    </w:r>
  </w:p>
  <w:p>
    <w:pPr>
      <w:pBdr>
        <w:bottom w:val="single" w:color="C9C1B2" w:sz="6" w:space="6"/>
      </w:pBdr>
      <w:spacing w:after="60"/>
      <w:jc w:val="right"/>
    </w:pPr>
    <w:r>
      <w:rPr>
        <w:rFonts w:ascii="Lato" w:cs="Lato" w:eastAsia="Lato" w:hAnsi="Lato"/>
        <w:color w:val="6B6152"/>
        <w:sz w:val="18"/>
        <w:szCs w:val="18"/>
      </w:rPr>
      <w:t xml:space="preserve">Wzór umowy o powierzenie mikrodotacji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ato" w:cs="Lato" w:eastAsia="Lato" w:hAnsi="Lato"/>
        <w:color w:val="1A171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f1a76c2ebbc12325eb711d9feab4eeffcdc5005.png"/><Relationship Id="rId10" Type="http://schemas.openxmlformats.org/officeDocument/2006/relationships/image" Target="media/4ab5c8eb77993a692a5aa337db12b6414316c099.png"/><Relationship Id="rId11" Type="http://schemas.openxmlformats.org/officeDocument/2006/relationships/image" Target="media/9cdc80225c3ab2c09c5bf73597c396b9382b28ff.png"/><Relationship Id="rId12" Type="http://schemas.openxmlformats.org/officeDocument/2006/relationships/image" Target="media/d0f8682c2fe6ea7a1b52551d6f62d09661c5866f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42a1e3c0d4d658cc04a10871388436317de343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o powierzenie mikrodotacji, Odporne Śląskie 2026</dc:title>
  <dc:creator>Fundacja Klaster Innowacji Społecznych</dc:creator>
  <dc:description>Dokument konkursowy, zadanie Wielka Moc Małych Społeczności – Odporne Śląskie 2026</dc:description>
  <cp:lastModifiedBy>Un-named</cp:lastModifiedBy>
  <cp:revision>1</cp:revision>
  <dcterms:created xsi:type="dcterms:W3CDTF">2026-09-06T21:19:28.720Z</dcterms:created>
  <dcterms:modified xsi:type="dcterms:W3CDTF">2026-09-06T21:19:28.720Z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