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90" w:before="700"/>
      </w:pPr>
      <w:r>
        <w:drawing>
          <wp:inline distT="0" distB="0" distL="0" distR="0">
            <wp:extent cx="2209800" cy="40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5C39" w:color="auto" w:val="clear"/>
        <w:spacing w:after="180"/>
        <w:ind w:left="90" w:right="90"/>
      </w:pPr>
      <w:r>
        <w:rPr>
          <w:rFonts w:ascii="Lato" w:cs="Lato" w:eastAsia="Lato" w:hAnsi="Lato"/>
          <w:b/>
          <w:bCs/>
          <w:color w:val="FFFFFF"/>
          <w:spacing w:val="50"/>
          <w:sz w:val="17"/>
          <w:szCs w:val="17"/>
        </w:rPr>
        <w:t xml:space="preserve">ZAŁĄCZNIK NR 3 DO REGULAMINU</w:t>
      </w:r>
    </w:p>
    <w:p>
      <w:pPr>
        <w:spacing w:after="60" w:before="250"/>
      </w:pPr>
      <w:r>
        <w:rPr>
          <w:rFonts w:ascii="Fraunces" w:cs="Fraunces" w:eastAsia="Fraunces" w:hAnsi="Fraunces"/>
          <w:b/>
          <w:bCs/>
          <w:color w:val="1A1712"/>
          <w:sz w:val="40"/>
          <w:szCs w:val="40"/>
        </w:rPr>
        <w:t xml:space="preserve">Karta oceny merytorycznej</w:t>
      </w:r>
    </w:p>
    <w:p>
      <w:pPr>
        <w:spacing w:after="320"/>
      </w:pPr>
      <w:r>
        <w:rPr>
          <w:rFonts w:ascii="Fraunces" w:cs="Fraunces" w:eastAsia="Fraunces" w:hAnsi="Fraunces"/>
          <w:color w:val="FF5C39"/>
          <w:sz w:val="30"/>
          <w:szCs w:val="30"/>
        </w:rPr>
        <w:t xml:space="preserve">Odporne Śląskie 2026</w:t>
      </w:r>
    </w:p>
    <w:p>
      <w:pPr>
        <w:pBdr>
          <w:top w:val="single" w:color="1A1712" w:sz="12" w:space="10"/>
        </w:pBdr>
        <w:spacing w:after="80"/>
      </w:pP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KONKURS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Moc Małych Społeczności – Śląskie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ZADANIE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Wielka Moc Małych Społeczności – Odporne Śląskie 2026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PROGRAM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Rządowy Program wsparcia organizacji pozarządowych Moc Małych Społeczności 2026, Priorytet 2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UMOWA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nr 12/2/MMS/2026, oferta nr 97594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OPERATOR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Fundacja Klaster Innowacji Społecznych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WSPÓŁOFERENT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Instytut Roździeńskiego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WERSJA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wersja 1.6, 6 września 2026</w:t>
      </w:r>
    </w:p>
    <w:p>
      <w:pPr>
        <w:pBdr>
          <w:top w:val="single" w:color="1A1712" w:sz="12" w:space="12"/>
          <w:bottom w:val="single" w:color="1A1712" w:sz="12" w:space="12"/>
          <w:left w:val="single" w:color="1A1712" w:sz="12" w:space="12"/>
          <w:right w:val="single" w:color="1A1712" w:sz="12" w:space="12"/>
        </w:pBdr>
        <w:spacing w:before="240"/>
      </w:pPr>
      <w:r>
        <w:rPr>
          <w:rFonts w:ascii="Lato" w:cs="Lato" w:eastAsia="Lato" w:hAnsi="Lato"/>
          <w:color w:val="1A1712"/>
          <w:sz w:val="20"/>
          <w:szCs w:val="20"/>
        </w:rPr>
        <w:t xml:space="preserve">Kartę wypełniają niezależnie dwaj eksperci. Maksymalna liczba punktów to 50. Rekomendację otrzymuje wniosek z wynikiem co najmniej 25 punktów, który jednocześnie osiągnął minimum w każdym z pięciu kryteriów.</w:t>
      </w:r>
    </w:p>
    <w:p>
      <w:pPr>
        <w:pBdr>
          <w:top w:val="single" w:color="1A1712" w:sz="12" w:space="14"/>
        </w:pBdr>
        <w:spacing w:after="120" w:before="360"/>
      </w:pPr>
      <w:r>
        <w:rPr>
          <w:rFonts w:ascii="Lato" w:cs="Lato" w:eastAsia="Lato" w:hAnsi="Lato"/>
          <w:b/>
          <w:bCs/>
          <w:color w:val="6B6152"/>
          <w:spacing w:val="40"/>
          <w:sz w:val="17"/>
          <w:szCs w:val="17"/>
        </w:rPr>
        <w:t xml:space="preserve">ZADANIE FINANSOWANE ZE ŚRODKÓW BUDŻETU PAŃSTWA</w:t>
      </w:r>
    </w:p>
    <w:p>
      <w:pPr>
        <w:spacing w:after="180"/>
      </w:pPr>
      <w:r>
        <w:drawing>
          <wp:inline distT="0" distB="0" distL="0" distR="0">
            <wp:extent cx="40005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Lato" w:cs="Lato" w:eastAsia="Lato" w:hAnsi="Lato"/>
          <w:color w:val="1A1712"/>
          <w:sz w:val="21"/>
          <w:szCs w:val="21"/>
        </w:rPr>
        <w:t xml:space="preserve">Sfinansowano ze środków Narodowego Instytutu Wolności – Centrum Rozwoju Społeczeństwa Obywatelskiego w ramach Rządowego Programu wsparcia organizacji pozarządowych Moc Małych Społeczności.</w:t>
      </w:r>
    </w:p>
    <w:p>
      <w:pPr>
        <w:spacing w:after="240"/>
      </w:pPr>
      <w:r>
        <w:rPr>
          <w:rFonts w:ascii="Lato" w:cs="Lato" w:eastAsia="Lato" w:hAnsi="Lato"/>
          <w:color w:val="6B6152"/>
          <w:sz w:val="21"/>
          <w:szCs w:val="21"/>
        </w:rPr>
        <w:t xml:space="preserve">Konkurs „Moc Małych Społeczności – Śląskie” prowadzony jest w ramach zadania „Wielka Moc Małych Społeczności – Odporne Śląskie 2026”, które realizują wspólnie Fundacja Klaster Innowacji Społecznych, lider oferty wspólnej, oraz Instytut Roździeńskiego, współoferent.</w:t>
      </w:r>
    </w:p>
    <w:p>
      <w:pPr>
        <w:spacing w:after="180"/>
      </w:pPr>
      <w:r>
        <w:drawing>
          <wp:inline distT="0" distB="0" distL="0" distR="0">
            <wp:extent cx="112395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ato" w:cs="Lato" w:eastAsia="Lato" w:hAnsi="Lato"/>
          <w:sz w:val="22"/>
          <w:szCs w:val="22"/>
        </w:rPr>
        <w:t xml:space="preserve">        </w:t>
      </w:r>
      <w:r>
        <w:drawing>
          <wp:inline distT="0" distB="0" distL="0" distR="0">
            <wp:extent cx="809625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140" w:before="30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Metryka oceny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Numer wniosku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Subregion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Imię i nazwisko eksperta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Numer oceny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pierwsza, druga albo rozstrzygająca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Data oceny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</w:tbl>
    <w:p>
      <w:pPr>
        <w:spacing w:after="8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Oświadczam, że nie pozostaję z wnioskodawcą w stosunku, który mógłby budzić wątpliwości co do mojej bezstronności, oraz że zachowam poufność treści wniosku.</w:t>
      </w:r>
    </w:p>
    <w:p>
      <w:pPr>
        <w:tabs>
          <w:tab w:val="left" w:pos="400"/>
        </w:tabs>
        <w:spacing w:after="2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Potwierdzam bezstronność i poufność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Kryterium 1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Trafność diagnozy lokalnej potrzeby oraz jakość komponentu odporności</w:t>
      </w:r>
    </w:p>
    <w:p>
      <w:pPr>
        <w:spacing w:after="10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6B6152"/>
          <w:sz w:val="20"/>
          <w:szCs w:val="20"/>
        </w:rPr>
        <w:t xml:space="preserve">Punktacja od 0 do 15. Minimum wymagane do rekomendacji: 6 punktów.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potrzeba lokalna jest opisana konkretnie i wiarygodnie, a nie ogólnikowo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wskazano źródło wiedzy o potrzebie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odbiorcy są określeni i wiadomo, dlaczego właśnie oni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komponent odporności jest powiązany z opisaną potrzebą, a nie dopisany formalnie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e)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wybrany obszar Poradnika bezpieczeństwa MSWiA odpowiada charakterowi działań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f)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uczestnicy realnie ćwiczą umiejętność, a nie tylko o niej słuchają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Liczba przyznanych punktów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maksymalnie 15</w:t>
            </w:r>
          </w:p>
        </w:tc>
      </w:tr>
    </w:tbl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Uzasadnienie oceny w tym kryterium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Co najmniej 100 znaków. Wnioskodawca ma prawo wglądu w tę treść.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Kryterium 2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Spójność i racjonalność zaplanowanych działań</w:t>
      </w:r>
    </w:p>
    <w:p>
      <w:pPr>
        <w:spacing w:after="10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6B6152"/>
          <w:sz w:val="20"/>
          <w:szCs w:val="20"/>
        </w:rPr>
        <w:t xml:space="preserve">Punktacja od 0 do 10. Minimum wymagane do rekomendacji: 4 punkty.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działania prowadzą do zadeklarowanego celu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harmonogram jest wykonalny w oknie realizacji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liczba uczestników jest realistyczna wobec skali działań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Liczba przyznanych punktów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maksymalnie 10</w:t>
            </w:r>
          </w:p>
        </w:tc>
      </w:tr>
    </w:tbl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Uzasadnienie oceny w tym kryterium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Co najmniej 100 znaków. Wnioskodawca ma prawo wglądu w tę treść.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Kryterium 3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Mierzalność i trwałość rezultatów</w:t>
      </w:r>
    </w:p>
    <w:p>
      <w:pPr>
        <w:spacing w:after="10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6B6152"/>
          <w:sz w:val="20"/>
          <w:szCs w:val="20"/>
        </w:rPr>
        <w:t xml:space="preserve">Punktacja od 0 do 10. Minimum wymagane do rekomendacji: 4 punkty.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wskaźniki są liczbowe i możliwe do udokumentowania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wskazano sposób pomiaru każdego wskaźnika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po zakończeniu w społeczności zostaje trwały zasób: sprzęt, plan, umiejętność albo relacja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wskazano, kto utrzyma ten zasób po rozliczeniu mikrodotacji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Liczba przyznanych punktów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maksymalnie 10</w:t>
            </w:r>
          </w:p>
        </w:tc>
      </w:tr>
    </w:tbl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Uzasadnienie oceny w tym kryterium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Co najmniej 100 znaków. Wnioskodawca ma prawo wglądu w tę treść.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Kryterium 4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Racjonalność i efektywność kosztów</w:t>
      </w:r>
    </w:p>
    <w:p>
      <w:pPr>
        <w:spacing w:after="10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6B6152"/>
          <w:sz w:val="20"/>
          <w:szCs w:val="20"/>
        </w:rPr>
        <w:t xml:space="preserve">Punktacja od 0 do 10. Minimum wymagane do rekomendacji: 4 punkty.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koszty odpowiadają cenom rynkowym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każda pozycja budżetu wynika z zaplanowanych działań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relacja kosztu do liczby odbiorców jest uzasadniona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Liczba przyznanych punktów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maksymalnie 10</w:t>
            </w:r>
          </w:p>
        </w:tc>
      </w:tr>
    </w:tbl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Uzasadnienie oceny w tym kryterium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Co najmniej 100 znaków. Wnioskodawca ma prawo wglądu w tę treść.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Kryterium 5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Potencjał realizatora do wykonania inicjatywy</w:t>
      </w:r>
    </w:p>
    <w:p>
      <w:pPr>
        <w:spacing w:after="10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6B6152"/>
          <w:sz w:val="20"/>
          <w:szCs w:val="20"/>
        </w:rPr>
        <w:t xml:space="preserve">Punktacja od 0 do 5. Minimum wymagane do rekomendacji: 2 punkty.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wnioskodawca ma ludzi, zasoby albo partnerów potrzebnych do wykonania działań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Czy dotychczasowe doświadczenie, choćby nieformalne, uwiarygodnia realizację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Liczba przyznanych punktów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maksymalnie 5</w:t>
            </w:r>
          </w:p>
        </w:tc>
      </w:tr>
    </w:tbl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Uzasadnienie oceny w tym kryterium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Co najmniej 100 znaków. Wnioskodawca ma prawo wglądu w tę treść.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spacing w:after="140" w:before="30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Podsumowanie oceny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6100"/>
        <w:gridCol w:w="1500"/>
        <w:gridCol w:w="1470"/>
      </w:tblGrid>
      <w:tr>
        <w:trPr>
          <w:tblHeader/>
        </w:trPr>
        <w:tc>
          <w:tcPr>
            <w:tcW w:type="dxa" w:w="61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Kryterium</w:t>
            </w:r>
          </w:p>
        </w:tc>
        <w:tc>
          <w:tcPr>
            <w:tcW w:type="dxa" w:w="15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Maksimum</w:t>
            </w:r>
          </w:p>
        </w:tc>
        <w:tc>
          <w:tcPr>
            <w:tcW w:type="dxa" w:w="147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Przyznano</w:t>
            </w:r>
          </w:p>
        </w:tc>
      </w:tr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1. Trafność diagnozy i jakość komponentu odporności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15</w:t>
            </w:r>
          </w:p>
        </w:tc>
        <w:tc>
          <w:tcPr>
            <w:tcW w:type="dxa" w:w="1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2. Spójność i racjonalność działań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10</w:t>
            </w:r>
          </w:p>
        </w:tc>
        <w:tc>
          <w:tcPr>
            <w:tcW w:type="dxa" w:w="1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3. Mierzalność i trwałość rezultatów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10</w:t>
            </w:r>
          </w:p>
        </w:tc>
        <w:tc>
          <w:tcPr>
            <w:tcW w:type="dxa" w:w="1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4. Racjonalność i efektywność kosztów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10</w:t>
            </w:r>
          </w:p>
        </w:tc>
        <w:tc>
          <w:tcPr>
            <w:tcW w:type="dxa" w:w="1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5. Potencjał realizatora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5</w:t>
            </w:r>
          </w:p>
        </w:tc>
        <w:tc>
          <w:tcPr>
            <w:tcW w:type="dxa" w:w="1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1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9"/>
                <w:szCs w:val="19"/>
              </w:rPr>
              <w:t xml:space="preserve">Suma</w:t>
            </w:r>
          </w:p>
        </w:tc>
        <w:tc>
          <w:tcPr>
            <w:tcW w:type="dxa" w:w="15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9"/>
                <w:szCs w:val="19"/>
              </w:rPr>
              <w:t xml:space="preserve">50</w:t>
            </w:r>
          </w:p>
        </w:tc>
        <w:tc>
          <w:tcPr>
            <w:tcW w:type="dxa" w:w="147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</w:tbl>
    <w:p>
      <w:pPr>
        <w:spacing w:after="20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6B6152"/>
          <w:sz w:val="20"/>
          <w:szCs w:val="20"/>
        </w:rPr>
        <w:t xml:space="preserve">Próg rekomendacji: 25 punktów oraz minimum w każdym kryterium.</w:t>
      </w:r>
    </w:p>
    <w:p>
      <w:pPr>
        <w:spacing w:after="16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6B6152"/>
          <w:sz w:val="20"/>
          <w:szCs w:val="20"/>
        </w:rPr>
        <w:t xml:space="preserve">Uzasadnienia w pięciu kryteriach liczą łącznie nie mniej niż 500 znaków. Wnioskodawca ma prawo wglądu w tę treść, więc pisz tak, żeby dało się z niej wyciągnąć wnioski na przyszłość.</w:t>
      </w:r>
    </w:p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Uwagi dodatkowe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Pole nieobowiązkowe, na przykład zalecenia dla wnioskodawcy.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140" w:before="30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Rekomendacja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Rekomendowany do dofinansowania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Rekomendowany warunkowo, z korektą budżetu</w:t>
      </w:r>
    </w:p>
    <w:p>
      <w:pPr>
        <w:spacing w:after="10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6B6152"/>
          <w:sz w:val="20"/>
          <w:szCs w:val="20"/>
        </w:rPr>
        <w:t xml:space="preserve">Korekta budżetu dotyczy wyłącznie pozycji niekwalifikowalnych z § 10 regulaminu albo pozycji nieuzasadnionych. Ekspert wskazuje te pozycje i ich wartość, a Operator obniża kwotę mikrodotacji o ich wartość przed zawarciem umowy. Korekta nie zmienia punktacji ani miejsca na liście rankingowej.</w:t>
      </w:r>
    </w:p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Pozycje budżetu do korekty, ich wartość i uzasadnienie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Wypełnij tylko przy rekomendacji warunkowej.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Nierekomendowany, nie osiągnął progu punktowego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Nierekomendowany, nie osiągnął minimum w kryterium numer ......</w:t>
      </w:r>
    </w:p>
    <w:tbl>
      <w:tblPr>
        <w:tblW w:type="dxa" w:w="907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220"/>
            </w:tcMar>
          </w:tcPr>
          <w:p>
            <w:pPr>
              <w:spacing w:after="0" w:before="6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1A1712" w:sz="6" w:space="6"/>
              </w:pBdr>
              <w:spacing w:after="0"/>
            </w:pPr>
            <w:r>
              <w:rPr>
                <w:rFonts w:ascii="Lato" w:cs="Lato" w:eastAsia="Lato" w:hAnsi="Lato"/>
                <w:color w:val="6B6152"/>
                <w:sz w:val="19"/>
                <w:szCs w:val="19"/>
              </w:rPr>
              <w:t xml:space="preserve">Data i podpis eksperta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00" w:right="1247" w:bottom="1360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1B2" w:sz="6" w:space="8"/>
      </w:pBdr>
      <w:tabs>
        <w:tab w:val="right" w:pos="9070"/>
      </w:tabs>
      <w:spacing w:before="60"/>
    </w:pPr>
    <w:r>
      <w:rPr>
        <w:rFonts w:ascii="Lato" w:cs="Lato" w:eastAsia="Lato" w:hAnsi="Lato"/>
        <w:color w:val="6B6152"/>
        <w:sz w:val="15"/>
        <w:szCs w:val="15"/>
      </w:rPr>
      <w:t xml:space="preserve">Sfinansowano ze środków Narodowego Instytutu Wolności – Centrum Rozwoju Społeczeństwa Obywatelskiego w ramach Rządowego Programu wsparcia organizacji pozarządowych Moc Małych Społeczności.</w:t>
    </w:r>
    <w:r>
      <w:rPr>
        <w:rFonts w:ascii="Lato" w:cs="Lato" w:eastAsia="Lato" w:hAnsi="Lato"/>
        <w:sz w:val="16"/>
        <w:szCs w:val="16"/>
      </w:rPr>
      <w:t xml:space="preserve">	</w:t>
    </w:r>
    <w:r>
      <w:rPr>
        <w:rFonts w:ascii="Lato" w:cs="Lato" w:eastAsia="Lato" w:hAnsi="Lato"/>
        <w:color w:val="6B6152"/>
        <w:sz w:val="16"/>
        <w:szCs w:val="16"/>
      </w:rPr>
      <w:t xml:space="preserve">s.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Lato" w:cs="Lato" w:eastAsia="Lato" w:hAnsi="Lato"/>
        <w:color w:val="6B6152"/>
        <w:sz w:val="16"/>
        <w:szCs w:val="16"/>
      </w:rPr>
      <w:t xml:space="preserve"> z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0"/>
      </w:tabs>
      <w:spacing w:after="40"/>
    </w:pPr>
    <w:r>
      <w:drawing>
        <wp:inline distT="0" distB="0" distL="0" distR="0">
          <wp:extent cx="19812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12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Lato" w:cs="Lato" w:eastAsia="Lato" w:hAnsi="Lato"/>
        <w:sz w:val="19"/>
        <w:szCs w:val="19"/>
      </w:rPr>
      <w:t xml:space="preserve">	</w:t>
    </w:r>
    <w:r>
      <w:rPr>
        <w:rFonts w:ascii="Fraunces" w:cs="Fraunces" w:eastAsia="Fraunces" w:hAnsi="Fraunces"/>
        <w:b/>
        <w:bCs/>
        <w:color w:val="1A1712"/>
        <w:sz w:val="19"/>
        <w:szCs w:val="19"/>
      </w:rPr>
      <w:t xml:space="preserve">Odporne Śląskie 2026</w:t>
    </w:r>
  </w:p>
  <w:p>
    <w:pPr>
      <w:pBdr>
        <w:bottom w:val="single" w:color="C9C1B2" w:sz="6" w:space="6"/>
      </w:pBdr>
      <w:spacing w:after="60"/>
      <w:jc w:val="right"/>
    </w:pPr>
    <w:r>
      <w:rPr>
        <w:rFonts w:ascii="Lato" w:cs="Lato" w:eastAsia="Lato" w:hAnsi="Lato"/>
        <w:color w:val="6B6152"/>
        <w:sz w:val="18"/>
        <w:szCs w:val="18"/>
      </w:rPr>
      <w:t xml:space="preserve">Karta oceny merytorycznej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ato" w:cs="Lato" w:eastAsia="Lato" w:hAnsi="Lato"/>
        <w:color w:val="1A17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f1a76c2ebbc12325eb711d9feab4eeffcdc5005.png"/><Relationship Id="rId10" Type="http://schemas.openxmlformats.org/officeDocument/2006/relationships/image" Target="media/4ab5c8eb77993a692a5aa337db12b6414316c099.png"/><Relationship Id="rId11" Type="http://schemas.openxmlformats.org/officeDocument/2006/relationships/image" Target="media/9cdc80225c3ab2c09c5bf73597c396b9382b28ff.png"/><Relationship Id="rId12" Type="http://schemas.openxmlformats.org/officeDocument/2006/relationships/image" Target="media/d0f8682c2fe6ea7a1b52551d6f62d09661c586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42a1e3c0d4d658cc04a10871388436317de343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Karta oceny merytorycznej, Odporne Śląskie 2026</dc:title>
  <dc:creator>Fundacja Klaster Innowacji Społecznych</dc:creator>
  <dc:description>Dokument konkursowy, zadanie Wielka Moc Małych Społeczności – Odporne Śląskie 2026</dc:description>
  <cp:lastModifiedBy>Un-named</cp:lastModifiedBy>
  <cp:revision>1</cp:revision>
  <dcterms:created xsi:type="dcterms:W3CDTF">2026-09-06T21:50:11.781Z</dcterms:created>
  <dcterms:modified xsi:type="dcterms:W3CDTF">2026-09-06T21:50:11.781Z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