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4 DO REGULAMINU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0"/>
          <w:szCs w:val="40"/>
        </w:rPr>
        <w:t xml:space="preserve">Umowa o powierzenie mikrodotacji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Umowa jest zawierana w postaci elektronicznej w systemie konkursowym. Ten dokument przedstawia jej pełną treść przed podpisaniem. Miejsca oznaczone kropkami uzupełnia system na podstawie danych z wniosku i listy rankingowej.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60"/>
      </w:pPr>
      <w:r>
        <w:rPr>
          <w:rFonts w:ascii="Fraunces" w:cs="Fraunces" w:eastAsia="Fraunces" w:hAnsi="Fraunces"/>
          <w:b/>
          <w:bCs/>
          <w:color w:val="1A1712"/>
          <w:sz w:val="30"/>
          <w:szCs w:val="30"/>
        </w:rPr>
        <w:t xml:space="preserve">Umowa nr ................... o powierzenie mikrodotacji</w:t>
      </w:r>
    </w:p>
    <w:p>
      <w:pPr>
        <w:spacing w:after="12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zawarta w dniu ....................... w Gliwicach, w postaci elektronicznej, pomiędzy: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Fundacją Klaster Innowacji Społecznych z siedzibą w Gliwicach przy ulicy o. Jana Siemińskiego 22, 44-100 Gliwice, wpisaną do Krajowego Rejestru Sądowego pod numerem 0000577540, NIP 6312658876, reprezentowaną przez ......................................., zwaną dalej Operatorem,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a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....................................................... z siedzibą w ......................................., numer w rejestrze ......................., NIP ......................., reprezentowanym przez ......................................., zwanym dalej Grantobiorcą,</w:t>
      </w:r>
    </w:p>
    <w:p>
      <w:pPr>
        <w:spacing w:after="1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albo, gdy Grantobiorcą jest grupa nieformalna działająca samodzielnie: grupą nieformalną ......................................., którą tworzą: ......................................., ......................................., ......................................., zamieszkali w województwie śląskim, reprezentowaną przez ......................................., zwaną dalej Grantobiorcą,</w:t>
      </w:r>
    </w:p>
    <w:p>
      <w:pPr>
        <w:spacing w:after="2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zwanymi dalej łącznie Stronami, o następującej treści: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Przedmiot umowy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powierza Grantobiorcy realizację mikroprojektu pod tytułem ......................................................., zwanego dalej Mikroprojektem, opisanego we wniosku stanowiącym załącznik nr 1 do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Mikroprojekt jest realizowany w ramach zadania publicznego „Wielka Moc Małych Społeczności – Odporne Śląskie 2026”, finansowanego ze środków Narodowego Instytutu Wolności – Centrum Rozwoju Społeczeństwa Obywatelskiego, w ramach Rządowego Programu wsparcia organizacji pozarządowych Moc Małych Społeczności, Priorytet 2.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oświadcza, że zapoznał się z regulaminem konkursu i realizuje Mikroprojekt zgodnie z nim.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oświadcza, że dane podane we wniosku są zgodne ze stanem faktycznym i prawnym, że nie jest wpisany do rejestru podmiotów wykluczonych z możliwości otrzymania środków publicznych, nie zalega z należnościami publicznoprawnymi i nie toczy się wobec niego postępowanie egzekucyjne dotyczące zobowiązań publicznoprawnych. Oświadczenia te stanowią zabezpieczenie umowy w rozumieniu § 18 ust. 3 regulaminu.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Wskaźniki rezultatu Mikroprojektu oraz harmonogram działań określa wniosek, o którym mowa w ustępie 1. Osiągnięcie wskaźników jest podstawą rozliczenia mikrodotacji.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Kwota mikrodotacji i wypłata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powierza Grantobiorcy środki w kwocie ................... zł, słownie: ....................................................... 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Mikrodotacja jest powierzeniem w rozumieniu art. 16a ustawy o działalności pożytku publicznego i o wolontariacie. Grantobiorca nie wnosi wkładu własnego.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Mikrodotację Operator wypłaca jednorazowo, w całości, w terminie 3 dni roboczych od dnia zawarcia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Wypłata następuje na rachunek bankowy numer ....................................................... , którego właścicielem jest ....................................................... 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Jeżeli Grantobiorcą jest grupa nieformalna działająca samodzielnie, rachunek należy do jednego z jej członków wskazanego w ustępie 4, a osoby tworzące grupę odpowiadają za wydatkowanie i rozliczenie mikrodotacji solidarnie.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prowadzi wyodrębnioną ewidencję wydatków Mikroprojektu, umożliwiającą identyfikację każdej operacji.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3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Termin realizacji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Mikroprojekt jest realizowany od dnia ....................... do dnia ....................... 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Koszty są kwalifikowalne wyłącznie w okresie, o którym mowa w ustępie 1.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Zmiana terminów działań w obrębie okresu, o którym mowa w ustępie 1, wymaga uprzedniej zgody Operatora wyrażonej w systemie konkursowym. Okres realizacji nie może wykraczać poza termin zakończenia zadania publicznego.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4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Wydatkowanie środków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wydatkuje środki wyłącznie zgodnie z budżetem stanowiącym załącznik nr 2 do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Przesunięcia między pozycjami budżetu do 20 procent wartości pozycji nie wymagają zgody Operatora. Przesunięcia większe oraz zmiana zakresu działań wymagają zgody Operatora wyrażonej w systemie konkursowym przed dokonaniem wydatku.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Wydatek majątkowy o wartości jednostkowej przekraczającej 10 000 zł jest niekwalifikowalny.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będący grupą nieformalną nie finansuje rozwoju instytucjonalnego i nie nabywa środków trwałych.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Wszystkie płatności są dokonywane bezgotówkowo.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Rzeczy zakupione ze środków mikrodotacji Grantobiorca nie zbywa przez 5 lat od dnia zakupu. Zgodę na wcześniejsze zbycie może wyrazić Operator, pod warunkiem przeznaczenia uzyskanych środków na cele statutowe Grantobiorcy.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nie pobiera od odbiorców Mikroprojektu żadnych świadczeń pieniężnych. Udział w działaniach jest bezpłatny.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opisuje dowody księgowe Mikroprojektu w sposób trwały, adnotacją o treści określonej w § 23 ust. 7 regulaminu.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Niedopuszczalne jest finansowanie tego samego wydatku z dwóch źródeł publicznych.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5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Obowiązki Grantobiorcy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realizuje Mikroprojekt osobiście, z należytą starannością, zgodnie z wnioskiem i harmonogramem.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prowadzi listy obecności odbiorców bezpośrednich odrębnie dla każdego działania.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będący MiŚLOP przeprowadza wśród uczestników działań odpornościowych ankietę na wejściu i na wyjściu, obejmującą co najmniej dwie osoby.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niezwłocznie informuje Operatora o okolicznościach zagrażających realizacji Mikroprojektu albo osiągnięciu wskaźników.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Wydarzenia organizowane w ramach Mikroprojektu mają charakter apartyjny. Zabronione jest promowanie partii politycznych oraz prowadzenie agitacji wyborczej.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przechowuje dokumentację Mikroprojektu, w tym dokumentację finansowo-księgową, przez okres 5 lat, licząc od początku roku następującego po roku, w którym realizował Mikroprojekt.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6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Obowiązki informacyjne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oznacza wszystkie materiały informacyjne, promocyjne i szkoleniowe oraz dokumenty podawane do wiadomości publicznej zestawieniem znaków obejmującym znak Komitetu do spraw Pożytku Publicznego, znak Narodowego Instytutu Wolności oraz znak Programu Moc Małych Społeczności.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Do zestawienia znaków Grantobiorca dołącza napis informacyjny o treści wskazanej w regulaminie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Minimalna wysokość zestawienia znaków wynosi 15 mm w druku oraz 70 pikseli na ekranie. Wszystkie znaki w zestawieniu mają tę samą wielkość.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początku każdego wydarzenia Grantobiorca przedstawia informację o finansowaniu zadania publicznego.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prowadzący stronę internetową albo profil w serwisie społecznościowym publikuje tam informację o finansowaniu Mikroprojektu i utrzymuje ją przez 90 dni od zakończenia realizacji.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udostępnia pakiet oznaczeń wraz z plikami znaków i instrukcją stosowania.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7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Ochrona małoletnich i danych osobowych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prowadzący działania z udziałem małoletnich wdraża standardy ochrony małoletnich zgodnie z ustawą z dnia 13 maja 2016 r. o przeciwdziałaniu zagrożeniom przestępczością na tle seksualnym i ochronie małoletnich oraz weryfikuje osoby pracujące z małoletnimi w Rejestrze Sprawców Przestępstw na Tle Seksualnym.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jest administratorem danych osobowych uczestników Mikroprojektu i odpowiada za zgodne z prawem ich przetwarzanie, w tym za pozyskanie zgód na wykorzystanie wizerunku.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przekazuje Operatorowi wyłącznie dane niezbędne do rozliczenia i ewaluacji.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8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Monitoring i kontrola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może przeprowadzić wizytę monitoringową w miejscu realizacji Mikroprojektu.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poddaje się kontroli prowadzonej przez Operatora, przez Narodowy Instytut Wolności oraz przez Kancelarię Prezesa Rady Ministrów, umożliwia wizytę w miejscu realizacji Mikroprojektu i udostępnia dokumentację na żądanie kontrolującego w wyznaczonym terminie.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Ustalenia z wizyty zapisuje się w karcie monitoringu. Zalecenia Grantobiorca wdraża w wyznaczonym terminie.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9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Sprawozdanie i rozliczenie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składa sprawozdanie końcowe w systemie konkursowym w terminie ....................... , na wzorze stanowiącym załącznik nr 4 do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Do sprawozdania Grantobiorca dołącza opisane dokumenty finansowe, listy obecności oraz dokumentację potwierdzającą osiągnięcie rezultatów.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Rozliczenie jest prawidłowe, jeżeli Grantobiorca wykonał wszystkie zaplanowane działania i osiągnął co najmniej 80 procent wskaźników rezultatu.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Przy osiągnięciu wskaźników na poziomie od 50 do 80 procent rozliczenie jest proporcjonalne, a Grantobiorca zwraca część mikrodotacji odpowiadającą niezrealizowanej części.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Przy osiągnięciu wskaźników poniżej 50 procent Grantobiorca zwraca całość mikrodotacji.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razie braków w sprawozdaniu Operator wzywa do jednokrotnego uzupełnienia w wyznaczonym terminie.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10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Zwrot środków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zwraca środki niewykorzystane w terminie 14 dni od zakończenia realizacji Mikroprojektu, bez odrębnego wezwania.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przypadku stwierdzenia wydatków niekwalifikowalnych albo wykorzystania środków niezgodnie z umową Operator wzywa do zwrotu odpowiedniej części mikrodotacji wraz z odsetkami liczonymi jak od zaległości podatkowych, w terminie 14 dni od doręczenia wezwania.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Zwrot następuje na rachunek bankowy wskazany przez Operatora.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11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Rozwiązanie umowy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może rozwiązać umowę ze skutkiem natychmiastowym, jeżeli Grantobiorca nie rozpoczął realizacji Mikroprojektu w terminie, wykorzystał środki niezgodnie z przeznaczeniem, odmówił poddania się monitoringowi albo podał we wniosku dane niezgodne ze stanem faktycznym.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Rozwiązanie umowy zobowiązuje Grantobiorcę do zwrotu całości otrzymanych środków w terminie 14 dni.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może odstąpić od umowy przed otrzymaniem środków, informując o tym Operatora w systemie konkursowym.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12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Postanowienia końcowe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Zmiany umowy wymagają formy dokumentowej pod rygorem nieważności, z zastrzeżeniem przesunięć budżetowych, o których mowa w § 4 ustęp 2.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sprawach nieuregulowanych stosuje się przepisy Kodeksu cywilnego, ustawy o działalności pożytku publicznego i o wolontariacie oraz postanowienia regulaminu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Spory wynikające z umowy Strony poddają pod rozstrzygnięcie sądu właściwego dla siedziby Operatora.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Umowa wchodzi w życie z dniem jej zawarcia.</w:t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Załączniki do umowy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Wniosek o mikrodotację wraz ze wskaźnikami rezultatu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Budżet Mikroprojektu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Harmonogram działań Mikroprojektu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sprawozdania końcowego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Pakiet oznaczeń wraz z instrukcją stosowania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Klauzule informacyjne RODO i wzory zgód</w:t>
      </w:r>
    </w:p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5"/>
        <w:gridCol w:w="4535"/>
      </w:tblGrid>
      <w:tr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Operator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Grantobiorca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Wzór umowy o powierzenie mikrodotacji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o powierzenie mikrodotacji,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2026-09-06T21:50:11.814Z</dcterms:created>
  <dcterms:modified xsi:type="dcterms:W3CDTF">2026-09-06T21:50:11.814Z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