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B97" w:rsidRPr="00363390" w:rsidRDefault="000845A6" w:rsidP="000845A6">
      <w:pPr>
        <w:pStyle w:val="Titre"/>
        <w:jc w:val="center"/>
      </w:pPr>
      <w:r>
        <w:t>« </w:t>
      </w:r>
      <w:r w:rsidR="00613B97" w:rsidRPr="00363390">
        <w:t>Nous les appelons Vikings</w:t>
      </w:r>
      <w:r>
        <w:t> »</w:t>
      </w:r>
    </w:p>
    <w:p w:rsidR="000845A6" w:rsidRPr="000845A6" w:rsidRDefault="00C850E9" w:rsidP="000845A6">
      <w:pPr>
        <w:pStyle w:val="Titre1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Musée d’Histoire de Nantes, Château des Ducs de Bretagne, </w:t>
      </w:r>
      <w:r w:rsidR="00613B97" w:rsidRPr="000845A6">
        <w:rPr>
          <w:i/>
          <w:sz w:val="24"/>
          <w:szCs w:val="24"/>
        </w:rPr>
        <w:t>16 juin 2018-18 novembre 2018</w:t>
      </w:r>
    </w:p>
    <w:p w:rsidR="00C850E9" w:rsidRPr="00C850E9" w:rsidRDefault="00046B77" w:rsidP="000845A6">
      <w:pPr>
        <w:pStyle w:val="Titre1"/>
        <w:jc w:val="center"/>
        <w:rPr>
          <w:sz w:val="24"/>
          <w:szCs w:val="24"/>
        </w:rPr>
      </w:pPr>
      <w:hyperlink r:id="rId5" w:history="1">
        <w:r w:rsidR="00C850E9" w:rsidRPr="00C850E9">
          <w:rPr>
            <w:rStyle w:val="Lienhypertexte"/>
            <w:sz w:val="24"/>
            <w:szCs w:val="24"/>
          </w:rPr>
          <w:t>http://www.chateaunantes.fr/fr/evenement/vikings</w:t>
        </w:r>
      </w:hyperlink>
      <w:r w:rsidR="00C850E9" w:rsidRPr="00C850E9">
        <w:rPr>
          <w:sz w:val="24"/>
          <w:szCs w:val="24"/>
        </w:rPr>
        <w:t xml:space="preserve"> </w:t>
      </w:r>
    </w:p>
    <w:p w:rsidR="00CF39C6" w:rsidRDefault="00613B97" w:rsidP="000845A6">
      <w:pPr>
        <w:pStyle w:val="Titre1"/>
        <w:jc w:val="center"/>
      </w:pPr>
      <w:r w:rsidRPr="00363390">
        <w:t>Propositions pédagogiques pour les Lycées professionnels</w:t>
      </w:r>
    </w:p>
    <w:p w:rsidR="000845A6" w:rsidRPr="000845A6" w:rsidRDefault="000845A6" w:rsidP="000845A6"/>
    <w:p w:rsidR="00613B97" w:rsidRDefault="00613B97" w:rsidP="00613B97">
      <w:pPr>
        <w:rPr>
          <w:rFonts w:ascii="Times New Roman" w:hAnsi="Times New Roman" w:cs="Times New Roman"/>
        </w:rPr>
      </w:pPr>
      <w:r w:rsidRPr="00363390">
        <w:rPr>
          <w:rFonts w:ascii="Times New Roman" w:hAnsi="Times New Roman" w:cs="Times New Roman"/>
        </w:rPr>
        <w:t>De par sa nature, l’</w:t>
      </w:r>
      <w:r w:rsidR="000845A6">
        <w:rPr>
          <w:rFonts w:ascii="Times New Roman" w:hAnsi="Times New Roman" w:cs="Times New Roman"/>
        </w:rPr>
        <w:t>exposition</w:t>
      </w:r>
      <w:r w:rsidRPr="00363390">
        <w:rPr>
          <w:rFonts w:ascii="Times New Roman" w:hAnsi="Times New Roman" w:cs="Times New Roman"/>
        </w:rPr>
        <w:t xml:space="preserve"> intéresser</w:t>
      </w:r>
      <w:r w:rsidR="000845A6">
        <w:rPr>
          <w:rFonts w:ascii="Times New Roman" w:hAnsi="Times New Roman" w:cs="Times New Roman"/>
        </w:rPr>
        <w:t>a</w:t>
      </w:r>
      <w:r w:rsidRPr="00363390">
        <w:rPr>
          <w:rFonts w:ascii="Times New Roman" w:hAnsi="Times New Roman" w:cs="Times New Roman"/>
        </w:rPr>
        <w:t xml:space="preserve"> fortement les</w:t>
      </w:r>
      <w:r w:rsidR="000845A6">
        <w:rPr>
          <w:rFonts w:ascii="Times New Roman" w:hAnsi="Times New Roman" w:cs="Times New Roman"/>
        </w:rPr>
        <w:t xml:space="preserve"> domaines professionnels</w:t>
      </w:r>
      <w:r w:rsidRPr="00363390">
        <w:rPr>
          <w:rFonts w:ascii="Times New Roman" w:hAnsi="Times New Roman" w:cs="Times New Roman"/>
        </w:rPr>
        <w:t xml:space="preserve"> en lien avec les métiers du bois ou du métal.</w:t>
      </w:r>
    </w:p>
    <w:p w:rsidR="000845A6" w:rsidRPr="00363390" w:rsidRDefault="000845A6" w:rsidP="00613B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Située hors des programmes actuels de la voie professionnelle en</w:t>
      </w:r>
      <w:r w:rsidR="00FC23DB">
        <w:rPr>
          <w:rFonts w:ascii="Times New Roman" w:hAnsi="Times New Roman" w:cs="Times New Roman"/>
        </w:rPr>
        <w:t xml:space="preserve"> Histoire, cette exposition peut faire</w:t>
      </w:r>
      <w:r>
        <w:rPr>
          <w:rFonts w:ascii="Times New Roman" w:hAnsi="Times New Roman" w:cs="Times New Roman"/>
        </w:rPr>
        <w:t xml:space="preserve"> l’objet d’une exploitation en </w:t>
      </w:r>
      <w:r w:rsidRPr="00363390">
        <w:rPr>
          <w:rFonts w:ascii="Times New Roman" w:hAnsi="Times New Roman" w:cs="Times New Roman"/>
        </w:rPr>
        <w:t>français</w:t>
      </w:r>
      <w:r>
        <w:rPr>
          <w:rFonts w:ascii="Times New Roman" w:hAnsi="Times New Roman" w:cs="Times New Roman"/>
        </w:rPr>
        <w:t xml:space="preserve"> 1</w:t>
      </w:r>
      <w:r w:rsidRPr="000845A6">
        <w:rPr>
          <w:rFonts w:ascii="Times New Roman" w:hAnsi="Times New Roman" w:cs="Times New Roman"/>
          <w:vertAlign w:val="superscript"/>
        </w:rPr>
        <w:t>ère</w:t>
      </w:r>
      <w:r>
        <w:rPr>
          <w:rFonts w:ascii="Times New Roman" w:hAnsi="Times New Roman" w:cs="Times New Roman"/>
        </w:rPr>
        <w:t xml:space="preserve"> BAC PRO.</w:t>
      </w:r>
    </w:p>
    <w:p w:rsidR="00613B97" w:rsidRPr="00363390" w:rsidRDefault="00613B97" w:rsidP="002B4B3D">
      <w:pPr>
        <w:pStyle w:val="Titre1"/>
      </w:pPr>
      <w:r w:rsidRPr="00363390">
        <w:t xml:space="preserve">Objet d’étude : Du côté de l’imaginaire </w:t>
      </w:r>
    </w:p>
    <w:p w:rsidR="00423A4C" w:rsidRPr="002B4B3D" w:rsidRDefault="00423A4C" w:rsidP="002B4B3D">
      <w:pPr>
        <w:jc w:val="both"/>
        <w:rPr>
          <w:rFonts w:ascii="Times New Roman" w:hAnsi="Times New Roman" w:cs="Times New Roman"/>
          <w:i/>
        </w:rPr>
      </w:pPr>
      <w:r w:rsidRPr="002B4B3D">
        <w:rPr>
          <w:rFonts w:ascii="Times New Roman" w:hAnsi="Times New Roman" w:cs="Times New Roman"/>
          <w:i/>
        </w:rPr>
        <w:t>L’exposition peut donner lieu à une exploitation en Français sur le thème de l’imaginaire à travers</w:t>
      </w:r>
      <w:r w:rsidR="000845A6" w:rsidRPr="002B4B3D">
        <w:rPr>
          <w:rFonts w:ascii="Times New Roman" w:hAnsi="Times New Roman" w:cs="Times New Roman"/>
          <w:i/>
        </w:rPr>
        <w:t xml:space="preserve"> la production de récits s’apparentant au genre fantastique</w:t>
      </w:r>
      <w:r w:rsidR="002B4B3D" w:rsidRPr="002B4B3D">
        <w:rPr>
          <w:rFonts w:ascii="Times New Roman" w:hAnsi="Times New Roman" w:cs="Times New Roman"/>
          <w:i/>
        </w:rPr>
        <w:t xml:space="preserve">, </w:t>
      </w:r>
      <w:r w:rsidRPr="002B4B3D">
        <w:rPr>
          <w:rFonts w:ascii="Times New Roman" w:hAnsi="Times New Roman" w:cs="Times New Roman"/>
          <w:i/>
        </w:rPr>
        <w:t>l’e</w:t>
      </w:r>
      <w:r w:rsidR="000845A6" w:rsidRPr="002B4B3D">
        <w:rPr>
          <w:rFonts w:ascii="Times New Roman" w:hAnsi="Times New Roman" w:cs="Times New Roman"/>
          <w:i/>
        </w:rPr>
        <w:t>xploitation de contes vikings</w:t>
      </w:r>
      <w:r w:rsidR="002B4B3D" w:rsidRPr="002B4B3D">
        <w:rPr>
          <w:rFonts w:ascii="Times New Roman" w:hAnsi="Times New Roman" w:cs="Times New Roman"/>
          <w:i/>
        </w:rPr>
        <w:t xml:space="preserve"> et autres ou la réflexion sur le succès rencontré par l’imaginaire Viking</w:t>
      </w:r>
      <w:r w:rsidRPr="002B4B3D">
        <w:rPr>
          <w:rFonts w:ascii="Times New Roman" w:hAnsi="Times New Roman" w:cs="Times New Roman"/>
          <w:i/>
        </w:rPr>
        <w:t>.</w:t>
      </w:r>
    </w:p>
    <w:tbl>
      <w:tblPr>
        <w:tblStyle w:val="Grilledutableau"/>
        <w:tblW w:w="0" w:type="auto"/>
        <w:tblLook w:val="04A0"/>
      </w:tblPr>
      <w:tblGrid>
        <w:gridCol w:w="3535"/>
        <w:gridCol w:w="3535"/>
        <w:gridCol w:w="3536"/>
      </w:tblGrid>
      <w:tr w:rsidR="00010505" w:rsidRPr="00010505" w:rsidTr="00010505">
        <w:tc>
          <w:tcPr>
            <w:tcW w:w="3535" w:type="dxa"/>
          </w:tcPr>
          <w:p w:rsidR="00010505" w:rsidRPr="00010505" w:rsidRDefault="00010505" w:rsidP="00010505">
            <w:pPr>
              <w:jc w:val="center"/>
              <w:rPr>
                <w:b/>
              </w:rPr>
            </w:pPr>
            <w:r w:rsidRPr="00010505">
              <w:rPr>
                <w:b/>
              </w:rPr>
              <w:t>Capacités</w:t>
            </w:r>
          </w:p>
        </w:tc>
        <w:tc>
          <w:tcPr>
            <w:tcW w:w="3535" w:type="dxa"/>
          </w:tcPr>
          <w:p w:rsidR="00010505" w:rsidRPr="00010505" w:rsidRDefault="00010505" w:rsidP="00010505">
            <w:pPr>
              <w:jc w:val="center"/>
              <w:rPr>
                <w:b/>
              </w:rPr>
            </w:pPr>
            <w:r>
              <w:rPr>
                <w:b/>
              </w:rPr>
              <w:t xml:space="preserve">Connaissances </w:t>
            </w:r>
          </w:p>
        </w:tc>
        <w:tc>
          <w:tcPr>
            <w:tcW w:w="3536" w:type="dxa"/>
          </w:tcPr>
          <w:p w:rsidR="00010505" w:rsidRPr="00010505" w:rsidRDefault="00010505" w:rsidP="00010505">
            <w:pPr>
              <w:jc w:val="center"/>
              <w:rPr>
                <w:b/>
              </w:rPr>
            </w:pPr>
            <w:r>
              <w:rPr>
                <w:b/>
              </w:rPr>
              <w:t xml:space="preserve">Attitudes </w:t>
            </w:r>
          </w:p>
        </w:tc>
      </w:tr>
      <w:tr w:rsidR="00010505" w:rsidTr="00010505">
        <w:tc>
          <w:tcPr>
            <w:tcW w:w="3535" w:type="dxa"/>
          </w:tcPr>
          <w:p w:rsidR="00010505" w:rsidRDefault="00010505" w:rsidP="000105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Interpréter le discours tenu sur le réel à</w:t>
            </w:r>
          </w:p>
          <w:p w:rsidR="00010505" w:rsidRDefault="00010505" w:rsidP="000105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travers le discours de l’imaginaire.</w:t>
            </w:r>
          </w:p>
          <w:p w:rsidR="00010505" w:rsidRDefault="00010505" w:rsidP="000105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10505" w:rsidRDefault="00010505" w:rsidP="000105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Réaliser une production faisant appel à</w:t>
            </w:r>
          </w:p>
          <w:p w:rsidR="00010505" w:rsidRDefault="00010505" w:rsidP="000105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l’imaginaire.</w:t>
            </w:r>
          </w:p>
          <w:p w:rsidR="00010505" w:rsidRDefault="00010505" w:rsidP="000105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10505" w:rsidRDefault="00010505" w:rsidP="000105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Contextualiser et mettre en relation des</w:t>
            </w:r>
          </w:p>
          <w:p w:rsidR="00010505" w:rsidRDefault="00010505" w:rsidP="000105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œuvres traitant, par l’imaginaire, un</w:t>
            </w:r>
          </w:p>
          <w:p w:rsidR="00010505" w:rsidRPr="00010505" w:rsidRDefault="00010505" w:rsidP="000105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même aspect du réel à des époques différentes.</w:t>
            </w:r>
          </w:p>
        </w:tc>
        <w:tc>
          <w:tcPr>
            <w:tcW w:w="3535" w:type="dxa"/>
          </w:tcPr>
          <w:p w:rsidR="00010505" w:rsidRDefault="00010505" w:rsidP="000105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Champ littéraire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010505" w:rsidRDefault="00010505" w:rsidP="000105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 registre fantastique.</w:t>
            </w:r>
          </w:p>
          <w:p w:rsidR="00010505" w:rsidRDefault="00010505" w:rsidP="000105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Champ linguistique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010505" w:rsidRDefault="00010505" w:rsidP="000105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Lexique : imagination/imaginaire, peur/étrange.</w:t>
            </w:r>
          </w:p>
          <w:p w:rsidR="00010505" w:rsidRDefault="00010505" w:rsidP="000105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Lexique des émotions.</w:t>
            </w:r>
          </w:p>
          <w:p w:rsidR="00010505" w:rsidRDefault="00010505" w:rsidP="000105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Types de phrases, ponctuation.</w:t>
            </w:r>
          </w:p>
          <w:p w:rsidR="00010505" w:rsidRDefault="00010505" w:rsidP="000105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Point de vue, modalisation du doute.</w:t>
            </w:r>
          </w:p>
          <w:p w:rsidR="00010505" w:rsidRDefault="00010505" w:rsidP="000105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Comparaison, métaphore.</w:t>
            </w:r>
          </w:p>
          <w:p w:rsidR="00010505" w:rsidRPr="00010505" w:rsidRDefault="00010505" w:rsidP="000105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36" w:type="dxa"/>
          </w:tcPr>
          <w:p w:rsidR="00010505" w:rsidRDefault="00010505" w:rsidP="000105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Goûter la puissance des mots et des ressources du langage.</w:t>
            </w:r>
          </w:p>
          <w:p w:rsidR="00010505" w:rsidRDefault="00010505" w:rsidP="000105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10505" w:rsidRPr="00010505" w:rsidRDefault="00010505" w:rsidP="000105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Être curieux des représentations variées de la réalité.</w:t>
            </w:r>
          </w:p>
        </w:tc>
      </w:tr>
    </w:tbl>
    <w:p w:rsidR="00E92F19" w:rsidRDefault="00E92F19" w:rsidP="000845A6">
      <w:pPr>
        <w:pStyle w:val="Titre2"/>
      </w:pPr>
    </w:p>
    <w:p w:rsidR="00EB13D6" w:rsidRPr="00363390" w:rsidRDefault="00CA4FE7" w:rsidP="000845A6">
      <w:pPr>
        <w:pStyle w:val="Titre2"/>
      </w:pPr>
      <w:r w:rsidRPr="00363390">
        <w:t>Activité</w:t>
      </w:r>
      <w:r w:rsidR="00EB13D6" w:rsidRPr="00363390">
        <w:t xml:space="preserve"> 1 : Production d’un récit s’a</w:t>
      </w:r>
      <w:r w:rsidR="00010505">
        <w:t>pparentant au genre fantastique (dominante écriture).</w:t>
      </w:r>
    </w:p>
    <w:p w:rsidR="00EB13D6" w:rsidRPr="00363390" w:rsidRDefault="00EB13D6" w:rsidP="00EB13D6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CA4FE7" w:rsidRPr="00363390" w:rsidRDefault="00423A4C" w:rsidP="000845A6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363390">
        <w:rPr>
          <w:rFonts w:ascii="Times New Roman" w:hAnsi="Times New Roman" w:cs="Times New Roman"/>
          <w:sz w:val="22"/>
          <w:szCs w:val="22"/>
        </w:rPr>
        <w:t>En amont</w:t>
      </w:r>
      <w:r w:rsidR="00EB13D6" w:rsidRPr="00363390">
        <w:rPr>
          <w:rFonts w:ascii="Times New Roman" w:hAnsi="Times New Roman" w:cs="Times New Roman"/>
          <w:sz w:val="22"/>
          <w:szCs w:val="22"/>
        </w:rPr>
        <w:t xml:space="preserve"> de la visite</w:t>
      </w:r>
      <w:r w:rsidR="00CA4FE7" w:rsidRPr="00363390">
        <w:rPr>
          <w:rFonts w:ascii="Times New Roman" w:hAnsi="Times New Roman" w:cs="Times New Roman"/>
          <w:sz w:val="22"/>
          <w:szCs w:val="22"/>
        </w:rPr>
        <w:t xml:space="preserve"> : </w:t>
      </w:r>
    </w:p>
    <w:p w:rsidR="00EB13D6" w:rsidRPr="00363390" w:rsidRDefault="00CA4FE7" w:rsidP="000845A6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363390">
        <w:rPr>
          <w:rFonts w:ascii="Times New Roman" w:hAnsi="Times New Roman" w:cs="Times New Roman"/>
          <w:sz w:val="22"/>
          <w:szCs w:val="22"/>
        </w:rPr>
        <w:t>L</w:t>
      </w:r>
      <w:r w:rsidR="00423A4C" w:rsidRPr="00363390">
        <w:rPr>
          <w:rFonts w:ascii="Times New Roman" w:hAnsi="Times New Roman" w:cs="Times New Roman"/>
          <w:sz w:val="22"/>
          <w:szCs w:val="22"/>
        </w:rPr>
        <w:t xml:space="preserve">es élèves sont missionnés : ils devront </w:t>
      </w:r>
      <w:r w:rsidR="00C850E9">
        <w:rPr>
          <w:rFonts w:ascii="Times New Roman" w:hAnsi="Times New Roman" w:cs="Times New Roman"/>
          <w:sz w:val="22"/>
          <w:szCs w:val="22"/>
        </w:rPr>
        <w:t>produire en calsse</w:t>
      </w:r>
      <w:r w:rsidR="00EB13D6" w:rsidRPr="00363390">
        <w:rPr>
          <w:rFonts w:ascii="Times New Roman" w:hAnsi="Times New Roman" w:cs="Times New Roman"/>
          <w:sz w:val="22"/>
          <w:szCs w:val="22"/>
        </w:rPr>
        <w:t xml:space="preserve"> un texte d’une vingtaine de lignes s’apparentant au genre fantastique. Pour préparer cette activité, ils devront choisir 3 objets</w:t>
      </w:r>
      <w:r w:rsidR="00C850E9">
        <w:rPr>
          <w:rFonts w:ascii="Times New Roman" w:hAnsi="Times New Roman" w:cs="Times New Roman"/>
          <w:sz w:val="22"/>
          <w:szCs w:val="22"/>
        </w:rPr>
        <w:t xml:space="preserve"> exposés</w:t>
      </w:r>
      <w:r w:rsidR="00EB13D6" w:rsidRPr="00363390">
        <w:rPr>
          <w:rFonts w:ascii="Times New Roman" w:hAnsi="Times New Roman" w:cs="Times New Roman"/>
          <w:sz w:val="22"/>
          <w:szCs w:val="22"/>
        </w:rPr>
        <w:t xml:space="preserve"> parmi les collections, relever les informations historiques les concernant et prendre des photos des objets et de l’exposition</w:t>
      </w:r>
      <w:r w:rsidR="00C850E9">
        <w:rPr>
          <w:rFonts w:ascii="Times New Roman" w:hAnsi="Times New Roman" w:cs="Times New Roman"/>
          <w:sz w:val="22"/>
          <w:szCs w:val="22"/>
        </w:rPr>
        <w:t xml:space="preserve"> afin de réfléchir sur la muséographie et/ou sur la mise en scène des objets</w:t>
      </w:r>
      <w:r w:rsidR="00EB13D6" w:rsidRPr="00363390">
        <w:rPr>
          <w:rFonts w:ascii="Times New Roman" w:hAnsi="Times New Roman" w:cs="Times New Roman"/>
          <w:sz w:val="22"/>
          <w:szCs w:val="22"/>
        </w:rPr>
        <w:t>.</w:t>
      </w:r>
    </w:p>
    <w:p w:rsidR="00EB13D6" w:rsidRPr="00363390" w:rsidRDefault="00EB13D6" w:rsidP="000845A6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EB13D6" w:rsidRPr="00363390" w:rsidRDefault="00EB13D6" w:rsidP="000845A6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363390">
        <w:rPr>
          <w:rFonts w:ascii="Times New Roman" w:hAnsi="Times New Roman" w:cs="Times New Roman"/>
          <w:sz w:val="22"/>
          <w:szCs w:val="22"/>
        </w:rPr>
        <w:t xml:space="preserve">Durant la visite : </w:t>
      </w:r>
    </w:p>
    <w:p w:rsidR="00EB13D6" w:rsidRPr="00363390" w:rsidRDefault="00CA4FE7" w:rsidP="000845A6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63390">
        <w:rPr>
          <w:rFonts w:ascii="Times New Roman" w:hAnsi="Times New Roman" w:cs="Times New Roman"/>
          <w:sz w:val="22"/>
          <w:szCs w:val="22"/>
        </w:rPr>
        <w:t>S</w:t>
      </w:r>
      <w:r w:rsidR="00EB13D6" w:rsidRPr="00363390">
        <w:rPr>
          <w:rFonts w:ascii="Times New Roman" w:hAnsi="Times New Roman" w:cs="Times New Roman"/>
          <w:sz w:val="22"/>
          <w:szCs w:val="22"/>
        </w:rPr>
        <w:t>i elle est guidée, les élèves suivent la médiation et font le choix de leurs objets et prennent les photos demandées.</w:t>
      </w:r>
    </w:p>
    <w:p w:rsidR="00EB13D6" w:rsidRPr="00363390" w:rsidRDefault="00EB13D6" w:rsidP="000845A6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63390">
        <w:rPr>
          <w:rFonts w:ascii="Times New Roman" w:hAnsi="Times New Roman" w:cs="Times New Roman"/>
          <w:sz w:val="22"/>
          <w:szCs w:val="22"/>
        </w:rPr>
        <w:t xml:space="preserve">Si </w:t>
      </w:r>
      <w:r w:rsidR="00CA4FE7" w:rsidRPr="00363390">
        <w:rPr>
          <w:rFonts w:ascii="Times New Roman" w:hAnsi="Times New Roman" w:cs="Times New Roman"/>
          <w:sz w:val="22"/>
          <w:szCs w:val="22"/>
        </w:rPr>
        <w:t>elle s’effectue en autonomie, afin d’éviter les phénomènes de grappes autour des vitrines, les élèves peuvent être répartis en (8) groupes qui devront tourner entre les différents thèmes.</w:t>
      </w:r>
    </w:p>
    <w:p w:rsidR="00CA4FE7" w:rsidRPr="00363390" w:rsidRDefault="00CA4FE7" w:rsidP="000845A6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CA4FE7" w:rsidRPr="00363390" w:rsidRDefault="00CA4FE7" w:rsidP="000845A6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363390">
        <w:rPr>
          <w:rFonts w:ascii="Times New Roman" w:hAnsi="Times New Roman" w:cs="Times New Roman"/>
          <w:sz w:val="22"/>
          <w:szCs w:val="22"/>
        </w:rPr>
        <w:t>En aval de la visite :</w:t>
      </w:r>
    </w:p>
    <w:p w:rsidR="00CA4FE7" w:rsidRPr="00363390" w:rsidRDefault="00CA4FE7" w:rsidP="000845A6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363390">
        <w:rPr>
          <w:rFonts w:ascii="Times New Roman" w:hAnsi="Times New Roman" w:cs="Times New Roman"/>
          <w:sz w:val="22"/>
          <w:szCs w:val="22"/>
        </w:rPr>
        <w:t>A partir des objets sélectionnés, les élèves travaillent à l’ajout d’éléments imaginaires comme les circonstances de leur production, leurs propriétaires, leurs usages, leur devenir ultérieur…</w:t>
      </w:r>
    </w:p>
    <w:p w:rsidR="00EB13D6" w:rsidRPr="00363390" w:rsidRDefault="00EB13D6" w:rsidP="00EB13D6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0845A6" w:rsidRPr="000845A6" w:rsidRDefault="00CA4FE7">
      <w:pPr>
        <w:rPr>
          <w:rFonts w:ascii="Times New Roman" w:hAnsi="Times New Roman" w:cs="Times New Roman"/>
          <w:b/>
        </w:rPr>
      </w:pPr>
      <w:r w:rsidRPr="000845A6">
        <w:rPr>
          <w:rFonts w:ascii="Times New Roman" w:hAnsi="Times New Roman" w:cs="Times New Roman"/>
          <w:b/>
          <w:u w:val="single"/>
        </w:rPr>
        <w:t>Pro</w:t>
      </w:r>
      <w:r w:rsidR="002870D3" w:rsidRPr="000845A6">
        <w:rPr>
          <w:rFonts w:ascii="Times New Roman" w:hAnsi="Times New Roman" w:cs="Times New Roman"/>
          <w:b/>
          <w:u w:val="single"/>
        </w:rPr>
        <w:t>position d’une activité d’écriture longue</w:t>
      </w:r>
      <w:r w:rsidRPr="000845A6">
        <w:rPr>
          <w:rFonts w:ascii="Times New Roman" w:hAnsi="Times New Roman" w:cs="Times New Roman"/>
          <w:b/>
          <w:u w:val="single"/>
        </w:rPr>
        <w:t> :</w:t>
      </w:r>
      <w:r w:rsidRPr="000845A6">
        <w:rPr>
          <w:rFonts w:ascii="Times New Roman" w:hAnsi="Times New Roman" w:cs="Times New Roman"/>
          <w:b/>
        </w:rPr>
        <w:t xml:space="preserve"> </w:t>
      </w:r>
    </w:p>
    <w:p w:rsidR="00423A4C" w:rsidRPr="00363390" w:rsidRDefault="002870D3" w:rsidP="000845A6">
      <w:pPr>
        <w:jc w:val="both"/>
        <w:rPr>
          <w:rFonts w:ascii="Times New Roman" w:hAnsi="Times New Roman" w:cs="Times New Roman"/>
        </w:rPr>
      </w:pPr>
      <w:r w:rsidRPr="00363390">
        <w:rPr>
          <w:rFonts w:ascii="Times New Roman" w:hAnsi="Times New Roman" w:cs="Times New Roman"/>
        </w:rPr>
        <w:lastRenderedPageBreak/>
        <w:t>A</w:t>
      </w:r>
      <w:r w:rsidR="00CA4FE7" w:rsidRPr="00363390">
        <w:rPr>
          <w:rFonts w:ascii="Times New Roman" w:hAnsi="Times New Roman" w:cs="Times New Roman"/>
        </w:rPr>
        <w:t xml:space="preserve"> la manière du film « </w:t>
      </w:r>
      <w:r w:rsidRPr="00363390">
        <w:rPr>
          <w:rFonts w:ascii="Times New Roman" w:hAnsi="Times New Roman" w:cs="Times New Roman"/>
        </w:rPr>
        <w:t>La</w:t>
      </w:r>
      <w:r w:rsidR="00CA4FE7" w:rsidRPr="00363390">
        <w:rPr>
          <w:rFonts w:ascii="Times New Roman" w:hAnsi="Times New Roman" w:cs="Times New Roman"/>
        </w:rPr>
        <w:t xml:space="preserve"> nuit au musée »</w:t>
      </w:r>
      <w:r w:rsidRPr="00363390">
        <w:rPr>
          <w:rFonts w:ascii="Times New Roman" w:hAnsi="Times New Roman" w:cs="Times New Roman"/>
        </w:rPr>
        <w:t xml:space="preserve"> de </w:t>
      </w:r>
      <w:r w:rsidRPr="00363390">
        <w:rPr>
          <w:rStyle w:val="st"/>
          <w:rFonts w:ascii="Times New Roman" w:hAnsi="Times New Roman" w:cs="Times New Roman"/>
        </w:rPr>
        <w:t xml:space="preserve">Shawn Levy </w:t>
      </w:r>
      <w:r w:rsidRPr="00363390">
        <w:rPr>
          <w:rFonts w:ascii="Times New Roman" w:hAnsi="Times New Roman" w:cs="Times New Roman"/>
        </w:rPr>
        <w:t xml:space="preserve">et/ou </w:t>
      </w:r>
      <w:r w:rsidR="00C850E9">
        <w:rPr>
          <w:rFonts w:ascii="Times New Roman" w:hAnsi="Times New Roman" w:cs="Times New Roman"/>
        </w:rPr>
        <w:t>du conte fantastique</w:t>
      </w:r>
      <w:r w:rsidRPr="00363390">
        <w:rPr>
          <w:rFonts w:ascii="Times New Roman" w:hAnsi="Times New Roman" w:cs="Times New Roman"/>
        </w:rPr>
        <w:t xml:space="preserve"> « La cafetière » de Théophile Gautier, imaginez une scène durant laquelle</w:t>
      </w:r>
      <w:r w:rsidR="00CA4FE7" w:rsidRPr="00363390">
        <w:rPr>
          <w:rFonts w:ascii="Times New Roman" w:hAnsi="Times New Roman" w:cs="Times New Roman"/>
        </w:rPr>
        <w:t xml:space="preserve">, la nuit venue, les objets et leurs propriétaires </w:t>
      </w:r>
      <w:r w:rsidRPr="00363390">
        <w:rPr>
          <w:rFonts w:ascii="Times New Roman" w:hAnsi="Times New Roman" w:cs="Times New Roman"/>
        </w:rPr>
        <w:t>reprendraient</w:t>
      </w:r>
      <w:r w:rsidR="00CA4FE7" w:rsidRPr="00363390">
        <w:rPr>
          <w:rFonts w:ascii="Times New Roman" w:hAnsi="Times New Roman" w:cs="Times New Roman"/>
        </w:rPr>
        <w:t xml:space="preserve"> vie sous le regard d’un témoin qui pourrait être </w:t>
      </w:r>
      <w:r w:rsidRPr="00363390">
        <w:rPr>
          <w:rFonts w:ascii="Times New Roman" w:hAnsi="Times New Roman" w:cs="Times New Roman"/>
        </w:rPr>
        <w:t xml:space="preserve">par exemple </w:t>
      </w:r>
      <w:r w:rsidR="00CA4FE7" w:rsidRPr="00363390">
        <w:rPr>
          <w:rFonts w:ascii="Times New Roman" w:hAnsi="Times New Roman" w:cs="Times New Roman"/>
        </w:rPr>
        <w:t>un gardien de nuit.</w:t>
      </w:r>
      <w:r w:rsidR="000845A6">
        <w:rPr>
          <w:rFonts w:ascii="Times New Roman" w:hAnsi="Times New Roman" w:cs="Times New Roman"/>
        </w:rPr>
        <w:t xml:space="preserve"> Quelles pourraient être ses réactions, quelle fin pourriez-vous envisager ?</w:t>
      </w:r>
    </w:p>
    <w:p w:rsidR="000845A6" w:rsidRDefault="000845A6" w:rsidP="006662E8">
      <w:pPr>
        <w:pStyle w:val="Titre2"/>
      </w:pPr>
      <w:r>
        <w:t>A</w:t>
      </w:r>
      <w:r w:rsidR="002870D3" w:rsidRPr="00363390">
        <w:t>ctivité</w:t>
      </w:r>
      <w:r>
        <w:t xml:space="preserve"> 2 : E</w:t>
      </w:r>
      <w:r w:rsidR="002870D3" w:rsidRPr="00363390">
        <w:t>tude d’</w:t>
      </w:r>
      <w:r w:rsidR="00363390" w:rsidRPr="00363390">
        <w:t>un corpus de contes vikings et d</w:t>
      </w:r>
      <w:r w:rsidR="00010505">
        <w:t>’autres cultures (dominante lecture, oral).</w:t>
      </w:r>
    </w:p>
    <w:p w:rsidR="006662E8" w:rsidRPr="006662E8" w:rsidRDefault="006662E8" w:rsidP="006662E8">
      <w:pPr>
        <w:spacing w:after="120"/>
      </w:pPr>
    </w:p>
    <w:p w:rsidR="00EA0C61" w:rsidRDefault="000845A6" w:rsidP="000845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s’agit</w:t>
      </w:r>
      <w:r w:rsidR="00363390" w:rsidRPr="00363390">
        <w:rPr>
          <w:rFonts w:ascii="Times New Roman" w:hAnsi="Times New Roman" w:cs="Times New Roman"/>
        </w:rPr>
        <w:t xml:space="preserve"> de croiser quelques c</w:t>
      </w:r>
      <w:r w:rsidR="00CF39C6" w:rsidRPr="00363390">
        <w:rPr>
          <w:rFonts w:ascii="Times New Roman" w:hAnsi="Times New Roman" w:cs="Times New Roman"/>
        </w:rPr>
        <w:t>ontes Vikings </w:t>
      </w:r>
      <w:r w:rsidR="00363390" w:rsidRPr="00363390">
        <w:rPr>
          <w:rFonts w:ascii="Times New Roman" w:hAnsi="Times New Roman" w:cs="Times New Roman"/>
        </w:rPr>
        <w:t>avec d’autres contes issus de cultures différentes, si possible celles des élèves de la classe afin d’en faire ressortir les références universelles,</w:t>
      </w:r>
      <w:r w:rsidR="00363390">
        <w:rPr>
          <w:rFonts w:ascii="Times New Roman" w:hAnsi="Times New Roman" w:cs="Times New Roman"/>
        </w:rPr>
        <w:t xml:space="preserve"> les spécificités, les points communs,</w:t>
      </w:r>
      <w:r w:rsidR="00363390" w:rsidRPr="00363390">
        <w:rPr>
          <w:rFonts w:ascii="Times New Roman" w:hAnsi="Times New Roman" w:cs="Times New Roman"/>
        </w:rPr>
        <w:t xml:space="preserve"> les interprétations pour lire le monde de l’adolescence et de l’âge adulte</w:t>
      </w:r>
      <w:r w:rsidR="00363390">
        <w:rPr>
          <w:rFonts w:ascii="Times New Roman" w:hAnsi="Times New Roman" w:cs="Times New Roman"/>
        </w:rPr>
        <w:t>, notamment à travers le fait que ces textes traitent des relations entre individus.</w:t>
      </w:r>
    </w:p>
    <w:p w:rsidR="006662E8" w:rsidRDefault="006662E8" w:rsidP="000845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Contes vikings (disponibles en audio ou en texte) : </w:t>
      </w:r>
    </w:p>
    <w:p w:rsidR="006662E8" w:rsidRDefault="006662E8" w:rsidP="006662E8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mort de Balder</w:t>
      </w:r>
    </w:p>
    <w:p w:rsidR="006662E8" w:rsidRDefault="006662E8" w:rsidP="006662E8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 pommes d’Idunn</w:t>
      </w:r>
    </w:p>
    <w:p w:rsidR="00B63AD6" w:rsidRPr="002B4B3D" w:rsidRDefault="006662E8" w:rsidP="002B4B3D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pêche de Thor </w:t>
      </w:r>
    </w:p>
    <w:p w:rsidR="008F1ED7" w:rsidRPr="00B63AD6" w:rsidRDefault="006662E8" w:rsidP="008F1ED7">
      <w:pPr>
        <w:rPr>
          <w:rFonts w:ascii="Times New Roman" w:hAnsi="Times New Roman" w:cs="Times New Roman"/>
          <w:b/>
          <w:u w:val="single"/>
        </w:rPr>
      </w:pPr>
      <w:r w:rsidRPr="00B63AD6">
        <w:rPr>
          <w:rFonts w:ascii="Times New Roman" w:hAnsi="Times New Roman" w:cs="Times New Roman"/>
          <w:b/>
          <w:u w:val="single"/>
        </w:rPr>
        <w:t>Proposition d’a</w:t>
      </w:r>
      <w:r w:rsidR="008F1ED7" w:rsidRPr="00B63AD6">
        <w:rPr>
          <w:rFonts w:ascii="Times New Roman" w:hAnsi="Times New Roman" w:cs="Times New Roman"/>
          <w:b/>
          <w:u w:val="single"/>
        </w:rPr>
        <w:t xml:space="preserve">ctivités </w:t>
      </w:r>
    </w:p>
    <w:p w:rsidR="00DA3AA0" w:rsidRDefault="00DA3AA0" w:rsidP="008F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0845A6">
        <w:rPr>
          <w:rFonts w:ascii="Times New Roman" w:hAnsi="Times New Roman" w:cs="Times New Roman"/>
        </w:rPr>
        <w:t>Résumer un texte à l’écrit et</w:t>
      </w:r>
      <w:r w:rsidR="00E92F19">
        <w:rPr>
          <w:rFonts w:ascii="Times New Roman" w:hAnsi="Times New Roman" w:cs="Times New Roman"/>
        </w:rPr>
        <w:t>/ou</w:t>
      </w:r>
      <w:r w:rsidRPr="000845A6">
        <w:rPr>
          <w:rFonts w:ascii="Times New Roman" w:hAnsi="Times New Roman" w:cs="Times New Roman"/>
        </w:rPr>
        <w:t xml:space="preserve"> à l’oral.</w:t>
      </w:r>
    </w:p>
    <w:p w:rsidR="00DA3AA0" w:rsidRDefault="00DA3AA0" w:rsidP="008F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Mettre en scène la lecture d’un conte</w:t>
      </w:r>
      <w:r w:rsidR="00E92F1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DA3AA0" w:rsidRPr="000845A6" w:rsidRDefault="00DA3AA0" w:rsidP="008F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F1ED7" w:rsidRPr="000845A6">
        <w:rPr>
          <w:rFonts w:ascii="Times New Roman" w:hAnsi="Times New Roman" w:cs="Times New Roman"/>
        </w:rPr>
        <w:t>identifier dans les textes lus à propos de l’imaginaire ce qui relève du merveilleux, de la légende</w:t>
      </w:r>
      <w:r w:rsidR="00E92F19">
        <w:rPr>
          <w:rFonts w:ascii="Times New Roman" w:hAnsi="Times New Roman" w:cs="Times New Roman"/>
        </w:rPr>
        <w:t>.</w:t>
      </w:r>
    </w:p>
    <w:p w:rsidR="008F1ED7" w:rsidRPr="000845A6" w:rsidRDefault="008F1ED7" w:rsidP="008F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45A6">
        <w:rPr>
          <w:rFonts w:ascii="Times New Roman" w:hAnsi="Times New Roman" w:cs="Times New Roman"/>
        </w:rPr>
        <w:t>- décoder le réel dans un récit imaginaire et en proposer une interprétation.</w:t>
      </w:r>
    </w:p>
    <w:p w:rsidR="00DA3AA0" w:rsidRDefault="008F1ED7" w:rsidP="008F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45A6">
        <w:rPr>
          <w:rFonts w:ascii="Times New Roman" w:hAnsi="Times New Roman" w:cs="Times New Roman"/>
        </w:rPr>
        <w:t>- transposer un conte à l’époque actuelle.</w:t>
      </w:r>
    </w:p>
    <w:p w:rsidR="008F1ED7" w:rsidRPr="000845A6" w:rsidRDefault="00DA3AA0" w:rsidP="008F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F1ED7" w:rsidRPr="000845A6">
        <w:rPr>
          <w:rFonts w:ascii="Times New Roman" w:hAnsi="Times New Roman" w:cs="Times New Roman"/>
        </w:rPr>
        <w:t>Ré</w:t>
      </w:r>
      <w:r>
        <w:rPr>
          <w:rFonts w:ascii="Times New Roman" w:hAnsi="Times New Roman" w:cs="Times New Roman"/>
        </w:rPr>
        <w:t>diger la suite d’un conte</w:t>
      </w:r>
      <w:r w:rsidR="008F1ED7" w:rsidRPr="000845A6">
        <w:rPr>
          <w:rFonts w:ascii="Times New Roman" w:hAnsi="Times New Roman" w:cs="Times New Roman"/>
        </w:rPr>
        <w:t>.</w:t>
      </w:r>
    </w:p>
    <w:p w:rsidR="00B63AD6" w:rsidRDefault="00DA3AA0" w:rsidP="008F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Insérer un épisode dans un des contes</w:t>
      </w:r>
      <w:r w:rsidR="008F1ED7" w:rsidRPr="000845A6">
        <w:rPr>
          <w:rFonts w:ascii="Times New Roman" w:hAnsi="Times New Roman" w:cs="Times New Roman"/>
        </w:rPr>
        <w:t>.</w:t>
      </w:r>
    </w:p>
    <w:p w:rsidR="00B63AD6" w:rsidRDefault="00B63AD6" w:rsidP="008F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F1ED7" w:rsidRPr="000845A6">
        <w:rPr>
          <w:rFonts w:ascii="Times New Roman" w:hAnsi="Times New Roman" w:cs="Times New Roman"/>
        </w:rPr>
        <w:t>E</w:t>
      </w:r>
      <w:r w:rsidR="00DA3AA0">
        <w:rPr>
          <w:rFonts w:ascii="Times New Roman" w:hAnsi="Times New Roman" w:cs="Times New Roman"/>
        </w:rPr>
        <w:t>crivez un petit conte</w:t>
      </w:r>
      <w:r w:rsidR="008F1ED7" w:rsidRPr="000845A6">
        <w:rPr>
          <w:rFonts w:ascii="Times New Roman" w:hAnsi="Times New Roman" w:cs="Times New Roman"/>
        </w:rPr>
        <w:t xml:space="preserve"> de 20 lignes dans lequel Loki raconte sa propre histoire : ses conditions de vie, son rapport avec les Dieux, ses sentiments…</w:t>
      </w:r>
    </w:p>
    <w:p w:rsidR="00B63AD6" w:rsidRDefault="00B63AD6" w:rsidP="008F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F1ED7" w:rsidRPr="000845A6">
        <w:rPr>
          <w:rFonts w:ascii="Times New Roman" w:hAnsi="Times New Roman" w:cs="Times New Roman"/>
        </w:rPr>
        <w:t xml:space="preserve">En une dizaine de lignes, faites le portrait d’un Dieu viking. </w:t>
      </w:r>
    </w:p>
    <w:p w:rsidR="00B63AD6" w:rsidRDefault="00B63AD6" w:rsidP="008F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F1ED7" w:rsidRPr="000845A6">
        <w:rPr>
          <w:rFonts w:ascii="Times New Roman" w:hAnsi="Times New Roman" w:cs="Times New Roman"/>
        </w:rPr>
        <w:t>Expliquez en quoi cette légende présente un lien avec le monde réel. Aidez-vous des personnages, des événements racontés et de la morale implicite de l’histoire.</w:t>
      </w:r>
    </w:p>
    <w:p w:rsidR="008F1ED7" w:rsidRPr="000845A6" w:rsidRDefault="00B63AD6" w:rsidP="008F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F1ED7" w:rsidRPr="000845A6">
        <w:rPr>
          <w:rFonts w:ascii="Times New Roman" w:hAnsi="Times New Roman" w:cs="Times New Roman"/>
        </w:rPr>
        <w:t>Qualifiez le registre de cette légende : merveilleux ? Fantastique ? Épique ? Justifiez.</w:t>
      </w:r>
    </w:p>
    <w:p w:rsidR="008F1ED7" w:rsidRDefault="008F1ED7" w:rsidP="00D74197">
      <w:pPr>
        <w:rPr>
          <w:rFonts w:ascii="TimesNewRomanPSMT" w:hAnsi="TimesNewRomanPSMT" w:cs="TimesNewRomanPSMT"/>
        </w:rPr>
      </w:pPr>
    </w:p>
    <w:p w:rsidR="00EA0C61" w:rsidRDefault="000845A6" w:rsidP="000845A6">
      <w:pPr>
        <w:pStyle w:val="Titre2"/>
      </w:pPr>
      <w:r>
        <w:t>Activité 3 : R</w:t>
      </w:r>
      <w:r w:rsidR="00FC738A" w:rsidRPr="00FC738A">
        <w:t xml:space="preserve">éflexion </w:t>
      </w:r>
      <w:r w:rsidR="002B4B3D">
        <w:t>autour du succès rencontré par</w:t>
      </w:r>
      <w:r w:rsidR="00FC738A" w:rsidRPr="00FC738A">
        <w:t xml:space="preserve"> la thématique des Vikings, comme en témoigne l</w:t>
      </w:r>
      <w:r>
        <w:t>’exposition au musée d’Histoire de</w:t>
      </w:r>
      <w:r w:rsidR="00010505">
        <w:t xml:space="preserve"> Nantes (dominante écriture).</w:t>
      </w:r>
    </w:p>
    <w:p w:rsidR="000845A6" w:rsidRDefault="000845A6" w:rsidP="00CA1DFE">
      <w:pPr>
        <w:autoSpaceDE w:val="0"/>
        <w:autoSpaceDN w:val="0"/>
        <w:adjustRightInd w:val="0"/>
        <w:spacing w:after="0" w:line="240" w:lineRule="auto"/>
      </w:pPr>
    </w:p>
    <w:p w:rsidR="00FC738A" w:rsidRPr="00E92F19" w:rsidRDefault="00CA1DFE" w:rsidP="00CA1D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2F19">
        <w:rPr>
          <w:rFonts w:ascii="Times New Roman" w:hAnsi="Times New Roman" w:cs="Times New Roman"/>
        </w:rPr>
        <w:t xml:space="preserve">Bandes dessinées, </w:t>
      </w:r>
      <w:r w:rsidR="00363390" w:rsidRPr="00E92F19">
        <w:rPr>
          <w:rFonts w:ascii="Times New Roman" w:hAnsi="Times New Roman" w:cs="Times New Roman"/>
        </w:rPr>
        <w:t>œuvres</w:t>
      </w:r>
      <w:r w:rsidRPr="00E92F19">
        <w:rPr>
          <w:rFonts w:ascii="Times New Roman" w:hAnsi="Times New Roman" w:cs="Times New Roman"/>
        </w:rPr>
        <w:t xml:space="preserve"> cinématographiques </w:t>
      </w:r>
      <w:r w:rsidR="00FC738A" w:rsidRPr="00E92F19">
        <w:rPr>
          <w:rFonts w:ascii="Times New Roman" w:hAnsi="Times New Roman" w:cs="Times New Roman"/>
        </w:rPr>
        <w:t xml:space="preserve">consacrées aux Vikings sont aujourd’hui très appréciées. </w:t>
      </w:r>
    </w:p>
    <w:p w:rsidR="00FC738A" w:rsidRPr="00E92F19" w:rsidRDefault="00FC738A" w:rsidP="00CA1D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2F19">
        <w:rPr>
          <w:rFonts w:ascii="Times New Roman" w:hAnsi="Times New Roman" w:cs="Times New Roman"/>
        </w:rPr>
        <w:t>Quelles sont</w:t>
      </w:r>
      <w:r w:rsidR="00CA1DFE" w:rsidRPr="00E92F19">
        <w:rPr>
          <w:rFonts w:ascii="Times New Roman" w:hAnsi="Times New Roman" w:cs="Times New Roman"/>
        </w:rPr>
        <w:t xml:space="preserve"> les raisons </w:t>
      </w:r>
      <w:r w:rsidRPr="00E92F19">
        <w:rPr>
          <w:rFonts w:ascii="Times New Roman" w:hAnsi="Times New Roman" w:cs="Times New Roman"/>
        </w:rPr>
        <w:t>qui expliquent cet engouement</w:t>
      </w:r>
      <w:r w:rsidR="00010505" w:rsidRPr="00E92F19">
        <w:rPr>
          <w:rFonts w:ascii="Times New Roman" w:hAnsi="Times New Roman" w:cs="Times New Roman"/>
        </w:rPr>
        <w:t> </w:t>
      </w:r>
      <w:r w:rsidRPr="00E92F19">
        <w:rPr>
          <w:rFonts w:ascii="Times New Roman" w:hAnsi="Times New Roman" w:cs="Times New Roman"/>
        </w:rPr>
        <w:t>?</w:t>
      </w:r>
      <w:r w:rsidR="00CA1DFE" w:rsidRPr="00E92F19">
        <w:rPr>
          <w:rFonts w:ascii="Times New Roman" w:hAnsi="Times New Roman" w:cs="Times New Roman"/>
        </w:rPr>
        <w:t xml:space="preserve"> </w:t>
      </w:r>
    </w:p>
    <w:p w:rsidR="00FC738A" w:rsidRPr="00E92F19" w:rsidRDefault="00FC738A" w:rsidP="00CA1D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2F19">
        <w:rPr>
          <w:rFonts w:ascii="Times New Roman" w:hAnsi="Times New Roman" w:cs="Times New Roman"/>
        </w:rPr>
        <w:t>Notion de fiction qui offre un réconfort</w:t>
      </w:r>
      <w:r w:rsidR="00010505" w:rsidRPr="00E92F19">
        <w:rPr>
          <w:rFonts w:ascii="Times New Roman" w:hAnsi="Times New Roman" w:cs="Times New Roman"/>
        </w:rPr>
        <w:t> </w:t>
      </w:r>
      <w:r w:rsidRPr="00E92F19">
        <w:rPr>
          <w:rFonts w:ascii="Times New Roman" w:hAnsi="Times New Roman" w:cs="Times New Roman"/>
        </w:rPr>
        <w:t>? Une échappatoire</w:t>
      </w:r>
      <w:r w:rsidR="00010505" w:rsidRPr="00E92F19">
        <w:rPr>
          <w:rFonts w:ascii="Times New Roman" w:hAnsi="Times New Roman" w:cs="Times New Roman"/>
        </w:rPr>
        <w:t> </w:t>
      </w:r>
      <w:r w:rsidRPr="00E92F19">
        <w:rPr>
          <w:rFonts w:ascii="Times New Roman" w:hAnsi="Times New Roman" w:cs="Times New Roman"/>
        </w:rPr>
        <w:t>?</w:t>
      </w:r>
      <w:r w:rsidR="00CA1DFE" w:rsidRPr="00E92F19">
        <w:rPr>
          <w:rFonts w:ascii="Times New Roman" w:hAnsi="Times New Roman" w:cs="Times New Roman"/>
        </w:rPr>
        <w:t xml:space="preserve"> </w:t>
      </w:r>
      <w:r w:rsidRPr="00E92F19">
        <w:rPr>
          <w:rFonts w:ascii="Times New Roman" w:hAnsi="Times New Roman" w:cs="Times New Roman"/>
        </w:rPr>
        <w:t>Une connaissance</w:t>
      </w:r>
      <w:r w:rsidR="00CA1DFE" w:rsidRPr="00E92F19">
        <w:rPr>
          <w:rFonts w:ascii="Times New Roman" w:hAnsi="Times New Roman" w:cs="Times New Roman"/>
        </w:rPr>
        <w:t xml:space="preserve"> accrue de l’autre</w:t>
      </w:r>
      <w:r w:rsidR="00010505" w:rsidRPr="00E92F19">
        <w:rPr>
          <w:rFonts w:ascii="Times New Roman" w:hAnsi="Times New Roman" w:cs="Times New Roman"/>
        </w:rPr>
        <w:t> </w:t>
      </w:r>
      <w:r w:rsidRPr="00E92F19">
        <w:rPr>
          <w:rFonts w:ascii="Times New Roman" w:hAnsi="Times New Roman" w:cs="Times New Roman"/>
        </w:rPr>
        <w:t>?</w:t>
      </w:r>
    </w:p>
    <w:p w:rsidR="00FC738A" w:rsidRPr="00FC738A" w:rsidRDefault="00FC738A" w:rsidP="00CA1D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C8689D" w:rsidRDefault="00C8689D" w:rsidP="00C8689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u w:val="single"/>
        </w:rPr>
      </w:pPr>
      <w:r w:rsidRPr="000845A6">
        <w:rPr>
          <w:rFonts w:ascii="TimesNewRomanPSMT" w:hAnsi="TimesNewRomanPSMT" w:cs="TimesNewRomanPSMT"/>
          <w:b/>
          <w:u w:val="single"/>
        </w:rPr>
        <w:t>Proposition d’activité</w:t>
      </w:r>
    </w:p>
    <w:p w:rsidR="000845A6" w:rsidRPr="000845A6" w:rsidRDefault="000845A6" w:rsidP="00C8689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u w:val="single"/>
        </w:rPr>
      </w:pPr>
    </w:p>
    <w:p w:rsidR="00C8689D" w:rsidRPr="00E92F19" w:rsidRDefault="00C8689D" w:rsidP="00C868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2F19">
        <w:rPr>
          <w:rFonts w:ascii="Times New Roman" w:hAnsi="Times New Roman" w:cs="Times New Roman"/>
        </w:rPr>
        <w:t xml:space="preserve">Dites comment vous comprenez cet intérêt pour l’univers des Vikings et expliquez le succès des œuvres cinématographiques ou télévisées actuelles qui traitent des Vikings. </w:t>
      </w:r>
    </w:p>
    <w:p w:rsidR="00CA1DFE" w:rsidRDefault="00CA1DFE" w:rsidP="00D74197">
      <w:pPr>
        <w:rPr>
          <w:rFonts w:ascii="Times New Roman" w:hAnsi="Times New Roman" w:cs="Times New Roman"/>
        </w:rPr>
      </w:pPr>
    </w:p>
    <w:p w:rsidR="00E92F19" w:rsidRPr="00E92F19" w:rsidRDefault="00E92F19" w:rsidP="00D74197">
      <w:pPr>
        <w:rPr>
          <w:rFonts w:ascii="Times New Roman" w:hAnsi="Times New Roman" w:cs="Times New Roman"/>
        </w:rPr>
      </w:pPr>
    </w:p>
    <w:p w:rsidR="008F1ED7" w:rsidRPr="00E92F19" w:rsidRDefault="00010505" w:rsidP="00010505">
      <w:pPr>
        <w:jc w:val="right"/>
        <w:rPr>
          <w:b/>
          <w:i/>
        </w:rPr>
      </w:pPr>
      <w:r w:rsidRPr="00E92F19">
        <w:rPr>
          <w:b/>
          <w:i/>
        </w:rPr>
        <w:t>Stanislas Guillet, PLP LHG, Chargé de mission à la DAAC auprès du Musée d’</w:t>
      </w:r>
      <w:r w:rsidR="003B6D1D" w:rsidRPr="00E92F19">
        <w:rPr>
          <w:b/>
          <w:i/>
        </w:rPr>
        <w:t>Histoire de Nantes</w:t>
      </w:r>
    </w:p>
    <w:p w:rsidR="002B4B3D" w:rsidRDefault="002B4B3D" w:rsidP="002B4B3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B74510" w:rsidRDefault="00B74510" w:rsidP="002B4B3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B74510" w:rsidRDefault="00B74510" w:rsidP="002B4B3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B74510" w:rsidRDefault="00B74510" w:rsidP="002B4B3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B74510" w:rsidRDefault="00B74510" w:rsidP="002B4B3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B74510" w:rsidRDefault="00B74510" w:rsidP="002B4B3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B74510" w:rsidRDefault="00B74510" w:rsidP="002B4B3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B74510" w:rsidRDefault="00B74510" w:rsidP="002B4B3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4591050" cy="3809270"/>
            <wp:effectExtent l="19050" t="0" r="0" b="0"/>
            <wp:docPr id="1" name="Image 1" descr="http://www.chateaunantes.fr/sites/chateau-nantes.fr/files/styles/colorbox_full_screen/public/vikings-web-120dpi.jpg?itok=PVMU7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hateaunantes.fr/sites/chateau-nantes.fr/files/styles/colorbox_full_screen/public/vikings-web-120dpi.jpg?itok=PVMU754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852" cy="3811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510" w:rsidRDefault="00B74510" w:rsidP="002B4B3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 xml:space="preserve">Site du musée d’Histoire de Nantes, Château des Ducs de Bretagne </w:t>
      </w:r>
    </w:p>
    <w:p w:rsidR="00B74510" w:rsidRDefault="00B74510" w:rsidP="002B4B3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B74510" w:rsidRDefault="00B74510" w:rsidP="002B4B3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noProof/>
          <w:lang w:eastAsia="fr-FR"/>
        </w:rPr>
        <w:drawing>
          <wp:inline distT="0" distB="0" distL="0" distR="0">
            <wp:extent cx="6069965" cy="5875655"/>
            <wp:effectExtent l="19050" t="0" r="6985" b="0"/>
            <wp:docPr id="4" name="Image 4" descr="http://www.chateaunantes.fr/sites/chateau-nantes.fr/files/styles/colorbox_full_screen/public/visite-vikings-david-gallard.jpg?itok=WMkF6qq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hateaunantes.fr/sites/chateau-nantes.fr/files/styles/colorbox_full_screen/public/visite-vikings-david-gallard.jpg?itok=WMkF6qqJ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965" cy="587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510" w:rsidRDefault="00B74510" w:rsidP="002B4B3D">
      <w:pPr>
        <w:autoSpaceDE w:val="0"/>
        <w:autoSpaceDN w:val="0"/>
        <w:adjustRightInd w:val="0"/>
        <w:spacing w:after="0" w:line="240" w:lineRule="auto"/>
      </w:pPr>
      <w:r>
        <w:t>Viking - © David Gallard/LVAN</w:t>
      </w:r>
    </w:p>
    <w:p w:rsidR="00B74510" w:rsidRDefault="00B74510" w:rsidP="002B4B3D">
      <w:pPr>
        <w:autoSpaceDE w:val="0"/>
        <w:autoSpaceDN w:val="0"/>
        <w:adjustRightInd w:val="0"/>
        <w:spacing w:after="0" w:line="240" w:lineRule="auto"/>
      </w:pPr>
    </w:p>
    <w:p w:rsidR="00B74510" w:rsidRDefault="00B74510" w:rsidP="002B4B3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noProof/>
          <w:lang w:eastAsia="fr-FR"/>
        </w:rPr>
        <w:drawing>
          <wp:inline distT="0" distB="0" distL="0" distR="0">
            <wp:extent cx="2355850" cy="3404448"/>
            <wp:effectExtent l="19050" t="0" r="6350" b="0"/>
            <wp:docPr id="7" name="Image 7" descr="http://www.chateaunantes.fr/sites/chateau-nantes.fr/files/styles/colorbox_full_screen/public/par_la_barbe_de_njord.jpg?itok=2Snp8m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hateaunantes.fr/sites/chateau-nantes.fr/files/styles/colorbox_full_screen/public/par_la_barbe_de_njord.jpg?itok=2Snp8mNk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910" cy="3404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510" w:rsidRDefault="00B74510" w:rsidP="00B7451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 xml:space="preserve">Site du musée d’Histoire de Nantes, Château des Ducs de Bretagne </w:t>
      </w:r>
    </w:p>
    <w:p w:rsidR="00B74510" w:rsidRDefault="00B74510" w:rsidP="002B4B3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B74510" w:rsidRDefault="00B74510" w:rsidP="002B4B3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B74510" w:rsidRDefault="00B74510" w:rsidP="002B4B3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B74510" w:rsidRDefault="00B74510" w:rsidP="002B4B3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noProof/>
          <w:lang w:eastAsia="fr-FR"/>
        </w:rPr>
        <w:drawing>
          <wp:inline distT="0" distB="0" distL="0" distR="0">
            <wp:extent cx="3975496" cy="5384260"/>
            <wp:effectExtent l="19050" t="0" r="5954" b="0"/>
            <wp:docPr id="10" name="Image 10" descr="http://www.chateaunantes.fr/sites/chateau-nantes.fr/files/styles/colorbox_full_screen/public/drakkars.jpg?itok=4PBs6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hateaunantes.fr/sites/chateau-nantes.fr/files/styles/colorbox_full_screen/public/drakkars.jpg?itok=4PBs600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86" cy="538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510" w:rsidRDefault="00B74510" w:rsidP="00B7451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 xml:space="preserve">Site du musée d’Histoire de Nantes, Château des Ducs de Bretagne </w:t>
      </w:r>
    </w:p>
    <w:p w:rsidR="00B74510" w:rsidRDefault="00B74510" w:rsidP="002B4B3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B74510" w:rsidRPr="002B4B3D" w:rsidRDefault="00B74510" w:rsidP="002B4B3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sectPr w:rsidR="00B74510" w:rsidRPr="002B4B3D" w:rsidSect="00B63AD6">
      <w:pgSz w:w="11906" w:h="16838"/>
      <w:pgMar w:top="360" w:right="720" w:bottom="360" w:left="72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3213F8" w15:done="0"/>
  <w15:commentEx w15:paraId="7734DB32" w15:done="0"/>
  <w15:commentEx w15:paraId="41C9FFA8" w15:done="0"/>
  <w15:commentEx w15:paraId="7D61987C" w15:done="0"/>
  <w15:commentEx w15:paraId="2423BFB0" w15:done="0"/>
  <w15:commentEx w15:paraId="0A7D997C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97728"/>
    <w:multiLevelType w:val="hybridMultilevel"/>
    <w:tmpl w:val="3AC899E2"/>
    <w:lvl w:ilvl="0" w:tplc="2C6817B0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D72DE7"/>
    <w:multiLevelType w:val="hybridMultilevel"/>
    <w:tmpl w:val="02DE54F0"/>
    <w:lvl w:ilvl="0" w:tplc="70F607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ctorat">
    <w15:presenceInfo w15:providerId="None" w15:userId="Rectorat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drawingGridHorizontalSpacing w:val="110"/>
  <w:displayHorizontalDrawingGridEvery w:val="2"/>
  <w:characterSpacingControl w:val="doNotCompress"/>
  <w:compat/>
  <w:rsids>
    <w:rsidRoot w:val="00CF39C6"/>
    <w:rsid w:val="00010505"/>
    <w:rsid w:val="00041DEE"/>
    <w:rsid w:val="00046B77"/>
    <w:rsid w:val="000845A6"/>
    <w:rsid w:val="000F1D04"/>
    <w:rsid w:val="00186E0B"/>
    <w:rsid w:val="001F4BE5"/>
    <w:rsid w:val="002870D3"/>
    <w:rsid w:val="002B4B3D"/>
    <w:rsid w:val="00363390"/>
    <w:rsid w:val="003A1ED7"/>
    <w:rsid w:val="003B6D1D"/>
    <w:rsid w:val="00423A4C"/>
    <w:rsid w:val="00427E47"/>
    <w:rsid w:val="004B3313"/>
    <w:rsid w:val="00613B97"/>
    <w:rsid w:val="006662E8"/>
    <w:rsid w:val="008556F1"/>
    <w:rsid w:val="008F1ED7"/>
    <w:rsid w:val="00A201B4"/>
    <w:rsid w:val="00B63AD6"/>
    <w:rsid w:val="00B74510"/>
    <w:rsid w:val="00BD3E91"/>
    <w:rsid w:val="00C850E9"/>
    <w:rsid w:val="00C8689D"/>
    <w:rsid w:val="00CA1DFE"/>
    <w:rsid w:val="00CA4FE7"/>
    <w:rsid w:val="00CC7B1A"/>
    <w:rsid w:val="00CF39C6"/>
    <w:rsid w:val="00D518BD"/>
    <w:rsid w:val="00D74197"/>
    <w:rsid w:val="00DA3AA0"/>
    <w:rsid w:val="00DC4BF5"/>
    <w:rsid w:val="00DF32E2"/>
    <w:rsid w:val="00E2654C"/>
    <w:rsid w:val="00E92F19"/>
    <w:rsid w:val="00EA0C61"/>
    <w:rsid w:val="00EB13D6"/>
    <w:rsid w:val="00F12C40"/>
    <w:rsid w:val="00F6059E"/>
    <w:rsid w:val="00FC23DB"/>
    <w:rsid w:val="00FC738A"/>
    <w:rsid w:val="00FF0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6F1"/>
  </w:style>
  <w:style w:type="paragraph" w:styleId="Titre1">
    <w:name w:val="heading 1"/>
    <w:basedOn w:val="Normal"/>
    <w:next w:val="Normal"/>
    <w:link w:val="Titre1Car"/>
    <w:uiPriority w:val="9"/>
    <w:qFormat/>
    <w:rsid w:val="000845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45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45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39C6"/>
    <w:pPr>
      <w:ind w:left="720"/>
      <w:contextualSpacing/>
    </w:pPr>
  </w:style>
  <w:style w:type="paragraph" w:customStyle="1" w:styleId="Default">
    <w:name w:val="Default"/>
    <w:rsid w:val="00EB13D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st">
    <w:name w:val="st"/>
    <w:basedOn w:val="Policepardfaut"/>
    <w:rsid w:val="002870D3"/>
  </w:style>
  <w:style w:type="paragraph" w:styleId="Titre">
    <w:name w:val="Title"/>
    <w:basedOn w:val="Normal"/>
    <w:next w:val="Normal"/>
    <w:link w:val="TitreCar"/>
    <w:uiPriority w:val="10"/>
    <w:qFormat/>
    <w:rsid w:val="000845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845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845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845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45A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010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186E0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86E0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86E0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86E0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86E0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6E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6E0B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C850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chateaunantes.fr/fr/evenement/viking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840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</dc:creator>
  <cp:lastModifiedBy>cloclo_toto</cp:lastModifiedBy>
  <cp:revision>2</cp:revision>
  <dcterms:created xsi:type="dcterms:W3CDTF">2018-06-18T08:05:00Z</dcterms:created>
  <dcterms:modified xsi:type="dcterms:W3CDTF">2018-06-18T08:05:00Z</dcterms:modified>
</cp:coreProperties>
</file>