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11827"/>
          <w:sz w:val="56"/>
          <w:szCs w:val="56"/>
        </w:rPr>
        <w:t xml:space="preserve">HICODE 数据分析平台</w:t>
      </w:r>
    </w:p>
    <w:p>
      <w:pPr>
        <w:spacing w:after="240"/>
        <w:jc w:val="center"/>
      </w:pPr>
      <w:r>
        <w:rPr>
          <w:b/>
          <w:bCs/>
          <w:color w:val="2563EB"/>
          <w:sz w:val="40"/>
          <w:szCs w:val="40"/>
        </w:rPr>
        <w:t xml:space="preserve">前端功能文档</w:t>
      </w:r>
    </w:p>
    <w:p>
      <w:pPr>
        <w:spacing w:after="120"/>
        <w:jc w:val="center"/>
      </w:pPr>
      <w:r>
        <w:rPr>
          <w:color w:val="6B7280"/>
          <w:sz w:val="24"/>
          <w:szCs w:val="24"/>
        </w:rPr>
        <w:t xml:space="preserve">Hierarchical Inductive Coding — Web Interface</w:t>
      </w:r>
    </w:p>
    <w:p>
      <w:pPr>
        <w:jc w:val="center"/>
      </w:pPr>
      <w:r>
        <w:rPr>
          <w:color w:val="6B7280"/>
          <w:sz w:val="22"/>
          <w:szCs w:val="22"/>
        </w:rPr>
        <w:t xml:space="preserve">版本日期：2026-06-16</w:t>
      </w:r>
    </w:p>
    <w:p>
      <w:pPr>
        <w:spacing w:after="240"/>
        <w:jc w:val="center"/>
      </w:pPr>
      <w:r>
        <w:rPr>
          <w:color w:val="9CA3AF"/>
          <w:sz w:val="18"/>
          <w:szCs w:val="18"/>
        </w:rPr>
        <w:t xml:space="preserve">截图来源：本地 mock 数据运行（doctor_reviews_50 + 内置 fixtures）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一、产品概述与整体布局</w:t>
      </w:r>
    </w:p>
    <w:p>
      <w:pPr>
        <w:spacing w:after="120"/>
      </w:pPr>
      <w:r>
        <w:t xml:space="preserve">HICODE 是一个面向研究人员的归纳式编码（inductive coding）分析平台。用户上传或连接一份文本语料，输入研究问题后，系统会：先用 embedding 按相关度筛选文本 → 用 LLM 为每条文本生成描述性标签 → 对标签做层次聚类形成主题 → 在界面展示主题、关联文本与统计可视化。</w:t>
      </w:r>
    </w:p>
    <w:p>
      <w:pPr>
        <w:spacing w:after="120"/>
      </w:pPr>
      <w:r>
        <w:t xml:space="preserve">整个前端是单页应用，主分析流程在一个页面内通过「三步卡片」完成，整体为左侧导航栏 + 右侧主内容区两栏布局。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01-overview.png" descr="01-overview.png" title="01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1　平台首页整体布局（左侧导航 + 数据分析主页面）</w:t>
      </w:r>
    </w:p>
    <w:p>
      <w:pPr>
        <w:spacing w:after="120"/>
      </w:pPr>
      <w:r>
        <w:rPr>
          <w:b/>
          <w:bCs/>
        </w:rPr>
        <w:t xml:space="preserve">技术栈：</w:t>
      </w:r>
      <w:r>
        <w:t xml:space="preserve">Next.js 16 · React 19 · Tailwind CSS 4 · Recharts · lucide-react；后端为 FastAPI，通过 </w:t>
      </w:r>
      <w:r>
        <w:rPr>
          <w:rFonts w:ascii="Courier New" w:cs="Courier New" w:eastAsia="Courier New" w:hAnsi="Courier New"/>
        </w:rPr>
        <w:t xml:space="preserve">NEXT_PUBLIC_API_URL</w:t>
      </w:r>
      <w:r>
        <w:t xml:space="preserve"> 指定接口地址。</w:t>
      </w:r>
    </w:p>
    <w:p>
      <w:pPr>
        <w:pStyle w:val="Heading1"/>
      </w:pPr>
      <w:r>
        <w:t xml:space="preserve">二、导航功能（侧边栏）</w:t>
      </w:r>
    </w:p>
    <w:p>
      <w:pPr>
        <w:spacing w:after="120"/>
      </w:pPr>
      <w:r>
        <w:t xml:space="preserve">侧边栏顶部为品牌区（HICODE），底部为用户区（当前硬编码 Researcher / research@sanofi.com）。中间「Analysis」分组下有 5 个导航入口。当前这些入口仅切换本地高亮状态，尚未接入真正的页面路由——无论点哪个，主内容区始终显示「数据分析」页面。下表说明每个入口的规划功能与当前状态。</w:t>
      </w:r>
    </w:p>
    <w:p>
      <w:pPr>
        <w:spacing w:after="80" w:before="120"/>
        <w:jc w:val="center"/>
      </w:pPr>
      <w:r>
        <w:drawing>
          <wp:inline distT="0" distB="0" distL="0" distR="0">
            <wp:extent cx="1257300" cy="4476750"/>
            <wp:effectExtent t="0" r="0" b="0" l="0"/>
            <wp:docPr id="1" name="02-sidebar.png" descr="02-sidebar.png" title="02-side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2　侧边栏导航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导航项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规划功能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平台首页/概览：近期分析任务、关键指标、快捷入口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未实现（仅高亮）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数据源管理：浏览/连接后端数据集、查看已上传文件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未实现（连接功能内嵌在 Step 1）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 Analysis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运行分析：即当前的三步分析主流程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已实现（现主页面）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结果中心：汇总查看历史分析结果与主题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未实现（结果只显示在 Step 3 面板）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设置：模型选择、API Key、语言、主题等配置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未实现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三、主页面功能（数据分析页）</w:t>
      </w:r>
    </w:p>
    <w:p>
      <w:pPr>
        <w:spacing w:after="120"/>
      </w:pPr>
      <w:r>
        <w:t xml:space="preserve">主内容区头部包含面包屑「Home / Analysis」、标题「Data Analysis」、「How it works」四步使用引导，以及失败时顶部的红色错误条。主体为左右两栏：左栏「数据输入 + 运行」，右栏「结果」，按三步卡片组织。</w:t>
      </w:r>
    </w:p>
    <w:p>
      <w:pPr>
        <w:pStyle w:val="Heading2"/>
      </w:pPr>
      <w:r>
        <w:t xml:space="preserve">Step 1：数据输入</w:t>
      </w:r>
    </w:p>
    <w:p>
      <w:pPr>
        <w:spacing w:after="120"/>
      </w:pPr>
      <w:r>
        <w:t xml:space="preserve">提供两种互斥的数据来源：上传文件，或连接后端数据集。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4829175"/>
            <wp:effectExtent t="0" r="0" b="0" l="0"/>
            <wp:docPr id="1" name="03-step1-input.png" descr="03-step1-input.png" title="03-step1-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3　Step 1：上传文件 / 连接后端数据集 / 输入研究问题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上传文件：</w:t>
      </w:r>
      <w:r>
        <w:t xml:space="preserve">拖拽或点击上传，支持多文件；支持 CSV / JSON / TXT / PDF（按扩展名过滤），已选文件可逐个移除。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连接后端数据集：</w:t>
      </w:r>
      <w:r>
        <w:t xml:space="preserve">挂载时自动拉取数据集填充下拉框，选项显示「名称 (文档数 docs)」；后端不可达时提示「Could not reach backend」。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研究问题：</w:t>
      </w:r>
      <w:r>
        <w:t xml:space="preserve">文本框「What topic do you want to explore?」，用于分析前按 embedding 相似度筛选最相关文本。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领域背景（可选、可折叠）：</w:t>
      </w:r>
      <w:r>
        <w:t xml:space="preserve">填写数据集背景/领域知识，作为 system prompt 引导标签生成；留空忽略。</w:t>
      </w:r>
    </w:p>
    <w:p>
      <w:pPr>
        <w:spacing w:after="120"/>
      </w:pPr>
      <w:r>
        <w:t xml:space="preserve">选中后端数据集后，卡片切换为绿色「已连接」徽章，显示数据集名与文档数，并清空已上传文件：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3448050"/>
            <wp:effectExtent t="0" r="0" b="0" l="0"/>
            <wp:docPr id="1" name="03b-step1-connected.png" descr="03b-step1-connected.png" title="03b-step1-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4　Step 1：已连接后端数据集状态</w:t>
      </w:r>
    </w:p>
    <w:p>
      <w:pPr>
        <w:pStyle w:val="Heading2"/>
      </w:pPr>
      <w:r>
        <w:t xml:space="preserve">Step 2：运行分析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04-step2-run.png" descr="04-step2-run.png" title="04-step2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5　Step 2：运行信息与 Run Analysis 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信息行显示数据集名 + 文档数（上传文件时为按字节估算的「~N documents」）。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问题非空时显示</w:t>
      </w:r>
      <w:r>
        <w:rPr>
          <w:b/>
          <w:bCs/>
          <w:color w:val="EA580C"/>
        </w:rPr>
        <w:t xml:space="preserve"> Embedding filter active </w:t>
      </w:r>
      <w:r>
        <w:t xml:space="preserve">标记。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分析期间显示 spinner + 来自后端 job 状态的实时进度文案；无数据或分析中时按钮禁用。</w:t>
      </w:r>
    </w:p>
    <w:p>
      <w:pPr>
        <w:spacing w:after="120"/>
      </w:pPr>
      <w:r>
        <w:rPr>
          <w:b/>
          <w:bCs/>
        </w:rPr>
        <w:t xml:space="preserve">运行逻辑：</w:t>
      </w:r>
      <w:r>
        <w:t xml:space="preserve">上传文件先 POST /api/upload 解析为文档；随后 POST /api/analyze 启动任务（携带 documents 或 datasource_id、query、coding_goal、background、model_name，默认 gpt-4o-mini）；之后每 2 秒轮询 GET /api/status/{job_id}，最多 10 分钟，完成后渲染结果。</w:t>
      </w:r>
    </w:p>
    <w:p>
      <w:pPr>
        <w:pStyle w:val="Heading2"/>
      </w:pPr>
      <w:r>
        <w:t xml:space="preserve">Step 3：结果展示</w:t>
      </w:r>
    </w:p>
    <w:p>
      <w:pPr>
        <w:spacing w:after="120"/>
      </w:pPr>
      <w:r>
        <w:t xml:space="preserve">未运行时显示空状态「No results yet」。有结果后，顶部为汇总条（主题数、总文档数、按相关度筛选数、生成标签数），其下为可折叠的「Filtered Reviews」，再下为四个视图切换标签页。</w:t>
      </w:r>
    </w:p>
    <w:p>
      <w:pPr>
        <w:spacing w:after="8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5-results-topics.png" descr="05-results-topics.png" title="05-results-top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6　Step 3：结果汇总条 + Filtered Reviews + Topics（默认视图，首个主题展开）</w:t>
      </w:r>
    </w:p>
    <w:p>
      <w:pPr>
        <w:spacing w:after="120"/>
      </w:pPr>
      <w:r>
        <w:rPr>
          <w:b/>
          <w:bCs/>
        </w:rPr>
        <w:t xml:space="preserve">Topics 视图：</w:t>
      </w:r>
      <w:r>
        <w:t xml:space="preserve">主题列表，首个默认展开，展开后显示研究问题、标签云、关联文件数，以及可折叠的关联评论原文。</w:t>
      </w:r>
    </w:p>
    <w:p>
      <w:pPr>
        <w:spacing w:after="80" w:before="120"/>
        <w:jc w:val="center"/>
      </w:pPr>
      <w:r>
        <w:drawing>
          <wp:inline distT="0" distB="0" distL="0" distR="0">
            <wp:extent cx="2228850" cy="5905500"/>
            <wp:effectExtent t="0" r="0" b="0" l="0"/>
            <wp:docPr id="1" name="05b-topic-reviews.png" descr="05b-topic-reviews.png" title="05b-topic-revi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7　展开某主题下的「关联评论」原文</w:t>
      </w:r>
    </w:p>
    <w:p>
      <w:pPr>
        <w:spacing w:after="120"/>
      </w:pPr>
      <w:r>
        <w:rPr>
          <w:b/>
          <w:bCs/>
        </w:rPr>
        <w:t xml:space="preserve">Filtered Reviews：</w:t>
      </w:r>
      <w:r>
        <w:t xml:space="preserve">按 embedding 相似度排序的评论列表，每条显示文档 ID、文本和「NN% match」相似度。</w:t>
      </w:r>
    </w:p>
    <w:p>
      <w:pPr>
        <w:spacing w:after="80" w:before="120"/>
        <w:jc w:val="center"/>
      </w:pPr>
      <w:r>
        <w:drawing>
          <wp:inline distT="0" distB="0" distL="0" distR="0">
            <wp:extent cx="1876425" cy="6096000"/>
            <wp:effectExtent t="0" r="0" b="0" l="0"/>
            <wp:docPr id="1" name="05c-filtered-reviews.png" descr="05c-filtered-reviews.png" title="05c-filtered-revi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8　展开「Filtered Reviews」：按相似度排序的评论</w:t>
      </w:r>
    </w:p>
    <w:p>
      <w:r>
        <w:br w:type="page"/>
      </w:r>
    </w:p>
    <w:p>
      <w:pPr>
        <w:pStyle w:val="Heading1"/>
      </w:pPr>
      <w:r>
        <w:t xml:space="preserve">四、结果可视化</w:t>
      </w:r>
    </w:p>
    <w:p>
      <w:pPr>
        <w:spacing w:after="120"/>
      </w:pPr>
      <w:r>
        <w:t xml:space="preserve">结果区通过顶部标签页在 4 种视图间切换；后三种为图表可视化，数据缺失时对应标签页自动置灰禁用。</w:t>
      </w:r>
    </w:p>
    <w:p>
      <w:pPr>
        <w:pStyle w:val="Heading2"/>
      </w:pPr>
      <w:r>
        <w:t xml:space="preserve">4.1 Labels / Theme — 标签普遍度柱状图</w:t>
      </w:r>
    </w:p>
    <w:p>
      <w:pPr>
        <w:spacing w:after="120"/>
      </w:pPr>
      <w:r>
        <w:t xml:space="preserve">横向柱状图，展示每个主题汇集了多少条原始标签，按数量降序排列；6 色循环配色，行高自适应，hover 显示数值。</w:t>
      </w:r>
    </w:p>
    <w:p>
      <w:pPr>
        <w:spacing w:after="80" w:before="120"/>
        <w:jc w:val="center"/>
      </w:pPr>
      <w:r>
        <w:drawing>
          <wp:inline distT="0" distB="0" distL="0" distR="0">
            <wp:extent cx="3571875" cy="5334000"/>
            <wp:effectExtent t="0" r="0" b="0" l="0"/>
            <wp:docPr id="1" name="06-labels-per-theme.png" descr="06-labels-per-theme.png" title="06-labels-per-t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9　Labels per Theme：各主题的原始标签数</w:t>
      </w:r>
    </w:p>
    <w:p>
      <w:pPr>
        <w:pStyle w:val="Heading2"/>
      </w:pPr>
      <w:r>
        <w:t xml:space="preserve">4.2 Docs / Theme — 文档普遍度柱状图</w:t>
      </w:r>
    </w:p>
    <w:p>
      <w:pPr>
        <w:spacing w:after="120"/>
      </w:pPr>
      <w:r>
        <w:t xml:space="preserve">同一柱状图组件，展示每个主题被多少篇不同文档命中（一篇文档若属于 3 个主题，则在 3 个主题中各计一次）。</w:t>
      </w:r>
    </w:p>
    <w:p>
      <w:pPr>
        <w:spacing w:after="80" w:before="120"/>
        <w:jc w:val="center"/>
      </w:pPr>
      <w:r>
        <w:drawing>
          <wp:inline distT="0" distB="0" distL="0" distR="0">
            <wp:extent cx="3505200" cy="5334000"/>
            <wp:effectExtent t="0" r="0" b="0" l="0"/>
            <wp:docPr id="1" name="07-docs-per-theme.png" descr="07-docs-per-theme.png" title="07-docs-per-t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10　Docs per Theme：各主题命中的文档数</w:t>
      </w:r>
    </w:p>
    <w:p>
      <w:pPr>
        <w:pStyle w:val="Heading2"/>
      </w:pPr>
      <w:r>
        <w:t xml:space="preserve">4.3 Co-occurrence — 主题共现热力图</w:t>
      </w:r>
    </w:p>
    <w:p>
      <w:pPr>
        <w:spacing w:after="120"/>
      </w:pPr>
      <w:r>
        <w:t xml:space="preserve">自绘 SVG 上三角矩阵，每个单元格代表「同时包含这两个主题的文档数」；颜色从浅蓝到深蓝渐变，对角线掩盖，底部有色阶图例，hover 显示「主题A ↔ 主题B: N」。全为 0 时显示「No co-occurrences detected」。</w:t>
      </w:r>
    </w:p>
    <w:p>
      <w:pPr>
        <w:spacing w:after="80" w:before="120"/>
        <w:jc w:val="center"/>
      </w:pPr>
      <w:r>
        <w:drawing>
          <wp:inline distT="0" distB="0" distL="0" distR="0">
            <wp:extent cx="3609975" cy="5715000"/>
            <wp:effectExtent t="0" r="0" b="0" l="0"/>
            <wp:docPr id="1" name="08-cooccurrence.png" descr="08-cooccurrence.png" title="08-cooccur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11　Co-occurrence：主题共现热力图</w:t>
      </w:r>
    </w:p>
    <w:p>
      <w:pPr>
        <w:pStyle w:val="Heading2"/>
      </w:pPr>
      <w:r>
        <w:t xml:space="preserve">可视化数据契约</w:t>
      </w:r>
    </w:p>
    <w:p>
      <w:pPr>
        <w:spacing w:after="120"/>
      </w:pPr>
      <w:r>
        <w:t xml:space="preserve">以下字段来自后端返回的 AnalysisResult（见 </w:t>
      </w:r>
      <w:r>
        <w:rPr>
          <w:rFonts w:ascii="Courier New" w:cs="Courier New" w:eastAsia="Courier New" w:hAnsi="Courier New"/>
        </w:rPr>
        <w:t xml:space="preserve">src/types/analysis.ts</w:t>
      </w:r>
      <w:r>
        <w:t xml:space="preserve">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themesOrdered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矩阵 / 坐标轴的主题顺序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themeLabelCounts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柱状图：每主题的原始标签数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themeDocCounts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柱状图：每主题命中的文档数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coOccurrenceMatrix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热力图：N×N 对称矩阵，对角线为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filteredReviews[]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筛选评论及相似度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生成的唯一标签数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HICODE 前端功能文档 · 第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c95d111534f345f01c8ebb62aa3caeadb13aa0a.png"/><Relationship Id="rId9" Type="http://schemas.openxmlformats.org/officeDocument/2006/relationships/image" Target="media/6fa5e3da6effe0f52649be71484bc78ddf8a07a7.png"/><Relationship Id="rId10" Type="http://schemas.openxmlformats.org/officeDocument/2006/relationships/image" Target="media/16c5cb74c0d590800e6b99267785eb6e16b87d9f.png"/><Relationship Id="rId11" Type="http://schemas.openxmlformats.org/officeDocument/2006/relationships/image" Target="media/80d4de36c6d9f699f46351ec4f2dae41a5165f46.png"/><Relationship Id="rId12" Type="http://schemas.openxmlformats.org/officeDocument/2006/relationships/image" Target="media/b678d38b3151f90f98768bb2c18adaf7c7c4806e.png"/><Relationship Id="rId13" Type="http://schemas.openxmlformats.org/officeDocument/2006/relationships/image" Target="media/66248af686bc13ef221d5b45e1de2a58d95fb095.png"/><Relationship Id="rId14" Type="http://schemas.openxmlformats.org/officeDocument/2006/relationships/image" Target="media/c910fe7cadd349e8bf42b19b4d58f0c8515871ea.png"/><Relationship Id="rId15" Type="http://schemas.openxmlformats.org/officeDocument/2006/relationships/image" Target="media/ab45efa61932e368ac5601a4b44ed377fcb0d925.png"/><Relationship Id="rId16" Type="http://schemas.openxmlformats.org/officeDocument/2006/relationships/image" Target="media/ac3ac5d8cda1001d9f04badb00efdee3adb0608f.png"/><Relationship Id="rId17" Type="http://schemas.openxmlformats.org/officeDocument/2006/relationships/image" Target="media/bc638342e585276958de1d67a05a55e948d64e12.png"/><Relationship Id="rId18" Type="http://schemas.openxmlformats.org/officeDocument/2006/relationships/image" Target="media/3295272121f245372148313b9c607a0f8268915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2026-06-16T14:09:52.284Z</dcterms:created>
  <dcterms:modified xsi:type="dcterms:W3CDTF">2026-06-16T14:09:52.289Z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