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6B269EBC" w:rsidR="00150C20" w:rsidRDefault="00150C20" w:rsidP="009B47B2">
          <w:pPr>
            <w:pStyle w:val="TtuloTDC"/>
            <w:spacing w:line="276" w:lineRule="auto"/>
          </w:pPr>
          <w:r>
            <w:t>Contenido</w:t>
          </w:r>
        </w:p>
        <w:p w14:paraId="48DDF669" w14:textId="7A9EBFD4" w:rsidR="00DE669F" w:rsidRDefault="00150C20">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218521" w:history="1">
            <w:r w:rsidR="00DE669F" w:rsidRPr="00B85341">
              <w:rPr>
                <w:rStyle w:val="Hipervnculo"/>
                <w:noProof/>
              </w:rPr>
              <w:t>1.</w:t>
            </w:r>
            <w:r w:rsidR="00DE669F">
              <w:rPr>
                <w:rFonts w:cstheme="minorBidi"/>
                <w:noProof/>
                <w:kern w:val="2"/>
                <w:sz w:val="24"/>
                <w:szCs w:val="24"/>
                <w14:ligatures w14:val="standardContextual"/>
              </w:rPr>
              <w:tab/>
            </w:r>
            <w:r w:rsidR="00DE669F" w:rsidRPr="00B85341">
              <w:rPr>
                <w:rStyle w:val="Hipervnculo"/>
                <w:noProof/>
              </w:rPr>
              <w:t>Energía</w:t>
            </w:r>
            <w:r w:rsidR="00DE669F">
              <w:rPr>
                <w:noProof/>
                <w:webHidden/>
              </w:rPr>
              <w:tab/>
            </w:r>
            <w:r w:rsidR="00DE669F">
              <w:rPr>
                <w:noProof/>
                <w:webHidden/>
              </w:rPr>
              <w:fldChar w:fldCharType="begin"/>
            </w:r>
            <w:r w:rsidR="00DE669F">
              <w:rPr>
                <w:noProof/>
                <w:webHidden/>
              </w:rPr>
              <w:instrText xml:space="preserve"> PAGEREF _Toc160218521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064304C5" w14:textId="53B0C2F9" w:rsidR="00DE669F" w:rsidRDefault="00000000">
          <w:pPr>
            <w:pStyle w:val="TDC2"/>
            <w:rPr>
              <w:rFonts w:cstheme="minorBidi"/>
              <w:noProof/>
              <w:kern w:val="2"/>
              <w:sz w:val="24"/>
              <w:szCs w:val="24"/>
              <w14:ligatures w14:val="standardContextual"/>
            </w:rPr>
          </w:pPr>
          <w:hyperlink w:anchor="_Toc160218522" w:history="1">
            <w:r w:rsidR="00DE669F" w:rsidRPr="00B85341">
              <w:rPr>
                <w:rStyle w:val="Hipervnculo"/>
                <w:noProof/>
              </w:rPr>
              <w:t>1.1.</w:t>
            </w:r>
            <w:r w:rsidR="00DE669F">
              <w:rPr>
                <w:rFonts w:cstheme="minorBidi"/>
                <w:noProof/>
                <w:kern w:val="2"/>
                <w:sz w:val="24"/>
                <w:szCs w:val="24"/>
                <w14:ligatures w14:val="standardContextual"/>
              </w:rPr>
              <w:tab/>
            </w:r>
            <w:r w:rsidR="00DE669F" w:rsidRPr="00B85341">
              <w:rPr>
                <w:rStyle w:val="Hipervnculo"/>
                <w:noProof/>
              </w:rPr>
              <w:t>Trabajo</w:t>
            </w:r>
            <w:r w:rsidR="00DE669F">
              <w:rPr>
                <w:noProof/>
                <w:webHidden/>
              </w:rPr>
              <w:tab/>
            </w:r>
            <w:r w:rsidR="00DE669F">
              <w:rPr>
                <w:noProof/>
                <w:webHidden/>
              </w:rPr>
              <w:fldChar w:fldCharType="begin"/>
            </w:r>
            <w:r w:rsidR="00DE669F">
              <w:rPr>
                <w:noProof/>
                <w:webHidden/>
              </w:rPr>
              <w:instrText xml:space="preserve"> PAGEREF _Toc160218522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541ABF40" w14:textId="61B247BA"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3" w:history="1">
            <w:r w:rsidR="00DE669F" w:rsidRPr="00B85341">
              <w:rPr>
                <w:rStyle w:val="Hipervnculo"/>
                <w:noProof/>
              </w:rPr>
              <w:t>1.1.1.</w:t>
            </w:r>
            <w:r w:rsidR="00DE669F">
              <w:rPr>
                <w:rFonts w:cstheme="minorBidi"/>
                <w:noProof/>
                <w:kern w:val="2"/>
                <w:sz w:val="24"/>
                <w:szCs w:val="24"/>
                <w14:ligatures w14:val="standardContextual"/>
              </w:rPr>
              <w:tab/>
            </w:r>
            <w:r w:rsidR="00DE669F" w:rsidRPr="00B85341">
              <w:rPr>
                <w:rStyle w:val="Hipervnculo"/>
                <w:noProof/>
              </w:rPr>
              <w:t>Criterio de signos para el trabajo</w:t>
            </w:r>
            <w:r w:rsidR="00DE669F">
              <w:rPr>
                <w:noProof/>
                <w:webHidden/>
              </w:rPr>
              <w:tab/>
            </w:r>
            <w:r w:rsidR="00DE669F">
              <w:rPr>
                <w:noProof/>
                <w:webHidden/>
              </w:rPr>
              <w:fldChar w:fldCharType="begin"/>
            </w:r>
            <w:r w:rsidR="00DE669F">
              <w:rPr>
                <w:noProof/>
                <w:webHidden/>
              </w:rPr>
              <w:instrText xml:space="preserve"> PAGEREF _Toc160218523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2127D13E" w14:textId="54C79384"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4" w:history="1">
            <w:r w:rsidR="00DE669F" w:rsidRPr="00B85341">
              <w:rPr>
                <w:rStyle w:val="Hipervnculo"/>
                <w:noProof/>
              </w:rPr>
              <w:t>1.1.2.</w:t>
            </w:r>
            <w:r w:rsidR="00DE669F">
              <w:rPr>
                <w:rFonts w:cstheme="minorBidi"/>
                <w:noProof/>
                <w:kern w:val="2"/>
                <w:sz w:val="24"/>
                <w:szCs w:val="24"/>
                <w14:ligatures w14:val="standardContextual"/>
              </w:rPr>
              <w:tab/>
            </w:r>
            <w:r w:rsidR="00DE669F" w:rsidRPr="00B85341">
              <w:rPr>
                <w:rStyle w:val="Hipervnculo"/>
                <w:noProof/>
              </w:rPr>
              <w:t>Unidades de medida del trabajo</w:t>
            </w:r>
            <w:r w:rsidR="00DE669F">
              <w:rPr>
                <w:noProof/>
                <w:webHidden/>
              </w:rPr>
              <w:tab/>
            </w:r>
            <w:r w:rsidR="00DE669F">
              <w:rPr>
                <w:noProof/>
                <w:webHidden/>
              </w:rPr>
              <w:fldChar w:fldCharType="begin"/>
            </w:r>
            <w:r w:rsidR="00DE669F">
              <w:rPr>
                <w:noProof/>
                <w:webHidden/>
              </w:rPr>
              <w:instrText xml:space="preserve"> PAGEREF _Toc160218524 \h </w:instrText>
            </w:r>
            <w:r w:rsidR="00DE669F">
              <w:rPr>
                <w:noProof/>
                <w:webHidden/>
              </w:rPr>
            </w:r>
            <w:r w:rsidR="00DE669F">
              <w:rPr>
                <w:noProof/>
                <w:webHidden/>
              </w:rPr>
              <w:fldChar w:fldCharType="separate"/>
            </w:r>
            <w:r w:rsidR="008114CA">
              <w:rPr>
                <w:noProof/>
                <w:webHidden/>
              </w:rPr>
              <w:t>2</w:t>
            </w:r>
            <w:r w:rsidR="00DE669F">
              <w:rPr>
                <w:noProof/>
                <w:webHidden/>
              </w:rPr>
              <w:fldChar w:fldCharType="end"/>
            </w:r>
          </w:hyperlink>
        </w:p>
        <w:p w14:paraId="0F930CF2" w14:textId="6633023D" w:rsidR="00DE669F" w:rsidRDefault="00000000">
          <w:pPr>
            <w:pStyle w:val="TDC2"/>
            <w:rPr>
              <w:rFonts w:cstheme="minorBidi"/>
              <w:noProof/>
              <w:kern w:val="2"/>
              <w:sz w:val="24"/>
              <w:szCs w:val="24"/>
              <w14:ligatures w14:val="standardContextual"/>
            </w:rPr>
          </w:pPr>
          <w:hyperlink w:anchor="_Toc160218525" w:history="1">
            <w:r w:rsidR="00DE669F" w:rsidRPr="00B85341">
              <w:rPr>
                <w:rStyle w:val="Hipervnculo"/>
                <w:noProof/>
              </w:rPr>
              <w:t>1.2.</w:t>
            </w:r>
            <w:r w:rsidR="00DE669F">
              <w:rPr>
                <w:rFonts w:cstheme="minorBidi"/>
                <w:noProof/>
                <w:kern w:val="2"/>
                <w:sz w:val="24"/>
                <w:szCs w:val="24"/>
                <w14:ligatures w14:val="standardContextual"/>
              </w:rPr>
              <w:tab/>
            </w:r>
            <w:r w:rsidR="00DE669F" w:rsidRPr="00B85341">
              <w:rPr>
                <w:rStyle w:val="Hipervnculo"/>
                <w:noProof/>
              </w:rPr>
              <w:t>Calor</w:t>
            </w:r>
            <w:r w:rsidR="00DE669F">
              <w:rPr>
                <w:noProof/>
                <w:webHidden/>
              </w:rPr>
              <w:tab/>
            </w:r>
            <w:r w:rsidR="00DE669F">
              <w:rPr>
                <w:noProof/>
                <w:webHidden/>
              </w:rPr>
              <w:fldChar w:fldCharType="begin"/>
            </w:r>
            <w:r w:rsidR="00DE669F">
              <w:rPr>
                <w:noProof/>
                <w:webHidden/>
              </w:rPr>
              <w:instrText xml:space="preserve"> PAGEREF _Toc160218525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17645617" w14:textId="1EB136B8"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26" w:history="1">
            <w:r w:rsidR="00DE669F" w:rsidRPr="00B85341">
              <w:rPr>
                <w:rStyle w:val="Hipervnculo"/>
                <w:noProof/>
              </w:rPr>
              <w:t>1.2.1.</w:t>
            </w:r>
            <w:r w:rsidR="00DE669F">
              <w:rPr>
                <w:rFonts w:cstheme="minorBidi"/>
                <w:noProof/>
                <w:kern w:val="2"/>
                <w:sz w:val="24"/>
                <w:szCs w:val="24"/>
                <w14:ligatures w14:val="standardContextual"/>
              </w:rPr>
              <w:tab/>
            </w:r>
            <w:r w:rsidR="00DE669F" w:rsidRPr="00B85341">
              <w:rPr>
                <w:rStyle w:val="Hipervnculo"/>
                <w:noProof/>
              </w:rPr>
              <w:t>Calor sensible</w:t>
            </w:r>
            <w:r w:rsidR="00DE669F">
              <w:rPr>
                <w:noProof/>
                <w:webHidden/>
              </w:rPr>
              <w:tab/>
            </w:r>
            <w:r w:rsidR="00DE669F">
              <w:rPr>
                <w:noProof/>
                <w:webHidden/>
              </w:rPr>
              <w:fldChar w:fldCharType="begin"/>
            </w:r>
            <w:r w:rsidR="00DE669F">
              <w:rPr>
                <w:noProof/>
                <w:webHidden/>
              </w:rPr>
              <w:instrText xml:space="preserve"> PAGEREF _Toc160218526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7F477057" w14:textId="2EF1437E"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7" w:history="1">
            <w:r w:rsidR="00DE669F" w:rsidRPr="00B85341">
              <w:rPr>
                <w:rStyle w:val="Hipervnculo"/>
                <w:noProof/>
              </w:rPr>
              <w:t>2.</w:t>
            </w:r>
            <w:r w:rsidR="00DE669F">
              <w:rPr>
                <w:rFonts w:cstheme="minorBidi"/>
                <w:noProof/>
                <w:kern w:val="2"/>
                <w:sz w:val="24"/>
                <w:szCs w:val="24"/>
                <w14:ligatures w14:val="standardContextual"/>
              </w:rPr>
              <w:tab/>
            </w:r>
            <w:r w:rsidR="00DE669F" w:rsidRPr="00B85341">
              <w:rPr>
                <w:rStyle w:val="Hipervnculo"/>
                <w:noProof/>
              </w:rPr>
              <w:t>Funciones de estado.</w:t>
            </w:r>
            <w:r w:rsidR="00DE669F">
              <w:rPr>
                <w:noProof/>
                <w:webHidden/>
              </w:rPr>
              <w:tab/>
            </w:r>
            <w:r w:rsidR="00DE669F">
              <w:rPr>
                <w:noProof/>
                <w:webHidden/>
              </w:rPr>
              <w:fldChar w:fldCharType="begin"/>
            </w:r>
            <w:r w:rsidR="00DE669F">
              <w:rPr>
                <w:noProof/>
                <w:webHidden/>
              </w:rPr>
              <w:instrText xml:space="preserve"> PAGEREF _Toc160218527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72ADBE73" w14:textId="1F3E4625"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8" w:history="1">
            <w:r w:rsidR="00DE669F" w:rsidRPr="00B85341">
              <w:rPr>
                <w:rStyle w:val="Hipervnculo"/>
                <w:noProof/>
              </w:rPr>
              <w:t>3.</w:t>
            </w:r>
            <w:r w:rsidR="00DE669F">
              <w:rPr>
                <w:rFonts w:cstheme="minorBidi"/>
                <w:noProof/>
                <w:kern w:val="2"/>
                <w:sz w:val="24"/>
                <w:szCs w:val="24"/>
                <w14:ligatures w14:val="standardContextual"/>
              </w:rPr>
              <w:tab/>
            </w:r>
            <w:r w:rsidR="00DE669F" w:rsidRPr="00B85341">
              <w:rPr>
                <w:rStyle w:val="Hipervnculo"/>
                <w:noProof/>
              </w:rPr>
              <w:t>Energía interna (U).</w:t>
            </w:r>
            <w:r w:rsidR="00DE669F">
              <w:rPr>
                <w:noProof/>
                <w:webHidden/>
              </w:rPr>
              <w:tab/>
            </w:r>
            <w:r w:rsidR="00DE669F">
              <w:rPr>
                <w:noProof/>
                <w:webHidden/>
              </w:rPr>
              <w:fldChar w:fldCharType="begin"/>
            </w:r>
            <w:r w:rsidR="00DE669F">
              <w:rPr>
                <w:noProof/>
                <w:webHidden/>
              </w:rPr>
              <w:instrText xml:space="preserve"> PAGEREF _Toc160218528 \h </w:instrText>
            </w:r>
            <w:r w:rsidR="00DE669F">
              <w:rPr>
                <w:noProof/>
                <w:webHidden/>
              </w:rPr>
            </w:r>
            <w:r w:rsidR="00DE669F">
              <w:rPr>
                <w:noProof/>
                <w:webHidden/>
              </w:rPr>
              <w:fldChar w:fldCharType="separate"/>
            </w:r>
            <w:r w:rsidR="008114CA">
              <w:rPr>
                <w:noProof/>
                <w:webHidden/>
              </w:rPr>
              <w:t>3</w:t>
            </w:r>
            <w:r w:rsidR="00DE669F">
              <w:rPr>
                <w:noProof/>
                <w:webHidden/>
              </w:rPr>
              <w:fldChar w:fldCharType="end"/>
            </w:r>
          </w:hyperlink>
        </w:p>
        <w:p w14:paraId="0E7043EE" w14:textId="6404691B"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29" w:history="1">
            <w:r w:rsidR="00DE669F" w:rsidRPr="00B85341">
              <w:rPr>
                <w:rStyle w:val="Hipervnculo"/>
                <w:noProof/>
              </w:rPr>
              <w:t>4.</w:t>
            </w:r>
            <w:r w:rsidR="00DE669F">
              <w:rPr>
                <w:rFonts w:cstheme="minorBidi"/>
                <w:noProof/>
                <w:kern w:val="2"/>
                <w:sz w:val="24"/>
                <w:szCs w:val="24"/>
                <w14:ligatures w14:val="standardContextual"/>
              </w:rPr>
              <w:tab/>
            </w:r>
            <w:r w:rsidR="00DE669F" w:rsidRPr="00B85341">
              <w:rPr>
                <w:rStyle w:val="Hipervnculo"/>
                <w:noProof/>
              </w:rPr>
              <w:t>Primer principio de la termodinámica</w:t>
            </w:r>
            <w:r w:rsidR="00DE669F">
              <w:rPr>
                <w:noProof/>
                <w:webHidden/>
              </w:rPr>
              <w:tab/>
            </w:r>
            <w:r w:rsidR="00DE669F">
              <w:rPr>
                <w:noProof/>
                <w:webHidden/>
              </w:rPr>
              <w:fldChar w:fldCharType="begin"/>
            </w:r>
            <w:r w:rsidR="00DE669F">
              <w:rPr>
                <w:noProof/>
                <w:webHidden/>
              </w:rPr>
              <w:instrText xml:space="preserve"> PAGEREF _Toc160218529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03EAC892" w14:textId="16C5DFFE" w:rsidR="00DE669F" w:rsidRDefault="00000000">
          <w:pPr>
            <w:pStyle w:val="TDC2"/>
            <w:rPr>
              <w:rFonts w:cstheme="minorBidi"/>
              <w:noProof/>
              <w:kern w:val="2"/>
              <w:sz w:val="24"/>
              <w:szCs w:val="24"/>
              <w14:ligatures w14:val="standardContextual"/>
            </w:rPr>
          </w:pPr>
          <w:hyperlink w:anchor="_Toc160218530" w:history="1">
            <w:r w:rsidR="00DE669F" w:rsidRPr="00B85341">
              <w:rPr>
                <w:rStyle w:val="Hipervnculo"/>
                <w:noProof/>
              </w:rPr>
              <w:t>4.1.</w:t>
            </w:r>
            <w:r w:rsidR="00DE669F">
              <w:rPr>
                <w:rFonts w:cstheme="minorBidi"/>
                <w:noProof/>
                <w:kern w:val="2"/>
                <w:sz w:val="24"/>
                <w:szCs w:val="24"/>
                <w14:ligatures w14:val="standardContextual"/>
              </w:rPr>
              <w:tab/>
            </w:r>
            <w:r w:rsidR="00DE669F" w:rsidRPr="00B85341">
              <w:rPr>
                <w:rStyle w:val="Hipervnculo"/>
                <w:noProof/>
              </w:rPr>
              <w:t>Variación de energía interna e intercambio de calor a volumen constante Q</w:t>
            </w:r>
            <w:r w:rsidR="00DE669F" w:rsidRPr="00B85341">
              <w:rPr>
                <w:rStyle w:val="Hipervnculo"/>
                <w:noProof/>
                <w:vertAlign w:val="subscript"/>
              </w:rPr>
              <w:t>V</w:t>
            </w:r>
            <w:r w:rsidR="00DE669F">
              <w:rPr>
                <w:noProof/>
                <w:webHidden/>
              </w:rPr>
              <w:tab/>
            </w:r>
            <w:r w:rsidR="00DE669F">
              <w:rPr>
                <w:noProof/>
                <w:webHidden/>
              </w:rPr>
              <w:fldChar w:fldCharType="begin"/>
            </w:r>
            <w:r w:rsidR="00DE669F">
              <w:rPr>
                <w:noProof/>
                <w:webHidden/>
              </w:rPr>
              <w:instrText xml:space="preserve"> PAGEREF _Toc160218530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611D4AF9" w14:textId="5C6C125A"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1" w:history="1">
            <w:r w:rsidR="00DE669F" w:rsidRPr="00B85341">
              <w:rPr>
                <w:rStyle w:val="Hipervnculo"/>
                <w:noProof/>
              </w:rPr>
              <w:t>5.</w:t>
            </w:r>
            <w:r w:rsidR="00DE669F">
              <w:rPr>
                <w:rFonts w:cstheme="minorBidi"/>
                <w:noProof/>
                <w:kern w:val="2"/>
                <w:sz w:val="24"/>
                <w:szCs w:val="24"/>
                <w14:ligatures w14:val="standardContextual"/>
              </w:rPr>
              <w:tab/>
            </w:r>
            <w:r w:rsidR="00DE669F" w:rsidRPr="00B85341">
              <w:rPr>
                <w:rStyle w:val="Hipervnculo"/>
                <w:noProof/>
              </w:rPr>
              <w:t>Entalpía</w:t>
            </w:r>
            <w:r w:rsidR="00DE669F">
              <w:rPr>
                <w:noProof/>
                <w:webHidden/>
              </w:rPr>
              <w:tab/>
            </w:r>
            <w:r w:rsidR="00DE669F">
              <w:rPr>
                <w:noProof/>
                <w:webHidden/>
              </w:rPr>
              <w:fldChar w:fldCharType="begin"/>
            </w:r>
            <w:r w:rsidR="00DE669F">
              <w:rPr>
                <w:noProof/>
                <w:webHidden/>
              </w:rPr>
              <w:instrText xml:space="preserve"> PAGEREF _Toc160218531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3BD22CAA" w14:textId="28CDC913" w:rsidR="00DE669F" w:rsidRDefault="00000000">
          <w:pPr>
            <w:pStyle w:val="TDC2"/>
            <w:rPr>
              <w:rFonts w:cstheme="minorBidi"/>
              <w:noProof/>
              <w:kern w:val="2"/>
              <w:sz w:val="24"/>
              <w:szCs w:val="24"/>
              <w14:ligatures w14:val="standardContextual"/>
            </w:rPr>
          </w:pPr>
          <w:hyperlink w:anchor="_Toc160218532" w:history="1">
            <w:r w:rsidR="00DE669F" w:rsidRPr="00B85341">
              <w:rPr>
                <w:rStyle w:val="Hipervnculo"/>
                <w:noProof/>
              </w:rPr>
              <w:t>5.1.</w:t>
            </w:r>
            <w:r w:rsidR="00DE669F">
              <w:rPr>
                <w:rFonts w:cstheme="minorBidi"/>
                <w:noProof/>
                <w:kern w:val="2"/>
                <w:sz w:val="24"/>
                <w:szCs w:val="24"/>
                <w14:ligatures w14:val="standardContextual"/>
              </w:rPr>
              <w:tab/>
            </w:r>
            <w:r w:rsidR="00DE669F" w:rsidRPr="00B85341">
              <w:rPr>
                <w:rStyle w:val="Hipervnculo"/>
                <w:noProof/>
              </w:rPr>
              <w:t>Entalpía como calor intercambiado a presión constante Q</w:t>
            </w:r>
            <w:r w:rsidR="00DE669F" w:rsidRPr="00B85341">
              <w:rPr>
                <w:rStyle w:val="Hipervnculo"/>
                <w:noProof/>
                <w:vertAlign w:val="subscript"/>
              </w:rPr>
              <w:t>P</w:t>
            </w:r>
            <w:r w:rsidR="00DE669F">
              <w:rPr>
                <w:noProof/>
                <w:webHidden/>
              </w:rPr>
              <w:tab/>
            </w:r>
            <w:r w:rsidR="00DE669F">
              <w:rPr>
                <w:noProof/>
                <w:webHidden/>
              </w:rPr>
              <w:fldChar w:fldCharType="begin"/>
            </w:r>
            <w:r w:rsidR="00DE669F">
              <w:rPr>
                <w:noProof/>
                <w:webHidden/>
              </w:rPr>
              <w:instrText xml:space="preserve"> PAGEREF _Toc160218532 \h </w:instrText>
            </w:r>
            <w:r w:rsidR="00DE669F">
              <w:rPr>
                <w:noProof/>
                <w:webHidden/>
              </w:rPr>
            </w:r>
            <w:r w:rsidR="00DE669F">
              <w:rPr>
                <w:noProof/>
                <w:webHidden/>
              </w:rPr>
              <w:fldChar w:fldCharType="separate"/>
            </w:r>
            <w:r w:rsidR="008114CA">
              <w:rPr>
                <w:noProof/>
                <w:webHidden/>
              </w:rPr>
              <w:t>4</w:t>
            </w:r>
            <w:r w:rsidR="00DE669F">
              <w:rPr>
                <w:noProof/>
                <w:webHidden/>
              </w:rPr>
              <w:fldChar w:fldCharType="end"/>
            </w:r>
          </w:hyperlink>
        </w:p>
        <w:p w14:paraId="0908596B" w14:textId="312CD21D" w:rsidR="00DE669F" w:rsidRDefault="00000000">
          <w:pPr>
            <w:pStyle w:val="TDC2"/>
            <w:rPr>
              <w:rFonts w:cstheme="minorBidi"/>
              <w:noProof/>
              <w:kern w:val="2"/>
              <w:sz w:val="24"/>
              <w:szCs w:val="24"/>
              <w14:ligatures w14:val="standardContextual"/>
            </w:rPr>
          </w:pPr>
          <w:hyperlink w:anchor="_Toc160218533" w:history="1">
            <w:r w:rsidR="00DE669F" w:rsidRPr="00B85341">
              <w:rPr>
                <w:rStyle w:val="Hipervnculo"/>
                <w:noProof/>
              </w:rPr>
              <w:t>5.2.</w:t>
            </w:r>
            <w:r w:rsidR="00DE669F">
              <w:rPr>
                <w:rFonts w:cstheme="minorBidi"/>
                <w:noProof/>
                <w:kern w:val="2"/>
                <w:sz w:val="24"/>
                <w:szCs w:val="24"/>
                <w14:ligatures w14:val="standardContextual"/>
              </w:rPr>
              <w:tab/>
            </w:r>
            <w:r w:rsidR="00DE669F" w:rsidRPr="00B85341">
              <w:rPr>
                <w:rStyle w:val="Hipervnculo"/>
                <w:noProof/>
              </w:rPr>
              <w:t>Entalpía de reacción y ecuación termoquímica</w:t>
            </w:r>
            <w:r w:rsidR="00DE669F">
              <w:rPr>
                <w:noProof/>
                <w:webHidden/>
              </w:rPr>
              <w:tab/>
            </w:r>
            <w:r w:rsidR="00DE669F">
              <w:rPr>
                <w:noProof/>
                <w:webHidden/>
              </w:rPr>
              <w:fldChar w:fldCharType="begin"/>
            </w:r>
            <w:r w:rsidR="00DE669F">
              <w:rPr>
                <w:noProof/>
                <w:webHidden/>
              </w:rPr>
              <w:instrText xml:space="preserve"> PAGEREF _Toc160218533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205B0150" w14:textId="5B01EE96"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4" w:history="1">
            <w:r w:rsidR="00DE669F" w:rsidRPr="00B85341">
              <w:rPr>
                <w:rStyle w:val="Hipervnculo"/>
                <w:noProof/>
              </w:rPr>
              <w:t>5.2.1.</w:t>
            </w:r>
            <w:r w:rsidR="00DE669F">
              <w:rPr>
                <w:rFonts w:cstheme="minorBidi"/>
                <w:noProof/>
                <w:kern w:val="2"/>
                <w:sz w:val="24"/>
                <w:szCs w:val="24"/>
                <w14:ligatures w14:val="standardContextual"/>
              </w:rPr>
              <w:tab/>
            </w:r>
            <w:r w:rsidR="00DE669F" w:rsidRPr="00B85341">
              <w:rPr>
                <w:rStyle w:val="Hipervnculo"/>
                <w:noProof/>
              </w:rPr>
              <w:t>Propiedades de la entalpía de reacción</w:t>
            </w:r>
            <w:r w:rsidR="00DE669F">
              <w:rPr>
                <w:noProof/>
                <w:webHidden/>
              </w:rPr>
              <w:tab/>
            </w:r>
            <w:r w:rsidR="00DE669F">
              <w:rPr>
                <w:noProof/>
                <w:webHidden/>
              </w:rPr>
              <w:fldChar w:fldCharType="begin"/>
            </w:r>
            <w:r w:rsidR="00DE669F">
              <w:rPr>
                <w:noProof/>
                <w:webHidden/>
              </w:rPr>
              <w:instrText xml:space="preserve"> PAGEREF _Toc160218534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5E4E30AE" w14:textId="29F4214B" w:rsidR="00DE669F" w:rsidRDefault="00000000">
          <w:pPr>
            <w:pStyle w:val="TDC2"/>
            <w:rPr>
              <w:rFonts w:cstheme="minorBidi"/>
              <w:noProof/>
              <w:kern w:val="2"/>
              <w:sz w:val="24"/>
              <w:szCs w:val="24"/>
              <w14:ligatures w14:val="standardContextual"/>
            </w:rPr>
          </w:pPr>
          <w:hyperlink w:anchor="_Toc160218535" w:history="1">
            <w:r w:rsidR="00DE669F" w:rsidRPr="00B85341">
              <w:rPr>
                <w:rStyle w:val="Hipervnculo"/>
                <w:noProof/>
              </w:rPr>
              <w:t>5.3.</w:t>
            </w:r>
            <w:r w:rsidR="00DE669F">
              <w:rPr>
                <w:rFonts w:cstheme="minorBidi"/>
                <w:noProof/>
                <w:kern w:val="2"/>
                <w:sz w:val="24"/>
                <w:szCs w:val="24"/>
                <w14:ligatures w14:val="standardContextual"/>
              </w:rPr>
              <w:tab/>
            </w:r>
            <w:r w:rsidR="00DE669F" w:rsidRPr="00B85341">
              <w:rPr>
                <w:rStyle w:val="Hipervnculo"/>
                <w:noProof/>
              </w:rPr>
              <w:t>Calorimetría. Determinación del calor de reacción</w:t>
            </w:r>
            <w:r w:rsidR="00DE669F">
              <w:rPr>
                <w:noProof/>
                <w:webHidden/>
              </w:rPr>
              <w:tab/>
            </w:r>
            <w:r w:rsidR="00DE669F">
              <w:rPr>
                <w:noProof/>
                <w:webHidden/>
              </w:rPr>
              <w:fldChar w:fldCharType="begin"/>
            </w:r>
            <w:r w:rsidR="00DE669F">
              <w:rPr>
                <w:noProof/>
                <w:webHidden/>
              </w:rPr>
              <w:instrText xml:space="preserve"> PAGEREF _Toc160218535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78AE5C26" w14:textId="4E518F30"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6" w:history="1">
            <w:r w:rsidR="00DE669F" w:rsidRPr="00B85341">
              <w:rPr>
                <w:rStyle w:val="Hipervnculo"/>
                <w:noProof/>
              </w:rPr>
              <w:t>5.3.1.</w:t>
            </w:r>
            <w:r w:rsidR="00DE669F">
              <w:rPr>
                <w:rFonts w:cstheme="minorBidi"/>
                <w:noProof/>
                <w:kern w:val="2"/>
                <w:sz w:val="24"/>
                <w:szCs w:val="24"/>
                <w14:ligatures w14:val="standardContextual"/>
              </w:rPr>
              <w:tab/>
            </w:r>
            <w:r w:rsidR="00DE669F" w:rsidRPr="00B85341">
              <w:rPr>
                <w:rStyle w:val="Hipervnculo"/>
                <w:noProof/>
              </w:rPr>
              <w:t>Calorímetro a presión constante</w:t>
            </w:r>
            <w:r w:rsidR="00DE669F">
              <w:rPr>
                <w:noProof/>
                <w:webHidden/>
              </w:rPr>
              <w:tab/>
            </w:r>
            <w:r w:rsidR="00DE669F">
              <w:rPr>
                <w:noProof/>
                <w:webHidden/>
              </w:rPr>
              <w:fldChar w:fldCharType="begin"/>
            </w:r>
            <w:r w:rsidR="00DE669F">
              <w:rPr>
                <w:noProof/>
                <w:webHidden/>
              </w:rPr>
              <w:instrText xml:space="preserve"> PAGEREF _Toc160218536 \h </w:instrText>
            </w:r>
            <w:r w:rsidR="00DE669F">
              <w:rPr>
                <w:noProof/>
                <w:webHidden/>
              </w:rPr>
            </w:r>
            <w:r w:rsidR="00DE669F">
              <w:rPr>
                <w:noProof/>
                <w:webHidden/>
              </w:rPr>
              <w:fldChar w:fldCharType="separate"/>
            </w:r>
            <w:r w:rsidR="008114CA">
              <w:rPr>
                <w:noProof/>
                <w:webHidden/>
              </w:rPr>
              <w:t>5</w:t>
            </w:r>
            <w:r w:rsidR="00DE669F">
              <w:rPr>
                <w:noProof/>
                <w:webHidden/>
              </w:rPr>
              <w:fldChar w:fldCharType="end"/>
            </w:r>
          </w:hyperlink>
        </w:p>
        <w:p w14:paraId="54120EF2" w14:textId="4F7888A8"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37" w:history="1">
            <w:r w:rsidR="00DE669F" w:rsidRPr="00B85341">
              <w:rPr>
                <w:rStyle w:val="Hipervnculo"/>
                <w:noProof/>
              </w:rPr>
              <w:t>5.3.2.</w:t>
            </w:r>
            <w:r w:rsidR="00DE669F">
              <w:rPr>
                <w:rFonts w:cstheme="minorBidi"/>
                <w:noProof/>
                <w:kern w:val="2"/>
                <w:sz w:val="24"/>
                <w:szCs w:val="24"/>
                <w14:ligatures w14:val="standardContextual"/>
              </w:rPr>
              <w:tab/>
            </w:r>
            <w:r w:rsidR="00DE669F" w:rsidRPr="00B85341">
              <w:rPr>
                <w:rStyle w:val="Hipervnculo"/>
                <w:noProof/>
              </w:rPr>
              <w:t>Calorimetría a volumen constante</w:t>
            </w:r>
            <w:r w:rsidR="00DE669F">
              <w:rPr>
                <w:noProof/>
                <w:webHidden/>
              </w:rPr>
              <w:tab/>
            </w:r>
            <w:r w:rsidR="00DE669F">
              <w:rPr>
                <w:noProof/>
                <w:webHidden/>
              </w:rPr>
              <w:fldChar w:fldCharType="begin"/>
            </w:r>
            <w:r w:rsidR="00DE669F">
              <w:rPr>
                <w:noProof/>
                <w:webHidden/>
              </w:rPr>
              <w:instrText xml:space="preserve"> PAGEREF _Toc160218537 \h </w:instrText>
            </w:r>
            <w:r w:rsidR="00DE669F">
              <w:rPr>
                <w:noProof/>
                <w:webHidden/>
              </w:rPr>
            </w:r>
            <w:r w:rsidR="00DE669F">
              <w:rPr>
                <w:noProof/>
                <w:webHidden/>
              </w:rPr>
              <w:fldChar w:fldCharType="separate"/>
            </w:r>
            <w:r w:rsidR="008114CA">
              <w:rPr>
                <w:noProof/>
                <w:webHidden/>
              </w:rPr>
              <w:t>6</w:t>
            </w:r>
            <w:r w:rsidR="00DE669F">
              <w:rPr>
                <w:noProof/>
                <w:webHidden/>
              </w:rPr>
              <w:fldChar w:fldCharType="end"/>
            </w:r>
          </w:hyperlink>
        </w:p>
        <w:p w14:paraId="53D43E8B" w14:textId="769CB64D"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8" w:history="1">
            <w:r w:rsidR="00DE669F" w:rsidRPr="00B85341">
              <w:rPr>
                <w:rStyle w:val="Hipervnculo"/>
                <w:noProof/>
              </w:rPr>
              <w:t>6.</w:t>
            </w:r>
            <w:r w:rsidR="00DE669F">
              <w:rPr>
                <w:rFonts w:cstheme="minorBidi"/>
                <w:noProof/>
                <w:kern w:val="2"/>
                <w:sz w:val="24"/>
                <w:szCs w:val="24"/>
                <w14:ligatures w14:val="standardContextual"/>
              </w:rPr>
              <w:tab/>
            </w:r>
            <w:r w:rsidR="00DE669F" w:rsidRPr="00B85341">
              <w:rPr>
                <w:rStyle w:val="Hipervnculo"/>
                <w:noProof/>
              </w:rPr>
              <w:t>Estado estándar de reacción</w:t>
            </w:r>
            <w:r w:rsidR="00DE669F">
              <w:rPr>
                <w:noProof/>
                <w:webHidden/>
              </w:rPr>
              <w:tab/>
            </w:r>
            <w:r w:rsidR="00DE669F">
              <w:rPr>
                <w:noProof/>
                <w:webHidden/>
              </w:rPr>
              <w:fldChar w:fldCharType="begin"/>
            </w:r>
            <w:r w:rsidR="00DE669F">
              <w:rPr>
                <w:noProof/>
                <w:webHidden/>
              </w:rPr>
              <w:instrText xml:space="preserve"> PAGEREF _Toc160218538 \h </w:instrText>
            </w:r>
            <w:r w:rsidR="00DE669F">
              <w:rPr>
                <w:noProof/>
                <w:webHidden/>
              </w:rPr>
            </w:r>
            <w:r w:rsidR="00DE669F">
              <w:rPr>
                <w:noProof/>
                <w:webHidden/>
              </w:rPr>
              <w:fldChar w:fldCharType="separate"/>
            </w:r>
            <w:r w:rsidR="008114CA">
              <w:rPr>
                <w:noProof/>
                <w:webHidden/>
              </w:rPr>
              <w:t>7</w:t>
            </w:r>
            <w:r w:rsidR="00DE669F">
              <w:rPr>
                <w:noProof/>
                <w:webHidden/>
              </w:rPr>
              <w:fldChar w:fldCharType="end"/>
            </w:r>
          </w:hyperlink>
        </w:p>
        <w:p w14:paraId="1070322A" w14:textId="34DCD85B"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39" w:history="1">
            <w:r w:rsidR="00DE669F" w:rsidRPr="00B85341">
              <w:rPr>
                <w:rStyle w:val="Hipervnculo"/>
                <w:noProof/>
              </w:rPr>
              <w:t>7.</w:t>
            </w:r>
            <w:r w:rsidR="00DE669F">
              <w:rPr>
                <w:rFonts w:cstheme="minorBidi"/>
                <w:noProof/>
                <w:kern w:val="2"/>
                <w:sz w:val="24"/>
                <w:szCs w:val="24"/>
                <w14:ligatures w14:val="standardContextual"/>
              </w:rPr>
              <w:tab/>
            </w:r>
            <w:r w:rsidR="00DE669F" w:rsidRPr="00B85341">
              <w:rPr>
                <w:rStyle w:val="Hipervnculo"/>
                <w:noProof/>
              </w:rPr>
              <w:t>Entalpía de formación</w:t>
            </w:r>
            <w:r w:rsidR="00DE669F">
              <w:rPr>
                <w:noProof/>
                <w:webHidden/>
              </w:rPr>
              <w:tab/>
            </w:r>
            <w:r w:rsidR="00DE669F">
              <w:rPr>
                <w:noProof/>
                <w:webHidden/>
              </w:rPr>
              <w:fldChar w:fldCharType="begin"/>
            </w:r>
            <w:r w:rsidR="00DE669F">
              <w:rPr>
                <w:noProof/>
                <w:webHidden/>
              </w:rPr>
              <w:instrText xml:space="preserve"> PAGEREF _Toc160218539 \h </w:instrText>
            </w:r>
            <w:r w:rsidR="00DE669F">
              <w:rPr>
                <w:noProof/>
                <w:webHidden/>
              </w:rPr>
            </w:r>
            <w:r w:rsidR="00DE669F">
              <w:rPr>
                <w:noProof/>
                <w:webHidden/>
              </w:rPr>
              <w:fldChar w:fldCharType="separate"/>
            </w:r>
            <w:r w:rsidR="008114CA">
              <w:rPr>
                <w:noProof/>
                <w:webHidden/>
              </w:rPr>
              <w:t>7</w:t>
            </w:r>
            <w:r w:rsidR="00DE669F">
              <w:rPr>
                <w:noProof/>
                <w:webHidden/>
              </w:rPr>
              <w:fldChar w:fldCharType="end"/>
            </w:r>
          </w:hyperlink>
        </w:p>
        <w:p w14:paraId="3B413CAA" w14:textId="138D55D6" w:rsidR="00DE669F" w:rsidRDefault="00000000">
          <w:pPr>
            <w:pStyle w:val="TDC2"/>
            <w:rPr>
              <w:rFonts w:cstheme="minorBidi"/>
              <w:noProof/>
              <w:kern w:val="2"/>
              <w:sz w:val="24"/>
              <w:szCs w:val="24"/>
              <w14:ligatures w14:val="standardContextual"/>
            </w:rPr>
          </w:pPr>
          <w:hyperlink w:anchor="_Toc160218540" w:history="1">
            <w:r w:rsidR="00DE669F" w:rsidRPr="00B85341">
              <w:rPr>
                <w:rStyle w:val="Hipervnculo"/>
                <w:noProof/>
              </w:rPr>
              <w:t>7.1.</w:t>
            </w:r>
            <w:r w:rsidR="00DE669F">
              <w:rPr>
                <w:rFonts w:cstheme="minorBidi"/>
                <w:noProof/>
                <w:kern w:val="2"/>
                <w:sz w:val="24"/>
                <w:szCs w:val="24"/>
                <w14:ligatures w14:val="standardContextual"/>
              </w:rPr>
              <w:tab/>
            </w:r>
            <w:r w:rsidR="00DE669F" w:rsidRPr="00B85341">
              <w:rPr>
                <w:rStyle w:val="Hipervnculo"/>
                <w:noProof/>
              </w:rPr>
              <w:t>Cálculo de variaciones estándar de entalpía a partir de las entalpías estándar de formación</w:t>
            </w:r>
            <w:r w:rsidR="00DE669F">
              <w:rPr>
                <w:noProof/>
                <w:webHidden/>
              </w:rPr>
              <w:tab/>
            </w:r>
            <w:r w:rsidR="00DE669F">
              <w:rPr>
                <w:noProof/>
                <w:webHidden/>
              </w:rPr>
              <w:fldChar w:fldCharType="begin"/>
            </w:r>
            <w:r w:rsidR="00DE669F">
              <w:rPr>
                <w:noProof/>
                <w:webHidden/>
              </w:rPr>
              <w:instrText xml:space="preserve"> PAGEREF _Toc160218540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50C12391" w14:textId="4071546D"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1" w:history="1">
            <w:r w:rsidR="00DE669F" w:rsidRPr="00B85341">
              <w:rPr>
                <w:rStyle w:val="Hipervnculo"/>
                <w:noProof/>
              </w:rPr>
              <w:t>8.</w:t>
            </w:r>
            <w:r w:rsidR="00DE669F">
              <w:rPr>
                <w:rFonts w:cstheme="minorBidi"/>
                <w:noProof/>
                <w:kern w:val="2"/>
                <w:sz w:val="24"/>
                <w:szCs w:val="24"/>
                <w14:ligatures w14:val="standardContextual"/>
              </w:rPr>
              <w:tab/>
            </w:r>
            <w:r w:rsidR="00DE669F" w:rsidRPr="00B85341">
              <w:rPr>
                <w:rStyle w:val="Hipervnculo"/>
                <w:noProof/>
              </w:rPr>
              <w:t>Ley de Hess</w:t>
            </w:r>
            <w:r w:rsidR="00DE669F">
              <w:rPr>
                <w:noProof/>
                <w:webHidden/>
              </w:rPr>
              <w:tab/>
            </w:r>
            <w:r w:rsidR="00DE669F">
              <w:rPr>
                <w:noProof/>
                <w:webHidden/>
              </w:rPr>
              <w:fldChar w:fldCharType="begin"/>
            </w:r>
            <w:r w:rsidR="00DE669F">
              <w:rPr>
                <w:noProof/>
                <w:webHidden/>
              </w:rPr>
              <w:instrText xml:space="preserve"> PAGEREF _Toc160218541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1C7E5B67" w14:textId="36918550" w:rsidR="00DE669F" w:rsidRDefault="00000000">
          <w:pPr>
            <w:pStyle w:val="TDC1"/>
            <w:tabs>
              <w:tab w:val="left" w:pos="440"/>
              <w:tab w:val="right" w:leader="dot" w:pos="9854"/>
            </w:tabs>
            <w:rPr>
              <w:rFonts w:cstheme="minorBidi"/>
              <w:noProof/>
              <w:kern w:val="2"/>
              <w:sz w:val="24"/>
              <w:szCs w:val="24"/>
              <w14:ligatures w14:val="standardContextual"/>
            </w:rPr>
          </w:pPr>
          <w:hyperlink w:anchor="_Toc160218542" w:history="1">
            <w:r w:rsidR="00DE669F" w:rsidRPr="00B85341">
              <w:rPr>
                <w:rStyle w:val="Hipervnculo"/>
                <w:noProof/>
              </w:rPr>
              <w:t>9.</w:t>
            </w:r>
            <w:r w:rsidR="00DE669F">
              <w:rPr>
                <w:rFonts w:cstheme="minorBidi"/>
                <w:noProof/>
                <w:kern w:val="2"/>
                <w:sz w:val="24"/>
                <w:szCs w:val="24"/>
                <w14:ligatures w14:val="standardContextual"/>
              </w:rPr>
              <w:tab/>
            </w:r>
            <w:r w:rsidR="00DE669F" w:rsidRPr="00B85341">
              <w:rPr>
                <w:rStyle w:val="Hipervnculo"/>
                <w:noProof/>
              </w:rPr>
              <w:t>Entropía (S)</w:t>
            </w:r>
            <w:r w:rsidR="00DE669F">
              <w:rPr>
                <w:noProof/>
                <w:webHidden/>
              </w:rPr>
              <w:tab/>
            </w:r>
            <w:r w:rsidR="00DE669F">
              <w:rPr>
                <w:noProof/>
                <w:webHidden/>
              </w:rPr>
              <w:fldChar w:fldCharType="begin"/>
            </w:r>
            <w:r w:rsidR="00DE669F">
              <w:rPr>
                <w:noProof/>
                <w:webHidden/>
              </w:rPr>
              <w:instrText xml:space="preserve"> PAGEREF _Toc160218542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36853D35" w14:textId="2491246C" w:rsidR="00DE669F" w:rsidRDefault="00000000">
          <w:pPr>
            <w:pStyle w:val="TDC2"/>
            <w:rPr>
              <w:rFonts w:cstheme="minorBidi"/>
              <w:noProof/>
              <w:kern w:val="2"/>
              <w:sz w:val="24"/>
              <w:szCs w:val="24"/>
              <w14:ligatures w14:val="standardContextual"/>
            </w:rPr>
          </w:pPr>
          <w:hyperlink w:anchor="_Toc160218543" w:history="1">
            <w:r w:rsidR="00DE669F" w:rsidRPr="00B85341">
              <w:rPr>
                <w:rStyle w:val="Hipervnculo"/>
                <w:noProof/>
              </w:rPr>
              <w:t>9.1.</w:t>
            </w:r>
            <w:r w:rsidR="00DE669F">
              <w:rPr>
                <w:rFonts w:cstheme="minorBidi"/>
                <w:noProof/>
                <w:kern w:val="2"/>
                <w:sz w:val="24"/>
                <w:szCs w:val="24"/>
                <w14:ligatures w14:val="standardContextual"/>
              </w:rPr>
              <w:tab/>
            </w:r>
            <w:r w:rsidR="00DE669F" w:rsidRPr="00B85341">
              <w:rPr>
                <w:rStyle w:val="Hipervnculo"/>
                <w:noProof/>
              </w:rPr>
              <w:t>Variación de entropía de una reacción química</w:t>
            </w:r>
            <w:r w:rsidR="00DE669F">
              <w:rPr>
                <w:noProof/>
                <w:webHidden/>
              </w:rPr>
              <w:tab/>
            </w:r>
            <w:r w:rsidR="00DE669F">
              <w:rPr>
                <w:noProof/>
                <w:webHidden/>
              </w:rPr>
              <w:fldChar w:fldCharType="begin"/>
            </w:r>
            <w:r w:rsidR="00DE669F">
              <w:rPr>
                <w:noProof/>
                <w:webHidden/>
              </w:rPr>
              <w:instrText xml:space="preserve"> PAGEREF _Toc160218543 \h </w:instrText>
            </w:r>
            <w:r w:rsidR="00DE669F">
              <w:rPr>
                <w:noProof/>
                <w:webHidden/>
              </w:rPr>
            </w:r>
            <w:r w:rsidR="00DE669F">
              <w:rPr>
                <w:noProof/>
                <w:webHidden/>
              </w:rPr>
              <w:fldChar w:fldCharType="separate"/>
            </w:r>
            <w:r w:rsidR="008114CA">
              <w:rPr>
                <w:noProof/>
                <w:webHidden/>
              </w:rPr>
              <w:t>8</w:t>
            </w:r>
            <w:r w:rsidR="00DE669F">
              <w:rPr>
                <w:noProof/>
                <w:webHidden/>
              </w:rPr>
              <w:fldChar w:fldCharType="end"/>
            </w:r>
          </w:hyperlink>
        </w:p>
        <w:p w14:paraId="3089FC56" w14:textId="789BABB3" w:rsidR="00DE669F" w:rsidRDefault="00000000">
          <w:pPr>
            <w:pStyle w:val="TDC2"/>
            <w:rPr>
              <w:rFonts w:cstheme="minorBidi"/>
              <w:noProof/>
              <w:kern w:val="2"/>
              <w:sz w:val="24"/>
              <w:szCs w:val="24"/>
              <w14:ligatures w14:val="standardContextual"/>
            </w:rPr>
          </w:pPr>
          <w:hyperlink w:anchor="_Toc160218544" w:history="1">
            <w:r w:rsidR="00DE669F" w:rsidRPr="00B85341">
              <w:rPr>
                <w:rStyle w:val="Hipervnculo"/>
                <w:noProof/>
              </w:rPr>
              <w:t>9.2.</w:t>
            </w:r>
            <w:r w:rsidR="00DE669F">
              <w:rPr>
                <w:rFonts w:cstheme="minorBidi"/>
                <w:noProof/>
                <w:kern w:val="2"/>
                <w:sz w:val="24"/>
                <w:szCs w:val="24"/>
                <w14:ligatures w14:val="standardContextual"/>
              </w:rPr>
              <w:tab/>
            </w:r>
            <w:r w:rsidR="00DE669F" w:rsidRPr="00B85341">
              <w:rPr>
                <w:rStyle w:val="Hipervnculo"/>
                <w:noProof/>
              </w:rPr>
              <w:t>Unidades de la entropía</w:t>
            </w:r>
            <w:r w:rsidR="00DE669F">
              <w:rPr>
                <w:noProof/>
                <w:webHidden/>
              </w:rPr>
              <w:tab/>
            </w:r>
            <w:r w:rsidR="00DE669F">
              <w:rPr>
                <w:noProof/>
                <w:webHidden/>
              </w:rPr>
              <w:fldChar w:fldCharType="begin"/>
            </w:r>
            <w:r w:rsidR="00DE669F">
              <w:rPr>
                <w:noProof/>
                <w:webHidden/>
              </w:rPr>
              <w:instrText xml:space="preserve"> PAGEREF _Toc160218544 \h </w:instrText>
            </w:r>
            <w:r w:rsidR="00DE669F">
              <w:rPr>
                <w:noProof/>
                <w:webHidden/>
              </w:rPr>
            </w:r>
            <w:r w:rsidR="00DE669F">
              <w:rPr>
                <w:noProof/>
                <w:webHidden/>
              </w:rPr>
              <w:fldChar w:fldCharType="separate"/>
            </w:r>
            <w:r w:rsidR="008114CA">
              <w:rPr>
                <w:noProof/>
                <w:webHidden/>
              </w:rPr>
              <w:t>9</w:t>
            </w:r>
            <w:r w:rsidR="00DE669F">
              <w:rPr>
                <w:noProof/>
                <w:webHidden/>
              </w:rPr>
              <w:fldChar w:fldCharType="end"/>
            </w:r>
          </w:hyperlink>
        </w:p>
        <w:p w14:paraId="38A2402A" w14:textId="1418AD0C" w:rsidR="00DE669F" w:rsidRDefault="00000000">
          <w:pPr>
            <w:pStyle w:val="TDC2"/>
            <w:rPr>
              <w:rFonts w:cstheme="minorBidi"/>
              <w:noProof/>
              <w:kern w:val="2"/>
              <w:sz w:val="24"/>
              <w:szCs w:val="24"/>
              <w14:ligatures w14:val="standardContextual"/>
            </w:rPr>
          </w:pPr>
          <w:hyperlink w:anchor="_Toc160218545" w:history="1">
            <w:r w:rsidR="00DE669F" w:rsidRPr="00B85341">
              <w:rPr>
                <w:rStyle w:val="Hipervnculo"/>
                <w:noProof/>
              </w:rPr>
              <w:t>9.3.</w:t>
            </w:r>
            <w:r w:rsidR="00DE669F">
              <w:rPr>
                <w:rFonts w:cstheme="minorBidi"/>
                <w:noProof/>
                <w:kern w:val="2"/>
                <w:sz w:val="24"/>
                <w:szCs w:val="24"/>
                <w14:ligatures w14:val="standardContextual"/>
              </w:rPr>
              <w:tab/>
            </w:r>
            <w:r w:rsidR="00DE669F" w:rsidRPr="00B85341">
              <w:rPr>
                <w:rStyle w:val="Hipervnculo"/>
                <w:noProof/>
              </w:rPr>
              <w:t>Segundo principio de la termodinámica</w:t>
            </w:r>
            <w:r w:rsidR="00DE669F">
              <w:rPr>
                <w:noProof/>
                <w:webHidden/>
              </w:rPr>
              <w:tab/>
            </w:r>
            <w:r w:rsidR="00DE669F">
              <w:rPr>
                <w:noProof/>
                <w:webHidden/>
              </w:rPr>
              <w:fldChar w:fldCharType="begin"/>
            </w:r>
            <w:r w:rsidR="00DE669F">
              <w:rPr>
                <w:noProof/>
                <w:webHidden/>
              </w:rPr>
              <w:instrText xml:space="preserve"> PAGEREF _Toc160218545 \h </w:instrText>
            </w:r>
            <w:r w:rsidR="00DE669F">
              <w:rPr>
                <w:noProof/>
                <w:webHidden/>
              </w:rPr>
            </w:r>
            <w:r w:rsidR="00DE669F">
              <w:rPr>
                <w:noProof/>
                <w:webHidden/>
              </w:rPr>
              <w:fldChar w:fldCharType="separate"/>
            </w:r>
            <w:r w:rsidR="008114CA">
              <w:rPr>
                <w:noProof/>
                <w:webHidden/>
              </w:rPr>
              <w:t>9</w:t>
            </w:r>
            <w:r w:rsidR="00DE669F">
              <w:rPr>
                <w:noProof/>
                <w:webHidden/>
              </w:rPr>
              <w:fldChar w:fldCharType="end"/>
            </w:r>
          </w:hyperlink>
        </w:p>
        <w:p w14:paraId="43846BB1" w14:textId="2C26D017" w:rsidR="00DE669F" w:rsidRDefault="00000000">
          <w:pPr>
            <w:pStyle w:val="TDC2"/>
            <w:rPr>
              <w:rFonts w:cstheme="minorBidi"/>
              <w:noProof/>
              <w:kern w:val="2"/>
              <w:sz w:val="24"/>
              <w:szCs w:val="24"/>
              <w14:ligatures w14:val="standardContextual"/>
            </w:rPr>
          </w:pPr>
          <w:hyperlink w:anchor="_Toc160218546" w:history="1">
            <w:r w:rsidR="00DE669F" w:rsidRPr="00B85341">
              <w:rPr>
                <w:rStyle w:val="Hipervnculo"/>
                <w:noProof/>
              </w:rPr>
              <w:t>9.4.</w:t>
            </w:r>
            <w:r w:rsidR="00DE669F">
              <w:rPr>
                <w:rFonts w:cstheme="minorBidi"/>
                <w:noProof/>
                <w:kern w:val="2"/>
                <w:sz w:val="24"/>
                <w:szCs w:val="24"/>
                <w14:ligatures w14:val="standardContextual"/>
              </w:rPr>
              <w:tab/>
            </w:r>
            <w:r w:rsidR="00DE669F" w:rsidRPr="00B85341">
              <w:rPr>
                <w:rStyle w:val="Hipervnculo"/>
                <w:noProof/>
              </w:rPr>
              <w:t>Tercer principio de la termodinámica. Entropía absoluta (S</w:t>
            </w:r>
            <w:r w:rsidR="00DE669F" w:rsidRPr="00B85341">
              <w:rPr>
                <w:rStyle w:val="Hipervnculo"/>
                <w:noProof/>
                <w:vertAlign w:val="superscript"/>
              </w:rPr>
              <w:t>0</w:t>
            </w:r>
            <w:r w:rsidR="00DE669F" w:rsidRPr="00B85341">
              <w:rPr>
                <w:rStyle w:val="Hipervnculo"/>
                <w:noProof/>
              </w:rPr>
              <w:t>)</w:t>
            </w:r>
            <w:r w:rsidR="00DE669F">
              <w:rPr>
                <w:noProof/>
                <w:webHidden/>
              </w:rPr>
              <w:tab/>
            </w:r>
            <w:r w:rsidR="00DE669F">
              <w:rPr>
                <w:noProof/>
                <w:webHidden/>
              </w:rPr>
              <w:fldChar w:fldCharType="begin"/>
            </w:r>
            <w:r w:rsidR="00DE669F">
              <w:rPr>
                <w:noProof/>
                <w:webHidden/>
              </w:rPr>
              <w:instrText xml:space="preserve"> PAGEREF _Toc160218546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4A24365F" w14:textId="5D541BB5"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7" w:history="1">
            <w:r w:rsidR="00DE669F" w:rsidRPr="00B85341">
              <w:rPr>
                <w:rStyle w:val="Hipervnculo"/>
                <w:noProof/>
              </w:rPr>
              <w:t>9.4.1.</w:t>
            </w:r>
            <w:r w:rsidR="00DE669F">
              <w:rPr>
                <w:rFonts w:cstheme="minorBidi"/>
                <w:noProof/>
                <w:kern w:val="2"/>
                <w:sz w:val="24"/>
                <w:szCs w:val="24"/>
                <w14:ligatures w14:val="standardContextual"/>
              </w:rPr>
              <w:tab/>
            </w:r>
            <w:r w:rsidR="00DE669F" w:rsidRPr="00B85341">
              <w:rPr>
                <w:rStyle w:val="Hipervnculo"/>
                <w:noProof/>
              </w:rPr>
              <w:t>Propiedades de la entropía absoluta</w:t>
            </w:r>
            <w:r w:rsidR="00DE669F">
              <w:rPr>
                <w:noProof/>
                <w:webHidden/>
              </w:rPr>
              <w:tab/>
            </w:r>
            <w:r w:rsidR="00DE669F">
              <w:rPr>
                <w:noProof/>
                <w:webHidden/>
              </w:rPr>
              <w:fldChar w:fldCharType="begin"/>
            </w:r>
            <w:r w:rsidR="00DE669F">
              <w:rPr>
                <w:noProof/>
                <w:webHidden/>
              </w:rPr>
              <w:instrText xml:space="preserve"> PAGEREF _Toc160218547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6A46C8E1" w14:textId="6AE7E8C7" w:rsidR="00DE669F" w:rsidRDefault="00000000">
          <w:pPr>
            <w:pStyle w:val="TDC3"/>
            <w:tabs>
              <w:tab w:val="left" w:pos="1440"/>
              <w:tab w:val="right" w:leader="dot" w:pos="9854"/>
            </w:tabs>
            <w:rPr>
              <w:rFonts w:cstheme="minorBidi"/>
              <w:noProof/>
              <w:kern w:val="2"/>
              <w:sz w:val="24"/>
              <w:szCs w:val="24"/>
              <w14:ligatures w14:val="standardContextual"/>
            </w:rPr>
          </w:pPr>
          <w:hyperlink w:anchor="_Toc160218548" w:history="1">
            <w:r w:rsidR="00DE669F" w:rsidRPr="00B85341">
              <w:rPr>
                <w:rStyle w:val="Hipervnculo"/>
                <w:noProof/>
              </w:rPr>
              <w:t>9.4.2.</w:t>
            </w:r>
            <w:r w:rsidR="00DE669F">
              <w:rPr>
                <w:rFonts w:cstheme="minorBidi"/>
                <w:noProof/>
                <w:kern w:val="2"/>
                <w:sz w:val="24"/>
                <w:szCs w:val="24"/>
                <w14:ligatures w14:val="standardContextual"/>
              </w:rPr>
              <w:tab/>
            </w:r>
            <w:r w:rsidR="00DE669F" w:rsidRPr="00B85341">
              <w:rPr>
                <w:rStyle w:val="Hipervnculo"/>
                <w:noProof/>
              </w:rPr>
              <w:t>Determinación cualitativa de la variación de la entropía de una reacción.</w:t>
            </w:r>
            <w:r w:rsidR="00DE669F">
              <w:rPr>
                <w:noProof/>
                <w:webHidden/>
              </w:rPr>
              <w:tab/>
            </w:r>
            <w:r w:rsidR="00DE669F">
              <w:rPr>
                <w:noProof/>
                <w:webHidden/>
              </w:rPr>
              <w:fldChar w:fldCharType="begin"/>
            </w:r>
            <w:r w:rsidR="00DE669F">
              <w:rPr>
                <w:noProof/>
                <w:webHidden/>
              </w:rPr>
              <w:instrText xml:space="preserve"> PAGEREF _Toc160218548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38954EEF" w14:textId="1096AA26" w:rsidR="00DE669F" w:rsidRDefault="00000000">
          <w:pPr>
            <w:pStyle w:val="TDC1"/>
            <w:tabs>
              <w:tab w:val="left" w:pos="720"/>
              <w:tab w:val="right" w:leader="dot" w:pos="9854"/>
            </w:tabs>
            <w:rPr>
              <w:rFonts w:cstheme="minorBidi"/>
              <w:noProof/>
              <w:kern w:val="2"/>
              <w:sz w:val="24"/>
              <w:szCs w:val="24"/>
              <w14:ligatures w14:val="standardContextual"/>
            </w:rPr>
          </w:pPr>
          <w:hyperlink w:anchor="_Toc160218549" w:history="1">
            <w:r w:rsidR="00DE669F" w:rsidRPr="00B85341">
              <w:rPr>
                <w:rStyle w:val="Hipervnculo"/>
                <w:noProof/>
              </w:rPr>
              <w:t>10.</w:t>
            </w:r>
            <w:r w:rsidR="00DE669F">
              <w:rPr>
                <w:rFonts w:cstheme="minorBidi"/>
                <w:noProof/>
                <w:kern w:val="2"/>
                <w:sz w:val="24"/>
                <w:szCs w:val="24"/>
                <w14:ligatures w14:val="standardContextual"/>
              </w:rPr>
              <w:tab/>
            </w:r>
            <w:r w:rsidR="00DE669F" w:rsidRPr="00B85341">
              <w:rPr>
                <w:rStyle w:val="Hipervnculo"/>
                <w:noProof/>
              </w:rPr>
              <w:t>Energía libre de Gibbs</w:t>
            </w:r>
            <w:r w:rsidR="00DE669F">
              <w:rPr>
                <w:noProof/>
                <w:webHidden/>
              </w:rPr>
              <w:tab/>
            </w:r>
            <w:r w:rsidR="00DE669F">
              <w:rPr>
                <w:noProof/>
                <w:webHidden/>
              </w:rPr>
              <w:fldChar w:fldCharType="begin"/>
            </w:r>
            <w:r w:rsidR="00DE669F">
              <w:rPr>
                <w:noProof/>
                <w:webHidden/>
              </w:rPr>
              <w:instrText xml:space="preserve"> PAGEREF _Toc160218549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5301EF94" w14:textId="45551286" w:rsidR="00DE669F" w:rsidRDefault="00000000">
          <w:pPr>
            <w:pStyle w:val="TDC2"/>
            <w:rPr>
              <w:rFonts w:cstheme="minorBidi"/>
              <w:noProof/>
              <w:kern w:val="2"/>
              <w:sz w:val="24"/>
              <w:szCs w:val="24"/>
              <w14:ligatures w14:val="standardContextual"/>
            </w:rPr>
          </w:pPr>
          <w:hyperlink w:anchor="_Toc160218550" w:history="1">
            <w:r w:rsidR="00DE669F" w:rsidRPr="00B85341">
              <w:rPr>
                <w:rStyle w:val="Hipervnculo"/>
                <w:noProof/>
              </w:rPr>
              <w:t>10.1.</w:t>
            </w:r>
            <w:r w:rsidR="00DE669F">
              <w:rPr>
                <w:rFonts w:cstheme="minorBidi"/>
                <w:noProof/>
                <w:kern w:val="2"/>
                <w:sz w:val="24"/>
                <w:szCs w:val="24"/>
                <w14:ligatures w14:val="standardContextual"/>
              </w:rPr>
              <w:tab/>
            </w:r>
            <w:r w:rsidR="00DE669F" w:rsidRPr="00B85341">
              <w:rPr>
                <w:rStyle w:val="Hipervnculo"/>
                <w:noProof/>
              </w:rPr>
              <w:t>Criterio de espontaneidad</w:t>
            </w:r>
            <w:r w:rsidR="00DE669F">
              <w:rPr>
                <w:noProof/>
                <w:webHidden/>
              </w:rPr>
              <w:tab/>
            </w:r>
            <w:r w:rsidR="00DE669F">
              <w:rPr>
                <w:noProof/>
                <w:webHidden/>
              </w:rPr>
              <w:fldChar w:fldCharType="begin"/>
            </w:r>
            <w:r w:rsidR="00DE669F">
              <w:rPr>
                <w:noProof/>
                <w:webHidden/>
              </w:rPr>
              <w:instrText xml:space="preserve"> PAGEREF _Toc160218550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0C50E8EB" w14:textId="06384FB7" w:rsidR="00DE669F" w:rsidRDefault="00000000">
          <w:pPr>
            <w:pStyle w:val="TDC2"/>
            <w:rPr>
              <w:rFonts w:cstheme="minorBidi"/>
              <w:noProof/>
              <w:kern w:val="2"/>
              <w:sz w:val="24"/>
              <w:szCs w:val="24"/>
              <w14:ligatures w14:val="standardContextual"/>
            </w:rPr>
          </w:pPr>
          <w:hyperlink w:anchor="_Toc160218551" w:history="1">
            <w:r w:rsidR="00DE669F" w:rsidRPr="00B85341">
              <w:rPr>
                <w:rStyle w:val="Hipervnculo"/>
                <w:noProof/>
              </w:rPr>
              <w:t>10.2.</w:t>
            </w:r>
            <w:r w:rsidR="00DE669F">
              <w:rPr>
                <w:rFonts w:cstheme="minorBidi"/>
                <w:noProof/>
                <w:kern w:val="2"/>
                <w:sz w:val="24"/>
                <w:szCs w:val="24"/>
                <w14:ligatures w14:val="standardContextual"/>
              </w:rPr>
              <w:tab/>
            </w:r>
            <w:r w:rsidR="00DE669F" w:rsidRPr="00B85341">
              <w:rPr>
                <w:rStyle w:val="Hipervnculo"/>
                <w:noProof/>
              </w:rPr>
              <w:t>Determinación cualitativa de la espontaneidad</w:t>
            </w:r>
            <w:r w:rsidR="00DE669F">
              <w:rPr>
                <w:noProof/>
                <w:webHidden/>
              </w:rPr>
              <w:tab/>
            </w:r>
            <w:r w:rsidR="00DE669F">
              <w:rPr>
                <w:noProof/>
                <w:webHidden/>
              </w:rPr>
              <w:fldChar w:fldCharType="begin"/>
            </w:r>
            <w:r w:rsidR="00DE669F">
              <w:rPr>
                <w:noProof/>
                <w:webHidden/>
              </w:rPr>
              <w:instrText xml:space="preserve"> PAGEREF _Toc160218551 \h </w:instrText>
            </w:r>
            <w:r w:rsidR="00DE669F">
              <w:rPr>
                <w:noProof/>
                <w:webHidden/>
              </w:rPr>
            </w:r>
            <w:r w:rsidR="00DE669F">
              <w:rPr>
                <w:noProof/>
                <w:webHidden/>
              </w:rPr>
              <w:fldChar w:fldCharType="separate"/>
            </w:r>
            <w:r w:rsidR="008114CA">
              <w:rPr>
                <w:noProof/>
                <w:webHidden/>
              </w:rPr>
              <w:t>10</w:t>
            </w:r>
            <w:r w:rsidR="00DE669F">
              <w:rPr>
                <w:noProof/>
                <w:webHidden/>
              </w:rPr>
              <w:fldChar w:fldCharType="end"/>
            </w:r>
          </w:hyperlink>
        </w:p>
        <w:p w14:paraId="17044548" w14:textId="53944AEA" w:rsidR="00DE669F" w:rsidRDefault="00000000">
          <w:pPr>
            <w:pStyle w:val="TDC2"/>
            <w:rPr>
              <w:rFonts w:cstheme="minorBidi"/>
              <w:noProof/>
              <w:kern w:val="2"/>
              <w:sz w:val="24"/>
              <w:szCs w:val="24"/>
              <w14:ligatures w14:val="standardContextual"/>
            </w:rPr>
          </w:pPr>
          <w:hyperlink w:anchor="_Toc160218552" w:history="1">
            <w:r w:rsidR="00DE669F" w:rsidRPr="00B85341">
              <w:rPr>
                <w:rStyle w:val="Hipervnculo"/>
                <w:noProof/>
              </w:rPr>
              <w:t>10.3.</w:t>
            </w:r>
            <w:r w:rsidR="00DE669F">
              <w:rPr>
                <w:rFonts w:cstheme="minorBidi"/>
                <w:noProof/>
                <w:kern w:val="2"/>
                <w:sz w:val="24"/>
                <w:szCs w:val="24"/>
                <w14:ligatures w14:val="standardContextual"/>
              </w:rPr>
              <w:tab/>
            </w:r>
            <w:r w:rsidR="00DE669F" w:rsidRPr="00B85341">
              <w:rPr>
                <w:rStyle w:val="Hipervnculo"/>
                <w:noProof/>
              </w:rPr>
              <w:t>Efecto de la temperatura en la espontaneidad</w:t>
            </w:r>
            <w:r w:rsidR="00DE669F">
              <w:rPr>
                <w:noProof/>
                <w:webHidden/>
              </w:rPr>
              <w:tab/>
            </w:r>
            <w:r w:rsidR="00DE669F">
              <w:rPr>
                <w:noProof/>
                <w:webHidden/>
              </w:rPr>
              <w:fldChar w:fldCharType="begin"/>
            </w:r>
            <w:r w:rsidR="00DE669F">
              <w:rPr>
                <w:noProof/>
                <w:webHidden/>
              </w:rPr>
              <w:instrText xml:space="preserve"> PAGEREF _Toc160218552 \h </w:instrText>
            </w:r>
            <w:r w:rsidR="00DE669F">
              <w:rPr>
                <w:noProof/>
                <w:webHidden/>
              </w:rPr>
            </w:r>
            <w:r w:rsidR="00DE669F">
              <w:rPr>
                <w:noProof/>
                <w:webHidden/>
              </w:rPr>
              <w:fldChar w:fldCharType="separate"/>
            </w:r>
            <w:r w:rsidR="008114CA">
              <w:rPr>
                <w:noProof/>
                <w:webHidden/>
              </w:rPr>
              <w:t>11</w:t>
            </w:r>
            <w:r w:rsidR="00DE669F">
              <w:rPr>
                <w:noProof/>
                <w:webHidden/>
              </w:rPr>
              <w:fldChar w:fldCharType="end"/>
            </w:r>
          </w:hyperlink>
        </w:p>
        <w:p w14:paraId="19E2A0B1" w14:textId="6B808E8D" w:rsidR="00DE669F" w:rsidRDefault="00000000">
          <w:pPr>
            <w:pStyle w:val="TDC2"/>
            <w:rPr>
              <w:rFonts w:cstheme="minorBidi"/>
              <w:noProof/>
              <w:kern w:val="2"/>
              <w:sz w:val="24"/>
              <w:szCs w:val="24"/>
              <w14:ligatures w14:val="standardContextual"/>
            </w:rPr>
          </w:pPr>
          <w:hyperlink w:anchor="_Toc160218553" w:history="1">
            <w:r w:rsidR="00DE669F" w:rsidRPr="00B85341">
              <w:rPr>
                <w:rStyle w:val="Hipervnculo"/>
                <w:noProof/>
              </w:rPr>
              <w:t>10.4.</w:t>
            </w:r>
            <w:r w:rsidR="00DE669F">
              <w:rPr>
                <w:rFonts w:cstheme="minorBidi"/>
                <w:noProof/>
                <w:kern w:val="2"/>
                <w:sz w:val="24"/>
                <w:szCs w:val="24"/>
                <w14:ligatures w14:val="standardContextual"/>
              </w:rPr>
              <w:tab/>
            </w:r>
            <w:r w:rsidR="00DE669F" w:rsidRPr="00B85341">
              <w:rPr>
                <w:rStyle w:val="Hipervnculo"/>
                <w:noProof/>
              </w:rPr>
              <w:t>Energía libre de formación estándar</w:t>
            </w:r>
            <w:r w:rsidR="00DE669F">
              <w:rPr>
                <w:noProof/>
                <w:webHidden/>
              </w:rPr>
              <w:tab/>
            </w:r>
            <w:r w:rsidR="00DE669F">
              <w:rPr>
                <w:noProof/>
                <w:webHidden/>
              </w:rPr>
              <w:fldChar w:fldCharType="begin"/>
            </w:r>
            <w:r w:rsidR="00DE669F">
              <w:rPr>
                <w:noProof/>
                <w:webHidden/>
              </w:rPr>
              <w:instrText xml:space="preserve"> PAGEREF _Toc160218553 \h </w:instrText>
            </w:r>
            <w:r w:rsidR="00DE669F">
              <w:rPr>
                <w:noProof/>
                <w:webHidden/>
              </w:rPr>
            </w:r>
            <w:r w:rsidR="00DE669F">
              <w:rPr>
                <w:noProof/>
                <w:webHidden/>
              </w:rPr>
              <w:fldChar w:fldCharType="separate"/>
            </w:r>
            <w:r w:rsidR="008114CA">
              <w:rPr>
                <w:noProof/>
                <w:webHidden/>
              </w:rPr>
              <w:t>11</w:t>
            </w:r>
            <w:r w:rsidR="00DE669F">
              <w:rPr>
                <w:noProof/>
                <w:webHidden/>
              </w:rPr>
              <w:fldChar w:fldCharType="end"/>
            </w:r>
          </w:hyperlink>
        </w:p>
        <w:p w14:paraId="2288998B" w14:textId="263B6F5C"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60218521"/>
      <w:r>
        <w:t>Energía</w:t>
      </w:r>
      <w:bookmarkEnd w:id="1"/>
    </w:p>
    <w:p w14:paraId="120F843C" w14:textId="5FBD4C9B" w:rsidR="0088341F" w:rsidRDefault="0088341F" w:rsidP="0088341F">
      <w:r>
        <w:t>La energía de un sistema es su capacidad para producir trabajo o transferir calor.</w:t>
      </w:r>
    </w:p>
    <w:p w14:paraId="749FFF6E" w14:textId="6A4D3F09" w:rsidR="0088341F" w:rsidRDefault="0088341F">
      <w:pPr>
        <w:pStyle w:val="Ttulo2"/>
        <w:numPr>
          <w:ilvl w:val="1"/>
          <w:numId w:val="2"/>
        </w:numPr>
      </w:pPr>
      <w:bookmarkStart w:id="2" w:name="_Toc160218522"/>
      <w:r>
        <w:t>Trabajo</w:t>
      </w:r>
      <w:bookmarkEnd w:id="2"/>
    </w:p>
    <w:p w14:paraId="0E840D57" w14:textId="328451ED"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34842777" w14:textId="5FD94FB2" w:rsidR="0088341F" w:rsidRDefault="005B7E75" w:rsidP="0088341F">
      <w:r>
        <w:t xml:space="preserve">Para analizar el trabajo se va a considerar </w:t>
      </w:r>
      <w:r w:rsidR="0088341F">
        <w:t>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22BDCA6" w14:textId="6926DEB2" w:rsidR="005B7E75" w:rsidRPr="005B7E75" w:rsidRDefault="005B7E75" w:rsidP="005B7E75">
      <w:pPr>
        <w:rPr>
          <w:rFonts w:eastAsiaTheme="minorEastAsia"/>
        </w:rPr>
      </w:pPr>
      <w:r>
        <w:t>En esta situación el trabajo se define con la siguiente fórmula:</w:t>
      </w:r>
      <w:r>
        <w:br/>
      </w:r>
      <m:oMathPara>
        <m:oMath>
          <m:r>
            <w:rPr>
              <w:rFonts w:ascii="Cambria Math" w:hAnsi="Cambria Math"/>
            </w:rPr>
            <m:t>W=-P⋅∆V</m:t>
          </m:r>
        </m:oMath>
      </m:oMathPara>
    </w:p>
    <w:p w14:paraId="4D5FBF0B" w14:textId="77777777" w:rsidR="005B7E75" w:rsidRPr="00416B6F" w:rsidRDefault="005B7E75" w:rsidP="005B7E75">
      <w:pPr>
        <w:rPr>
          <w:rFonts w:eastAsiaTheme="minorEastAsia"/>
        </w:rPr>
      </w:pPr>
      <w:r>
        <w:rPr>
          <w:rFonts w:eastAsiaTheme="minorEastAsia"/>
        </w:rPr>
        <w:t>El trabajo calculado de este modo se denomina trabajo presión-volumen.</w:t>
      </w:r>
    </w:p>
    <w:p w14:paraId="7AAC0342" w14:textId="7EADC818" w:rsidR="00416B6F" w:rsidRDefault="00416B6F">
      <w:pPr>
        <w:pStyle w:val="Ttulo3"/>
        <w:numPr>
          <w:ilvl w:val="2"/>
          <w:numId w:val="2"/>
        </w:numPr>
      </w:pPr>
      <w:bookmarkStart w:id="3" w:name="_Toc160218523"/>
      <w:r>
        <w:t>Criterio de signos para el trabajo</w:t>
      </w:r>
      <w:bookmarkEnd w:id="3"/>
    </w:p>
    <w:p w14:paraId="6BBCB332" w14:textId="603F08C4" w:rsidR="00416B6F" w:rsidRDefault="00416B6F">
      <w:pPr>
        <w:pStyle w:val="Prrafodelista"/>
        <w:numPr>
          <w:ilvl w:val="0"/>
          <w:numId w:val="3"/>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7144363D" w14:textId="77777777" w:rsidR="00BB711F" w:rsidRDefault="00416B6F">
      <w:pPr>
        <w:pStyle w:val="Prrafodelista"/>
        <w:numPr>
          <w:ilvl w:val="0"/>
          <w:numId w:val="3"/>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55483ABB" w14:textId="34C5EC35" w:rsidR="00416B6F" w:rsidRPr="00416B6F" w:rsidRDefault="00BB711F" w:rsidP="00BB711F">
      <w:r>
        <w:t>Nota: la fórmula vista ya contempla este criterio de signos.</w:t>
      </w:r>
      <w:r w:rsidR="00416B6F">
        <w:t xml:space="preserve"> </w:t>
      </w:r>
    </w:p>
    <w:p w14:paraId="7222449D" w14:textId="371019DD" w:rsidR="00416B6F" w:rsidRDefault="00B261ED">
      <w:pPr>
        <w:pStyle w:val="Ttulo3"/>
        <w:numPr>
          <w:ilvl w:val="2"/>
          <w:numId w:val="2"/>
        </w:numPr>
      </w:pPr>
      <w:bookmarkStart w:id="4" w:name="_Toc160218524"/>
      <w:r>
        <w:t>Unidades de medida del trabajo</w:t>
      </w:r>
      <w:bookmarkEnd w:id="4"/>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pPr>
        <w:pStyle w:val="Ttulo2"/>
        <w:numPr>
          <w:ilvl w:val="1"/>
          <w:numId w:val="2"/>
        </w:numPr>
      </w:pPr>
      <w:bookmarkStart w:id="5" w:name="_Toc160218525"/>
      <w:r>
        <w:lastRenderedPageBreak/>
        <w:t>Calor</w:t>
      </w:r>
      <w:bookmarkEnd w:id="5"/>
    </w:p>
    <w:p w14:paraId="1A44991F" w14:textId="56633327" w:rsidR="00304723" w:rsidRDefault="00304723">
      <w:pPr>
        <w:pStyle w:val="Ttulo3"/>
        <w:numPr>
          <w:ilvl w:val="2"/>
          <w:numId w:val="2"/>
        </w:numPr>
      </w:pPr>
      <w:bookmarkStart w:id="6" w:name="_Ref159784487"/>
      <w:bookmarkStart w:id="7" w:name="_Toc160218526"/>
      <w:r>
        <w:t>Calor sensible</w:t>
      </w:r>
      <w:bookmarkEnd w:id="6"/>
      <w:bookmarkEnd w:id="7"/>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1ECA6B64"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009BBB11" w14:textId="266ABA8B" w:rsidR="00B264A9" w:rsidRDefault="00371CB8" w:rsidP="00B264A9">
      <w:r>
        <w:t xml:space="preserve">Nota: en adelante, en este tema se usará simplemente </w:t>
      </w:r>
      <w:r w:rsidR="00B264A9">
        <w:t xml:space="preserve">el término </w:t>
      </w:r>
      <w:r>
        <w:t>calor para referirse al calor sensible.</w:t>
      </w:r>
    </w:p>
    <w:p w14:paraId="11E9A516" w14:textId="1D9C70A5" w:rsidR="005B7E75" w:rsidRDefault="005B7E75" w:rsidP="005B7E75">
      <w:pPr>
        <w:pStyle w:val="Ttulo1"/>
        <w:numPr>
          <w:ilvl w:val="0"/>
          <w:numId w:val="1"/>
        </w:numPr>
      </w:pPr>
      <w:bookmarkStart w:id="8" w:name="_Toc160218527"/>
      <w:r>
        <w:t>Funciones de estado.</w:t>
      </w:r>
      <w:bookmarkEnd w:id="8"/>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9" w:name="_Toc160218528"/>
      <w:r>
        <w:t>Energía interna (</w:t>
      </w:r>
      <w:r w:rsidR="002C79FE">
        <w:t>U</w:t>
      </w:r>
      <w:r>
        <w:t>)</w:t>
      </w:r>
      <w:r w:rsidR="002C79FE">
        <w:t>.</w:t>
      </w:r>
      <w:bookmarkEnd w:id="9"/>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lastRenderedPageBreak/>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0" w:name="_Toc160218529"/>
      <w:r>
        <w:rPr>
          <w:rFonts w:eastAsiaTheme="minorEastAsia"/>
        </w:rPr>
        <w:t>Primer principio de la termodinámica</w:t>
      </w:r>
      <w:bookmarkEnd w:id="10"/>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1" w:name="_Toc160218530"/>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1"/>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2" w:name="_Toc160218531"/>
      <w:r w:rsidRPr="002C79FE">
        <w:t>Entalpía</w:t>
      </w:r>
      <w:bookmarkEnd w:id="12"/>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3" w:name="_Toc160218532"/>
      <w:r>
        <w:t>Entalpía como calor intercambiado a presión constante Q</w:t>
      </w:r>
      <w:r w:rsidR="000B6FCF">
        <w:rPr>
          <w:vertAlign w:val="subscript"/>
        </w:rPr>
        <w:t>P</w:t>
      </w:r>
      <w:bookmarkEnd w:id="13"/>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lastRenderedPageBreak/>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4" w:name="_Toc160218533"/>
      <w:bookmarkEnd w:id="0"/>
      <w:r>
        <w:lastRenderedPageBreak/>
        <w:t>Entalpía de reacción y ecuación termoquímica</w:t>
      </w:r>
      <w:bookmarkEnd w:id="14"/>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5" w:name="_Toc160218534"/>
      <w:r>
        <w:t>Propiedades de la entalpía de reacción</w:t>
      </w:r>
      <w:bookmarkEnd w:id="15"/>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16" w:name="_Toc160218535"/>
      <w:r>
        <w:t>Calorimetría. Determinación de</w:t>
      </w:r>
      <w:r w:rsidR="003F3307">
        <w:t>l calor de reacción</w:t>
      </w:r>
      <w:bookmarkEnd w:id="16"/>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17" w:name="_Toc160218536"/>
      <w:r>
        <w:t>Calorímetro a presión constante</w:t>
      </w:r>
      <w:bookmarkEnd w:id="17"/>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29916B54" w:rsidR="007F4E76" w:rsidRDefault="007F4E76" w:rsidP="007F4E76">
      <w:r>
        <w:lastRenderedPageBreak/>
        <w:t xml:space="preserve">De lo que se trata es de calcular el calor de esa reacción con la fórmula vista en el apartado </w:t>
      </w:r>
      <w:r>
        <w:fldChar w:fldCharType="begin"/>
      </w:r>
      <w:r>
        <w:instrText xml:space="preserve"> REF _Ref159784487 \r \h </w:instrText>
      </w:r>
      <w:r>
        <w:fldChar w:fldCharType="separate"/>
      </w:r>
      <w:r w:rsidR="008114CA">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0DED8A31"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Pr>
                <w:rFonts w:eastAsiaTheme="minorEastAsia"/>
                <w:iCs/>
              </w:rPr>
              <w:instrText xml:space="preserve"> \* MERGEFORMAT </w:instrText>
            </w:r>
            <w:r w:rsidRPr="00F96915">
              <w:rPr>
                <w:rFonts w:eastAsiaTheme="minorEastAsia"/>
                <w:iCs/>
              </w:rPr>
            </w:r>
            <w:r w:rsidRPr="00F96915">
              <w:rPr>
                <w:rFonts w:eastAsiaTheme="minorEastAsia"/>
                <w:iCs/>
              </w:rPr>
              <w:fldChar w:fldCharType="separate"/>
            </w:r>
            <w:r w:rsidR="008114CA">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18" w:name="_Toc160218537"/>
      <w:r>
        <w:t>Calorimetría a volumen constante</w:t>
      </w:r>
      <w:bookmarkEnd w:id="18"/>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lastRenderedPageBreak/>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19" w:name="_Toc160218538"/>
      <w:r>
        <w:rPr>
          <w:rFonts w:eastAsiaTheme="minorEastAsia"/>
        </w:rPr>
        <w:t>Estado estándar de reacción</w:t>
      </w:r>
      <w:bookmarkEnd w:id="19"/>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0" w:name="_Toc160218539"/>
      <w:r>
        <w:rPr>
          <w:rFonts w:eastAsiaTheme="minorEastAsia"/>
        </w:rPr>
        <w:t>Entalpía de formación</w:t>
      </w:r>
      <w:bookmarkEnd w:id="20"/>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lastRenderedPageBreak/>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1" w:name="_Ref160148217"/>
      <w:bookmarkStart w:id="22" w:name="_Toc160218540"/>
      <w:r>
        <w:t>Cálculo de variaciones estándar de entalpía a partir de las entalpías estándar de formación</w:t>
      </w:r>
      <w:bookmarkEnd w:id="21"/>
      <w:bookmarkEnd w:id="22"/>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3" w:name="_Toc160218541"/>
      <w:r>
        <w:t>Ley de Hess</w:t>
      </w:r>
      <w:bookmarkEnd w:id="23"/>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24" w:name="_Toc160218542"/>
      <w:r>
        <w:t>Entropía</w:t>
      </w:r>
      <w:r w:rsidR="00CE1984">
        <w:t xml:space="preserve"> (S)</w:t>
      </w:r>
      <w:bookmarkEnd w:id="24"/>
    </w:p>
    <w:p w14:paraId="692D3BFB" w14:textId="7BCBE81D" w:rsidR="00F80150" w:rsidRDefault="00F80150" w:rsidP="00F80150">
      <w:r>
        <w:t>La entropía es una medida del desorden del sistema</w:t>
      </w:r>
      <w:r w:rsidR="00CE1984">
        <w:t xml:space="preserve">. Ejemplo: en el proceso físico de evaporar 1 mol de agua líquida aumenta la entropía porque en definitiva las moléculas gaseosas tienen más libertad de movimiento y por lo tanto están más desordenada, </w:t>
      </w:r>
      <w:r w:rsidR="005A43D8">
        <w:t>por tanto</w:t>
      </w:r>
      <w:r w:rsidR="00CE1984">
        <w:t>, es un proceso en el que aumenta la entropía:</w:t>
      </w:r>
    </w:p>
    <w:p w14:paraId="29E5F0F0" w14:textId="080E038A" w:rsidR="00CE1984" w:rsidRPr="00C52D36" w:rsidRDefault="00000000" w:rsidP="00F8015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∆S&gt;0   </m:t>
          </m:r>
        </m:oMath>
      </m:oMathPara>
    </w:p>
    <w:p w14:paraId="69B5D3EF" w14:textId="744AF870" w:rsidR="00C52D36" w:rsidRDefault="00C52D36" w:rsidP="00C52D36">
      <w:pPr>
        <w:pStyle w:val="Ttulo2"/>
        <w:numPr>
          <w:ilvl w:val="1"/>
          <w:numId w:val="1"/>
        </w:numPr>
        <w:rPr>
          <w:rFonts w:eastAsiaTheme="minorEastAsia"/>
        </w:rPr>
      </w:pPr>
      <w:bookmarkStart w:id="25" w:name="_Toc160218543"/>
      <w:r>
        <w:rPr>
          <w:rFonts w:eastAsiaTheme="minorEastAsia"/>
        </w:rPr>
        <w:t>Variación de entropía de una reacción química</w:t>
      </w:r>
      <w:bookmarkEnd w:id="25"/>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lastRenderedPageBreak/>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26" w:name="_Toc160218544"/>
      <w:r>
        <w:rPr>
          <w:rFonts w:eastAsiaTheme="minorEastAsia"/>
        </w:rPr>
        <w:t>Unidades de la entropía</w:t>
      </w:r>
      <w:bookmarkEnd w:id="26"/>
    </w:p>
    <w:p w14:paraId="1046779D" w14:textId="32E457F7" w:rsidR="002603B7" w:rsidRDefault="002603B7" w:rsidP="00F80150">
      <w:pPr>
        <w:rPr>
          <w:rFonts w:eastAsiaTheme="minorEastAsia"/>
        </w:rPr>
      </w:pPr>
      <w:r>
        <w:rPr>
          <w:rFonts w:eastAsiaTheme="minorEastAsia"/>
        </w:rPr>
        <w:t>Matem</w:t>
      </w:r>
      <w:r w:rsidR="00E4754D">
        <w:rPr>
          <w:rFonts w:eastAsiaTheme="minorEastAsia"/>
        </w:rPr>
        <w:t xml:space="preserve">áticamente la variación de entropía de un proceso </w:t>
      </w:r>
      <w:proofErr w:type="gramStart"/>
      <w:r w:rsidR="00E4754D">
        <w:rPr>
          <w:rFonts w:eastAsiaTheme="minorEastAsia"/>
        </w:rPr>
        <w:t>isotérmico,</w:t>
      </w:r>
      <w:proofErr w:type="gramEnd"/>
      <w:r w:rsidR="00E4754D">
        <w:rPr>
          <w:rFonts w:eastAsiaTheme="minorEastAsia"/>
        </w:rPr>
        <w:t xml:space="preserve"> se puede entender como la división entre el calor intercambiado durante el proceso y la temperatura a la que se produce el proceso.</w:t>
      </w:r>
    </w:p>
    <w:p w14:paraId="10F43433" w14:textId="36C92FEC" w:rsidR="00E4754D" w:rsidRPr="00E4754D" w:rsidRDefault="00E4754D"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77777777" w:rsidR="00E4754D" w:rsidRDefault="00E4754D" w:rsidP="00F80150">
      <w:pPr>
        <w:rPr>
          <w:rFonts w:eastAsiaTheme="minorEastAsia"/>
        </w:rPr>
      </w:pPr>
      <w:r>
        <w:rPr>
          <w:rFonts w:eastAsiaTheme="minorEastAsia"/>
        </w:rPr>
        <w:t xml:space="preserve">La ecuación anterior si bien no es relevante para la resolución de problemas, nos permite determinar las unidades de la entropía, que será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0216F40" w14:textId="0CD5DAB0" w:rsidR="00E4754D"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582653FF" w14:textId="63CE246F" w:rsidR="00E4754D" w:rsidRPr="00F80150" w:rsidRDefault="00E4754D" w:rsidP="00F80150">
      <w:r>
        <w:rPr>
          <w:rFonts w:eastAsiaTheme="minorEastAsia"/>
        </w:rPr>
        <w:t xml:space="preserve"> </w:t>
      </w:r>
    </w:p>
    <w:p w14:paraId="77A6EF88" w14:textId="68738BDD" w:rsidR="000C1ED7" w:rsidRDefault="00CE1984" w:rsidP="0002069A">
      <w:pPr>
        <w:pStyle w:val="Ttulo2"/>
        <w:numPr>
          <w:ilvl w:val="1"/>
          <w:numId w:val="1"/>
        </w:numPr>
      </w:pPr>
      <w:bookmarkStart w:id="27" w:name="_Ref160064212"/>
      <w:bookmarkStart w:id="28" w:name="_Toc160218545"/>
      <w:r>
        <w:t>Segundo principio de la termodinámica</w:t>
      </w:r>
      <w:bookmarkEnd w:id="27"/>
      <w:bookmarkEnd w:id="28"/>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29" w:name="_Toc160218546"/>
      <w:r>
        <w:lastRenderedPageBreak/>
        <w:t>Tercer principio de la termodinámica</w:t>
      </w:r>
      <w:r w:rsidR="00174E46">
        <w:t>. Entropía absoluta (S</w:t>
      </w:r>
      <w:r w:rsidR="00174E46">
        <w:rPr>
          <w:vertAlign w:val="superscript"/>
        </w:rPr>
        <w:t>0</w:t>
      </w:r>
      <w:r w:rsidR="00174E46">
        <w:t>)</w:t>
      </w:r>
      <w:bookmarkEnd w:id="29"/>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30" w:name="_Toc160218547"/>
      <w:r>
        <w:t>Propiedades de la entropía absoluta</w:t>
      </w:r>
      <w:bookmarkEnd w:id="30"/>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31" w:name="_Toc160218548"/>
      <w:r>
        <w:t>Determinación cualitativa de la variación de la entropía de una reacción.</w:t>
      </w:r>
      <w:bookmarkEnd w:id="31"/>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32" w:name="_Toc160218549"/>
      <w:r>
        <w:t>Energía libre de Gibbs</w:t>
      </w:r>
      <w:bookmarkEnd w:id="32"/>
    </w:p>
    <w:p w14:paraId="7EB777C3" w14:textId="2F8FEC87" w:rsidR="00174E46" w:rsidRDefault="00174E46" w:rsidP="00174E46">
      <w:r>
        <w:t xml:space="preserve">En el apartado </w:t>
      </w:r>
      <w:r>
        <w:fldChar w:fldCharType="begin"/>
      </w:r>
      <w:r>
        <w:instrText xml:space="preserve"> REF _Ref160064212 \r \h </w:instrText>
      </w:r>
      <w:r>
        <w:fldChar w:fldCharType="separate"/>
      </w:r>
      <w:r w:rsidR="008114CA">
        <w:t>9.3</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33" w:name="_Toc160218550"/>
      <w:r>
        <w:t>Criterio de espontaneidad</w:t>
      </w:r>
      <w:bookmarkEnd w:id="33"/>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34" w:name="_Toc160218551"/>
      <w:r>
        <w:t>Determinación cualitativa de la espontaneidad</w:t>
      </w:r>
      <w:bookmarkEnd w:id="34"/>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lastRenderedPageBreak/>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35" w:name="_Toc160218552"/>
      <w:r>
        <w:t>Efecto de la temperatura en la espontaneidad</w:t>
      </w:r>
      <w:bookmarkEnd w:id="35"/>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36" w:name="_Toc160218553"/>
      <w:r>
        <w:t>Energía libre de formación estándar</w:t>
      </w:r>
      <w:bookmarkEnd w:id="36"/>
    </w:p>
    <w:p w14:paraId="73A6682F" w14:textId="08D528E7"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8114CA">
        <w:t>7.1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124F3B">
      <w:headerReference w:type="default" r:id="rId11"/>
      <w:footerReference w:type="default" r:id="rId12"/>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2A69" w14:textId="77777777" w:rsidR="00124F3B" w:rsidRDefault="00124F3B" w:rsidP="00604497">
      <w:pPr>
        <w:spacing w:after="0" w:line="240" w:lineRule="auto"/>
      </w:pPr>
      <w:r>
        <w:separator/>
      </w:r>
    </w:p>
  </w:endnote>
  <w:endnote w:type="continuationSeparator" w:id="0">
    <w:p w14:paraId="56642003" w14:textId="77777777" w:rsidR="00124F3B" w:rsidRDefault="00124F3B"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D755" w14:textId="77777777" w:rsidR="00124F3B" w:rsidRDefault="00124F3B" w:rsidP="00604497">
      <w:pPr>
        <w:spacing w:after="0" w:line="240" w:lineRule="auto"/>
      </w:pPr>
      <w:r>
        <w:separator/>
      </w:r>
    </w:p>
  </w:footnote>
  <w:footnote w:type="continuationSeparator" w:id="0">
    <w:p w14:paraId="17D47660" w14:textId="77777777" w:rsidR="00124F3B" w:rsidRDefault="00124F3B"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5"/>
  </w:num>
  <w:num w:numId="2" w16cid:durableId="401408431">
    <w:abstractNumId w:val="3"/>
  </w:num>
  <w:num w:numId="3" w16cid:durableId="1934244202">
    <w:abstractNumId w:val="1"/>
  </w:num>
  <w:num w:numId="4" w16cid:durableId="610820001">
    <w:abstractNumId w:val="4"/>
  </w:num>
  <w:num w:numId="5" w16cid:durableId="177742259">
    <w:abstractNumId w:val="7"/>
  </w:num>
  <w:num w:numId="6" w16cid:durableId="526405094">
    <w:abstractNumId w:val="0"/>
  </w:num>
  <w:num w:numId="7" w16cid:durableId="1298602907">
    <w:abstractNumId w:val="2"/>
  </w:num>
  <w:num w:numId="8" w16cid:durableId="15530766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43D8"/>
    <w:rsid w:val="005A56CF"/>
    <w:rsid w:val="005B2DC2"/>
    <w:rsid w:val="005B7E75"/>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33524"/>
    <w:rsid w:val="00740156"/>
    <w:rsid w:val="00744405"/>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47B2"/>
    <w:rsid w:val="009B5B56"/>
    <w:rsid w:val="009B644F"/>
    <w:rsid w:val="009B6801"/>
    <w:rsid w:val="009D01B8"/>
    <w:rsid w:val="009E1952"/>
    <w:rsid w:val="009F27C5"/>
    <w:rsid w:val="009F2CB9"/>
    <w:rsid w:val="009F4709"/>
    <w:rsid w:val="00A000F9"/>
    <w:rsid w:val="00A1088F"/>
    <w:rsid w:val="00A117B8"/>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156"/>
    <w:rsid w:val="00C2641F"/>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3544</Words>
  <Characters>19498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18</cp:revision>
  <cp:lastPrinted>2024-03-04T23:57:00Z</cp:lastPrinted>
  <dcterms:created xsi:type="dcterms:W3CDTF">2024-02-22T17:33:00Z</dcterms:created>
  <dcterms:modified xsi:type="dcterms:W3CDTF">2024-03-05T00:23:00Z</dcterms:modified>
</cp:coreProperties>
</file>