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C4CD" w14:textId="25527C00" w:rsidR="0048709F" w:rsidRDefault="00EE0853" w:rsidP="00884862">
      <w:pPr>
        <w:pStyle w:val="Ttulo1"/>
      </w:pPr>
      <w:r>
        <w:t xml:space="preserve">Ley de acción de masas. </w:t>
      </w:r>
      <w:r w:rsidR="0048709F" w:rsidRPr="00EE0853">
        <w:t>Constante de equilibrio, K</w:t>
      </w:r>
      <w:r w:rsidR="0048709F" w:rsidRPr="00EE0853">
        <w:rPr>
          <w:vertAlign w:val="subscript"/>
        </w:rPr>
        <w:t>C</w:t>
      </w:r>
    </w:p>
    <w:p w14:paraId="63E64B21" w14:textId="2B7376B7" w:rsidR="00EE0853" w:rsidRDefault="00EE0853" w:rsidP="00EE0853">
      <w:r>
        <w:t>Supongamos la siguiente reacción química elemental, su reacción inversa y sus respectivas ecuaciones de velocidad: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E0853" w14:paraId="31ED1439" w14:textId="77777777" w:rsidTr="00EE0853">
        <w:tc>
          <w:tcPr>
            <w:tcW w:w="5228" w:type="dxa"/>
          </w:tcPr>
          <w:p w14:paraId="76ED5D27" w14:textId="77777777" w:rsidR="00EE0853" w:rsidRPr="00EE0853" w:rsidRDefault="00EE0853" w:rsidP="00EE085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aA+bB→cC+dD</m:t>
                </m:r>
              </m:oMath>
            </m:oMathPara>
          </w:p>
          <w:p w14:paraId="422F7FCC" w14:textId="47A86AC8" w:rsidR="00EE0853" w:rsidRPr="00EE0853" w:rsidRDefault="00000000" w:rsidP="00EE085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directa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directa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[B]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22A33C6A" w14:textId="77777777" w:rsidR="00EE0853" w:rsidRPr="00EE0853" w:rsidRDefault="00EE0853" w:rsidP="00EE085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cC+dD→aA+bB</m:t>
                </m:r>
              </m:oMath>
            </m:oMathPara>
          </w:p>
          <w:p w14:paraId="33467B18" w14:textId="49429E44" w:rsidR="00EE0853" w:rsidRDefault="00000000" w:rsidP="00EE0853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inversa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inversa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[D]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</m:sSup>
              </m:oMath>
            </m:oMathPara>
          </w:p>
        </w:tc>
      </w:tr>
    </w:tbl>
    <w:p w14:paraId="32D4FBDC" w14:textId="77777777" w:rsidR="00EE0853" w:rsidRDefault="00EE0853" w:rsidP="00EE0853"/>
    <w:p w14:paraId="30AB298D" w14:textId="49CAC3F3" w:rsidR="00EE0853" w:rsidRDefault="00EE0853" w:rsidP="00EE0853">
      <w:r>
        <w:t>Supongamos que al principio de la reacción solo se tiene A y B. En este momento la velocidad de la reacción es máxima ya que las concentraciones de A y B serán máximas, sin embargo</w:t>
      </w:r>
      <w:r w:rsidR="005E546B">
        <w:t>,</w:t>
      </w:r>
      <w:r>
        <w:t xml:space="preserve"> esa velocidad irá disminuyendo. Tan pronto como aparezcan las primeras moléculas de los productos C y D</w:t>
      </w:r>
      <w:r w:rsidR="005E546B">
        <w:t xml:space="preserve"> se dará la reacción </w:t>
      </w:r>
      <w:proofErr w:type="gramStart"/>
      <w:r w:rsidR="005E546B">
        <w:t>inversa</w:t>
      </w:r>
      <w:proofErr w:type="gramEnd"/>
      <w:r w:rsidR="005E546B">
        <w:t xml:space="preserve"> aunque a menor velocidad, sin embargo</w:t>
      </w:r>
      <w:r w:rsidR="0091604C">
        <w:t>,</w:t>
      </w:r>
      <w:r w:rsidR="005E546B">
        <w:t xml:space="preserve"> esta velocidad irá aumentando. Llegará un momento en el que ambas velocidades se igualen</w:t>
      </w:r>
      <w:r w:rsidR="002328AF">
        <w:t xml:space="preserve">. En ese momento la reacción habrá </w:t>
      </w:r>
      <w:proofErr w:type="spellStart"/>
      <w:r w:rsidR="002328AF">
        <w:t>alcanzdo</w:t>
      </w:r>
      <w:proofErr w:type="spellEnd"/>
      <w:r w:rsidR="002328AF">
        <w:t xml:space="preserve"> el </w:t>
      </w:r>
      <w:proofErr w:type="spellStart"/>
      <w:r w:rsidR="002328AF">
        <w:t>quilibrio</w:t>
      </w:r>
      <w:proofErr w:type="spellEnd"/>
      <w:r w:rsidR="005E546B">
        <w:t>:</w:t>
      </w:r>
    </w:p>
    <w:p w14:paraId="62F5CCB4" w14:textId="7F84213E" w:rsidR="005E546B" w:rsidRPr="005E546B" w:rsidRDefault="00000000" w:rsidP="00EE0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directa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[A]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bSup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[B]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inversa</m:t>
              </m:r>
            </m:sub>
          </m:sSub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[C]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[D]</m:t>
              </m:r>
            </m:e>
            <m:sub>
              <m:r>
                <w:rPr>
                  <w:rFonts w:ascii="Cambria Math" w:eastAsiaTheme="minorEastAsia" w:hAnsi="Cambria Math"/>
                </w:rPr>
                <m:t>eq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bSup>
        </m:oMath>
      </m:oMathPara>
    </w:p>
    <w:p w14:paraId="3114BA7C" w14:textId="786A455E" w:rsidR="005E546B" w:rsidRDefault="005E546B" w:rsidP="00EE0853">
      <w:r>
        <w:rPr>
          <w:rFonts w:eastAsiaTheme="minorEastAsia"/>
        </w:rPr>
        <w:t xml:space="preserve">A </w:t>
      </w:r>
      <w:proofErr w:type="gramStart"/>
      <w:r>
        <w:rPr>
          <w:rFonts w:eastAsiaTheme="minorEastAsia"/>
        </w:rPr>
        <w:t>continuación</w:t>
      </w:r>
      <w:proofErr w:type="gramEnd"/>
      <w:r>
        <w:rPr>
          <w:rFonts w:eastAsiaTheme="minorEastAsia"/>
        </w:rPr>
        <w:t xml:space="preserve"> podemos pasar a un lado las constantes de velocidad y al otro lado las concentraciones:</w:t>
      </w:r>
    </w:p>
    <w:p w14:paraId="25FE669F" w14:textId="4971D205" w:rsidR="005E546B" w:rsidRPr="005E546B" w:rsidRDefault="00000000" w:rsidP="00EE08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directa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inversa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[C]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[D]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[A]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[B]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666D733F" w14:textId="098A418D" w:rsidR="005E546B" w:rsidRDefault="005E546B" w:rsidP="00EE0853">
      <w:pPr>
        <w:rPr>
          <w:rFonts w:eastAsiaTheme="minorEastAsia"/>
        </w:rPr>
      </w:pPr>
      <w:r>
        <w:rPr>
          <w:rFonts w:eastAsiaTheme="minorEastAsia"/>
        </w:rPr>
        <w:t xml:space="preserve">Al término </w:t>
      </w:r>
      <w:proofErr w:type="spellStart"/>
      <w:r>
        <w:rPr>
          <w:rFonts w:eastAsiaTheme="minorEastAsia"/>
        </w:rPr>
        <w:t>K</w:t>
      </w:r>
      <w:r w:rsidRPr="005E546B">
        <w:rPr>
          <w:rFonts w:eastAsiaTheme="minorEastAsia"/>
          <w:vertAlign w:val="subscript"/>
        </w:rPr>
        <w:t>directa</w:t>
      </w:r>
      <w:proofErr w:type="spellEnd"/>
      <w:r>
        <w:rPr>
          <w:rFonts w:eastAsiaTheme="minorEastAsia"/>
        </w:rPr>
        <w:t>/</w:t>
      </w:r>
      <w:proofErr w:type="spellStart"/>
      <w:r w:rsidRPr="005E546B">
        <w:rPr>
          <w:rFonts w:eastAsiaTheme="minorEastAsia"/>
          <w:vertAlign w:val="subscript"/>
        </w:rPr>
        <w:t>Kinversa</w:t>
      </w:r>
      <w:proofErr w:type="spellEnd"/>
      <w:r>
        <w:rPr>
          <w:rFonts w:eastAsiaTheme="minorEastAsia"/>
        </w:rPr>
        <w:t>, lo llamamos K</w:t>
      </w:r>
      <w:r w:rsidRPr="005E546B">
        <w:rPr>
          <w:rFonts w:eastAsiaTheme="minorEastAsia"/>
          <w:vertAlign w:val="subscript"/>
        </w:rPr>
        <w:t>C</w:t>
      </w:r>
      <w:r>
        <w:rPr>
          <w:rFonts w:eastAsiaTheme="minorEastAsia"/>
        </w:rPr>
        <w:t xml:space="preserve"> y por lo tanto queda definido de la siguiente manera:</w:t>
      </w:r>
    </w:p>
    <w:p w14:paraId="109EEBC0" w14:textId="74F088CE" w:rsidR="005E546B" w:rsidRPr="007C373B" w:rsidRDefault="00000000" w:rsidP="00EE0853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[C]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[D]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[A]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[B]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eq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bSup>
            </m:den>
          </m:f>
        </m:oMath>
      </m:oMathPara>
    </w:p>
    <w:p w14:paraId="469823D1" w14:textId="7BB9344E" w:rsidR="007C373B" w:rsidRDefault="007C373B" w:rsidP="00EE0853">
      <w:pPr>
        <w:rPr>
          <w:rFonts w:eastAsiaTheme="minorEastAsia"/>
        </w:rPr>
      </w:pPr>
      <w:r>
        <w:rPr>
          <w:rFonts w:eastAsiaTheme="minorEastAsia"/>
        </w:rPr>
        <w:t xml:space="preserve">En la expresión anterior, solo se tienen en cuenta aquellos reactivos o productos cuya concentración varíe, los sólidos o los líquidos no se incluyen porque su concentración no varía, sin embargo, los sólidos en disolución si pueden </w:t>
      </w:r>
      <w:proofErr w:type="spellStart"/>
      <w:r>
        <w:rPr>
          <w:rFonts w:eastAsiaTheme="minorEastAsia"/>
        </w:rPr>
        <w:t>varíar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 xml:space="preserve"> por lo tanto, estos sí se incluyen en la ecuación de la constante K</w:t>
      </w:r>
      <w:r w:rsidRPr="007C373B">
        <w:rPr>
          <w:rFonts w:eastAsiaTheme="minorEastAsia"/>
          <w:vertAlign w:val="subscript"/>
        </w:rPr>
        <w:t>C</w:t>
      </w:r>
      <w:r>
        <w:rPr>
          <w:rFonts w:eastAsiaTheme="minorEastAsia"/>
        </w:rPr>
        <w:t>.</w:t>
      </w:r>
    </w:p>
    <w:p w14:paraId="5C243303" w14:textId="2E05D80E" w:rsidR="00DD1032" w:rsidRPr="00DD1032" w:rsidRDefault="007C373B" w:rsidP="00884862">
      <w:pPr>
        <w:pStyle w:val="Ttulo1"/>
      </w:pPr>
      <w:r w:rsidRPr="00884862">
        <w:t>Propiedades</w:t>
      </w:r>
      <w:r w:rsidRPr="007C373B">
        <w:t xml:space="preserve"> de las constantes de equilibrio</w:t>
      </w:r>
    </w:p>
    <w:p w14:paraId="6953A0F8" w14:textId="0EC635E8" w:rsidR="00FE2B93" w:rsidRPr="00FE2B93" w:rsidRDefault="00DD1032" w:rsidP="00FE2B93">
      <w:pPr>
        <w:pStyle w:val="Ttulo2"/>
      </w:pPr>
      <w:r>
        <w:t xml:space="preserve"> K</w:t>
      </w:r>
      <w:r w:rsidRPr="004C50FD">
        <w:rPr>
          <w:vertAlign w:val="subscript"/>
        </w:rPr>
        <w:t>C</w:t>
      </w:r>
      <w:r>
        <w:t xml:space="preserve"> de una </w:t>
      </w:r>
      <w:r w:rsidRPr="00884862">
        <w:t>reacción</w:t>
      </w:r>
      <w:r>
        <w:t xml:space="preserve"> inversa</w:t>
      </w:r>
    </w:p>
    <w:p w14:paraId="7C6CADE0" w14:textId="7057755D" w:rsidR="00DD1032" w:rsidRPr="00DD1032" w:rsidRDefault="00DD1032" w:rsidP="00DD1032">
      <w:pPr>
        <w:rPr>
          <w:rFonts w:ascii="Cambria Math" w:eastAsiaTheme="minorEastAsia" w:hAnsi="Cambria Math"/>
          <w:i/>
        </w:rPr>
      </w:pPr>
      <w:r>
        <w:t xml:space="preserve">Si se tiene una reacción: </w:t>
      </w:r>
      <w:r w:rsidRPr="00DD103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A+B→C+D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E05FE3F" w14:textId="04604017" w:rsidR="00DD1032" w:rsidRDefault="00DD1032" w:rsidP="00DD1032">
      <w:r>
        <w:t>La reacción inversa tiene constante de equilibrio inversa:</w:t>
      </w:r>
    </w:p>
    <w:p w14:paraId="129D9A11" w14:textId="1A5FA28A" w:rsidR="00DD1032" w:rsidRPr="00DD1032" w:rsidRDefault="00DD1032" w:rsidP="00DD1032">
      <m:oMathPara>
        <m:oMath>
          <m:r>
            <w:rPr>
              <w:rFonts w:ascii="Cambria Math" w:hAnsi="Cambria Math"/>
            </w:rPr>
            <m:t xml:space="preserve">B+C→A+B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40948E99" w14:textId="0866E2FE" w:rsidR="00DD1032" w:rsidRDefault="00F237B1" w:rsidP="004C50FD">
      <w:pPr>
        <w:pStyle w:val="Ttulo2"/>
      </w:pPr>
      <w:r>
        <w:t xml:space="preserve"> K</w:t>
      </w:r>
      <w:r w:rsidRPr="00F237B1">
        <w:rPr>
          <w:vertAlign w:val="subscript"/>
        </w:rPr>
        <w:t>C</w:t>
      </w:r>
      <w:r w:rsidR="00687A16">
        <w:t xml:space="preserve"> de una combinación de 2 reacciones</w:t>
      </w:r>
    </w:p>
    <w:p w14:paraId="34473CBB" w14:textId="45971EF1" w:rsidR="00687A16" w:rsidRDefault="00687A16" w:rsidP="00687A16">
      <w:r>
        <w:t>Si se tienen las reacciones: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87A16" w14:paraId="7BD53286" w14:textId="77777777" w:rsidTr="00685579">
        <w:tc>
          <w:tcPr>
            <w:tcW w:w="5228" w:type="dxa"/>
          </w:tcPr>
          <w:p w14:paraId="44CFC09B" w14:textId="3E047396" w:rsidR="00687A16" w:rsidRDefault="00931126" w:rsidP="00687A16"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ec1: </m:t>
                </m:r>
                <m:r>
                  <w:rPr>
                    <w:rFonts w:ascii="Cambria Math" w:hAnsi="Cambria Math"/>
                  </w:rPr>
                  <m:t xml:space="preserve">A+B→C+D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C1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711CE049" w14:textId="5BEC4D67" w:rsidR="00687A16" w:rsidRDefault="00931126" w:rsidP="00687A16">
            <m:oMathPara>
              <m:oMath>
                <m:r>
                  <w:rPr>
                    <w:rFonts w:ascii="Cambria Math" w:hAnsi="Cambria Math"/>
                  </w:rPr>
                  <m:t xml:space="preserve">ec2: E+F→G+H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</m:oMath>
            </m:oMathPara>
          </w:p>
        </w:tc>
      </w:tr>
    </w:tbl>
    <w:p w14:paraId="5636E431" w14:textId="64C11351" w:rsidR="00687A16" w:rsidRDefault="00687A16" w:rsidP="00687A16"/>
    <w:p w14:paraId="01769B68" w14:textId="6153240C" w:rsidR="00931126" w:rsidRPr="00931126" w:rsidRDefault="00931126" w:rsidP="00687A16">
      <w:r>
        <w:t>Se pide calcular la K</w:t>
      </w:r>
      <w:r w:rsidRPr="00931126">
        <w:rPr>
          <w:vertAlign w:val="subscript"/>
        </w:rPr>
        <w:t>C</w:t>
      </w:r>
      <w:r>
        <w:t>’ de la ecuación combinación de las anteriores: 2·ec</w:t>
      </w:r>
      <w:r w:rsidRPr="0091604C">
        <w:rPr>
          <w:vertAlign w:val="subscript"/>
        </w:rPr>
        <w:t>1</w:t>
      </w:r>
      <w:r>
        <w:t>+3·ec</w:t>
      </w:r>
      <w:r w:rsidRPr="0091604C">
        <w:rPr>
          <w:vertAlign w:val="subscript"/>
        </w:rPr>
        <w:t>2</w:t>
      </w:r>
    </w:p>
    <w:p w14:paraId="37F9E335" w14:textId="0CA12113" w:rsidR="001D3AF1" w:rsidRPr="00931126" w:rsidRDefault="00931126" w:rsidP="001D3A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 xml:space="preserve">A+2B→2C+2D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5056689" w14:textId="6D87DF42" w:rsidR="00931126" w:rsidRPr="00931126" w:rsidRDefault="00931126" w:rsidP="001D3AF1">
      <w:pPr>
        <w:rPr>
          <w:rFonts w:eastAsiaTheme="minorEastAsia"/>
          <w:u w:val="single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m:t>3</m:t>
          </m:r>
          <m:r>
            <w:rPr>
              <w:rFonts w:ascii="Cambria Math" w:hAnsi="Cambria Math"/>
              <w:u w:val="single"/>
            </w:rPr>
            <m:t xml:space="preserve">E+3F→3G+3H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F6B1344" w14:textId="1A409E6A" w:rsidR="00931126" w:rsidRPr="00931126" w:rsidRDefault="00931126" w:rsidP="001D3AF1">
      <w:pPr>
        <w:rPr>
          <w:u w:val="single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 xml:space="preserve">A+2B+3B+3F→2C+2D+3G+3H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1426A10" w14:textId="138B098B" w:rsidR="00EE0853" w:rsidRDefault="002328AF" w:rsidP="00884862">
      <w:pPr>
        <w:pStyle w:val="Ttulo1"/>
      </w:pPr>
      <w:r>
        <w:lastRenderedPageBreak/>
        <w:t>Cociente de reacción</w:t>
      </w:r>
    </w:p>
    <w:p w14:paraId="25F6F598" w14:textId="75F9F6B0" w:rsidR="002328AF" w:rsidRDefault="002328AF" w:rsidP="002328AF">
      <w:r>
        <w:t>El cociente de reacción se calcula igual que la constante de equilibrio en instantes cualesquiera diferentes de los de equilibrio:</w:t>
      </w:r>
    </w:p>
    <w:p w14:paraId="02950A0A" w14:textId="490A14F1" w:rsidR="002328AF" w:rsidRPr="002328AF" w:rsidRDefault="00000000" w:rsidP="002328AF"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[C]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[D]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[A]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[B]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p>
              </m:sSup>
            </m:den>
          </m:f>
        </m:oMath>
      </m:oMathPara>
    </w:p>
    <w:p w14:paraId="1D2F6229" w14:textId="0714E172" w:rsidR="00EE0853" w:rsidRDefault="004C50FD" w:rsidP="004C50FD">
      <w:pPr>
        <w:pStyle w:val="Ttulo2"/>
      </w:pPr>
      <w:r>
        <w:t xml:space="preserve"> </w:t>
      </w:r>
      <w:r w:rsidRPr="004C50FD">
        <w:t>Predicción</w:t>
      </w:r>
      <w:r>
        <w:t xml:space="preserve"> del sentido de la reacción</w:t>
      </w:r>
    </w:p>
    <w:p w14:paraId="3B0CD7F2" w14:textId="33F05AC7" w:rsidR="00FE2B93" w:rsidRDefault="00FE2B93" w:rsidP="00FE2B93">
      <w:r>
        <w:t>La comparación entre K</w:t>
      </w:r>
      <w:r w:rsidRPr="00FE2B93">
        <w:rPr>
          <w:vertAlign w:val="subscript"/>
        </w:rPr>
        <w:t>C</w:t>
      </w:r>
      <w:r>
        <w:t xml:space="preserve"> y Q</w:t>
      </w:r>
      <w:r w:rsidRPr="00FE2B93">
        <w:rPr>
          <w:vertAlign w:val="subscript"/>
        </w:rPr>
        <w:t>C</w:t>
      </w:r>
      <w:r>
        <w:t xml:space="preserve"> va a determinar el sentido de la reacción </w:t>
      </w:r>
      <w:proofErr w:type="gramStart"/>
      <w:r>
        <w:t>de acuerdo a</w:t>
      </w:r>
      <w:proofErr w:type="gramEnd"/>
      <w:r>
        <w:t xml:space="preserve"> la siguiente tabla.</w:t>
      </w:r>
    </w:p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917"/>
        <w:gridCol w:w="1728"/>
      </w:tblGrid>
      <w:tr w:rsidR="00FE2B93" w14:paraId="1BBC6D71" w14:textId="0A131532" w:rsidTr="00FE2B93">
        <w:tc>
          <w:tcPr>
            <w:tcW w:w="540" w:type="dxa"/>
          </w:tcPr>
          <w:p w14:paraId="38CB67FC" w14:textId="2CBB00A9" w:rsidR="00FE2B93" w:rsidRDefault="00FE2B93" w:rsidP="00FE2B93">
            <w:pPr>
              <w:jc w:val="center"/>
            </w:pPr>
            <w:r>
              <w:t>QC&lt;KC</w:t>
            </w:r>
          </w:p>
        </w:tc>
        <w:tc>
          <w:tcPr>
            <w:tcW w:w="1728" w:type="dxa"/>
          </w:tcPr>
          <w:p w14:paraId="6E6109A8" w14:textId="26294297" w:rsidR="00FE2B93" w:rsidRDefault="00FE2B93" w:rsidP="00FE2B93">
            <w:pPr>
              <w:jc w:val="center"/>
            </w:pPr>
            <w:r>
              <w:t>Sentido directo</w:t>
            </w:r>
          </w:p>
        </w:tc>
      </w:tr>
      <w:tr w:rsidR="00FE2B93" w14:paraId="2CC0B3B0" w14:textId="1E348D1C" w:rsidTr="00FE2B93">
        <w:tc>
          <w:tcPr>
            <w:tcW w:w="540" w:type="dxa"/>
          </w:tcPr>
          <w:p w14:paraId="26BF41D3" w14:textId="2CE0B610" w:rsidR="00FE2B93" w:rsidRDefault="00FE2B93" w:rsidP="00FE2B93">
            <w:pPr>
              <w:jc w:val="center"/>
            </w:pPr>
            <w:r>
              <w:t>QC</w:t>
            </w:r>
            <w:r>
              <w:t>=</w:t>
            </w:r>
            <w:r>
              <w:t>KC</w:t>
            </w:r>
          </w:p>
        </w:tc>
        <w:tc>
          <w:tcPr>
            <w:tcW w:w="1728" w:type="dxa"/>
          </w:tcPr>
          <w:p w14:paraId="124CF0DB" w14:textId="3AEB7AF9" w:rsidR="00FE2B93" w:rsidRDefault="00FE2B93" w:rsidP="00FE2B93">
            <w:pPr>
              <w:jc w:val="center"/>
            </w:pPr>
            <w:r>
              <w:t>Equilibrio</w:t>
            </w:r>
          </w:p>
        </w:tc>
      </w:tr>
      <w:tr w:rsidR="00FE2B93" w14:paraId="2A6D2934" w14:textId="2C402E56" w:rsidTr="00FE2B93">
        <w:tc>
          <w:tcPr>
            <w:tcW w:w="540" w:type="dxa"/>
          </w:tcPr>
          <w:p w14:paraId="77BA2E44" w14:textId="36BD9E1D" w:rsidR="00FE2B93" w:rsidRDefault="00FE2B93" w:rsidP="00FE2B93">
            <w:pPr>
              <w:jc w:val="center"/>
            </w:pPr>
            <w:r>
              <w:t>QC</w:t>
            </w:r>
            <w:r>
              <w:t>&gt;</w:t>
            </w:r>
            <w:r>
              <w:t>KC</w:t>
            </w:r>
          </w:p>
        </w:tc>
        <w:tc>
          <w:tcPr>
            <w:tcW w:w="1728" w:type="dxa"/>
          </w:tcPr>
          <w:p w14:paraId="3C8DE3E9" w14:textId="59727512" w:rsidR="00FE2B93" w:rsidRDefault="00FE2B93" w:rsidP="00FE2B93">
            <w:pPr>
              <w:jc w:val="center"/>
            </w:pPr>
            <w:r>
              <w:t>Sentido inverso</w:t>
            </w:r>
          </w:p>
        </w:tc>
      </w:tr>
    </w:tbl>
    <w:p w14:paraId="057E794F" w14:textId="1C70D8FC" w:rsidR="00FE2B93" w:rsidRDefault="00FE2B93" w:rsidP="00FE2B93">
      <w:pPr>
        <w:pStyle w:val="Ttulo1"/>
      </w:pPr>
      <w:r>
        <w:t>Procedimiento de resolución de problemas</w:t>
      </w:r>
    </w:p>
    <w:p w14:paraId="4AE9F3A1" w14:textId="116D0380" w:rsidR="00FE2B93" w:rsidRDefault="00FE2B93" w:rsidP="00FE2B93">
      <w:r>
        <w:t>Todos los problemas tienen una metodología de fondo similar que se va a exponer en los siguientes ejemplos</w:t>
      </w:r>
    </w:p>
    <w:p w14:paraId="1B093D51" w14:textId="77777777" w:rsidR="00FE2B93" w:rsidRPr="00FE2B93" w:rsidRDefault="00FE2B93" w:rsidP="00FE2B93"/>
    <w:p w14:paraId="2EF5CA10" w14:textId="77777777" w:rsidR="00FE2B93" w:rsidRPr="00FE2B93" w:rsidRDefault="00FE2B93" w:rsidP="00FE2B93"/>
    <w:sectPr w:rsidR="00FE2B93" w:rsidRPr="00FE2B93" w:rsidSect="00B12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2EB4"/>
    <w:multiLevelType w:val="hybridMultilevel"/>
    <w:tmpl w:val="DC9A94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411D1"/>
    <w:multiLevelType w:val="multilevel"/>
    <w:tmpl w:val="D0E80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7D81960"/>
    <w:multiLevelType w:val="multilevel"/>
    <w:tmpl w:val="166C7C16"/>
    <w:styleLink w:val="Mipropioestilo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680" w:hanging="113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2050AC7"/>
    <w:multiLevelType w:val="hybridMultilevel"/>
    <w:tmpl w:val="DB8ABC40"/>
    <w:lvl w:ilvl="0" w:tplc="1B14362E">
      <w:start w:val="1"/>
      <w:numFmt w:val="decimal"/>
      <w:lvlText w:val="%1."/>
      <w:lvlJc w:val="left"/>
      <w:pPr>
        <w:ind w:left="947" w:hanging="360"/>
      </w:pPr>
      <w:rPr>
        <w:rFonts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667" w:hanging="360"/>
      </w:pPr>
    </w:lvl>
    <w:lvl w:ilvl="2" w:tplc="0C0A001B" w:tentative="1">
      <w:start w:val="1"/>
      <w:numFmt w:val="lowerRoman"/>
      <w:lvlText w:val="%3."/>
      <w:lvlJc w:val="right"/>
      <w:pPr>
        <w:ind w:left="2387" w:hanging="180"/>
      </w:pPr>
    </w:lvl>
    <w:lvl w:ilvl="3" w:tplc="0C0A000F" w:tentative="1">
      <w:start w:val="1"/>
      <w:numFmt w:val="decimal"/>
      <w:lvlText w:val="%4."/>
      <w:lvlJc w:val="left"/>
      <w:pPr>
        <w:ind w:left="3107" w:hanging="360"/>
      </w:pPr>
    </w:lvl>
    <w:lvl w:ilvl="4" w:tplc="0C0A0019" w:tentative="1">
      <w:start w:val="1"/>
      <w:numFmt w:val="lowerLetter"/>
      <w:lvlText w:val="%5."/>
      <w:lvlJc w:val="left"/>
      <w:pPr>
        <w:ind w:left="3827" w:hanging="360"/>
      </w:pPr>
    </w:lvl>
    <w:lvl w:ilvl="5" w:tplc="0C0A001B" w:tentative="1">
      <w:start w:val="1"/>
      <w:numFmt w:val="lowerRoman"/>
      <w:lvlText w:val="%6."/>
      <w:lvlJc w:val="right"/>
      <w:pPr>
        <w:ind w:left="4547" w:hanging="180"/>
      </w:pPr>
    </w:lvl>
    <w:lvl w:ilvl="6" w:tplc="0C0A000F" w:tentative="1">
      <w:start w:val="1"/>
      <w:numFmt w:val="decimal"/>
      <w:lvlText w:val="%7."/>
      <w:lvlJc w:val="left"/>
      <w:pPr>
        <w:ind w:left="5267" w:hanging="360"/>
      </w:pPr>
    </w:lvl>
    <w:lvl w:ilvl="7" w:tplc="0C0A0019" w:tentative="1">
      <w:start w:val="1"/>
      <w:numFmt w:val="lowerLetter"/>
      <w:lvlText w:val="%8."/>
      <w:lvlJc w:val="left"/>
      <w:pPr>
        <w:ind w:left="5987" w:hanging="360"/>
      </w:pPr>
    </w:lvl>
    <w:lvl w:ilvl="8" w:tplc="0C0A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45496567">
    <w:abstractNumId w:val="0"/>
  </w:num>
  <w:num w:numId="2" w16cid:durableId="1861159169">
    <w:abstractNumId w:val="1"/>
  </w:num>
  <w:num w:numId="3" w16cid:durableId="271135956">
    <w:abstractNumId w:val="3"/>
  </w:num>
  <w:num w:numId="4" w16cid:durableId="132453821">
    <w:abstractNumId w:val="1"/>
    <w:lvlOverride w:ilvl="0">
      <w:startOverride w:val="1"/>
    </w:lvlOverride>
  </w:num>
  <w:num w:numId="5" w16cid:durableId="831219472">
    <w:abstractNumId w:val="2"/>
  </w:num>
  <w:num w:numId="6" w16cid:durableId="12581785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9F"/>
    <w:rsid w:val="001D3AF1"/>
    <w:rsid w:val="002328AF"/>
    <w:rsid w:val="0048709F"/>
    <w:rsid w:val="004C50FD"/>
    <w:rsid w:val="00555CEC"/>
    <w:rsid w:val="005E546B"/>
    <w:rsid w:val="00661124"/>
    <w:rsid w:val="00685579"/>
    <w:rsid w:val="00687A16"/>
    <w:rsid w:val="0079691A"/>
    <w:rsid w:val="007C373B"/>
    <w:rsid w:val="008340A8"/>
    <w:rsid w:val="00884862"/>
    <w:rsid w:val="0091604C"/>
    <w:rsid w:val="00931126"/>
    <w:rsid w:val="00A1236B"/>
    <w:rsid w:val="00B12DE6"/>
    <w:rsid w:val="00DD1032"/>
    <w:rsid w:val="00EE0853"/>
    <w:rsid w:val="00F237B1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3E3B"/>
  <w15:chartTrackingRefBased/>
  <w15:docId w15:val="{0C1B8476-6CC3-4069-AF5D-CE8731C4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84862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84862"/>
    <w:pPr>
      <w:keepNext/>
      <w:keepLines/>
      <w:numPr>
        <w:ilvl w:val="1"/>
        <w:numId w:val="5"/>
      </w:numPr>
      <w:spacing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C50FD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09F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8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4862"/>
    <w:rPr>
      <w:rFonts w:asciiTheme="majorHAnsi" w:eastAsiaTheme="majorEastAsia" w:hAnsiTheme="majorHAnsi" w:cstheme="majorBidi"/>
      <w:color w:val="0F4761" w:themeColor="accent1" w:themeShade="BF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4C50FD"/>
    <w:rPr>
      <w:rFonts w:eastAsiaTheme="majorEastAsia" w:cstheme="majorBidi"/>
      <w:color w:val="0F4761" w:themeColor="accent1" w:themeShade="BF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0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0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0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09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0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0853"/>
    <w:rPr>
      <w:color w:val="666666"/>
    </w:rPr>
  </w:style>
  <w:style w:type="numbering" w:customStyle="1" w:styleId="Mipropioestilo">
    <w:name w:val="Mi propio estilo"/>
    <w:uiPriority w:val="99"/>
    <w:rsid w:val="0088486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3</cp:revision>
  <dcterms:created xsi:type="dcterms:W3CDTF">2024-03-20T22:28:00Z</dcterms:created>
  <dcterms:modified xsi:type="dcterms:W3CDTF">2024-03-21T09:53:00Z</dcterms:modified>
</cp:coreProperties>
</file>