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3698" w14:textId="72D4FE47" w:rsidR="00DD6780" w:rsidRDefault="006D1CA2" w:rsidP="00E552EC">
      <w:pPr>
        <w:pStyle w:val="Titre"/>
      </w:pPr>
      <w:r>
        <w:t>Projet Dimères/Tétramères</w:t>
      </w:r>
    </w:p>
    <w:p w14:paraId="4F63AEBF" w14:textId="00824B5D" w:rsidR="006D1CA2" w:rsidRDefault="006D1CA2" w:rsidP="00E552EC">
      <w:pPr>
        <w:pStyle w:val="Titre1"/>
      </w:pPr>
      <w:r>
        <w:t>UE BIO</w:t>
      </w:r>
      <w:r w:rsidR="000433E1">
        <w:t>I</w:t>
      </w:r>
      <w:r>
        <w:t>NFO- STRUCTURALE II</w:t>
      </w:r>
    </w:p>
    <w:p w14:paraId="46ED3BAC" w14:textId="0B47D53F" w:rsidR="00E552EC" w:rsidRDefault="006D1CA2" w:rsidP="00E552EC">
      <w:pPr>
        <w:pStyle w:val="Titre3"/>
      </w:pPr>
      <w:r>
        <w:t>MASTER BIBS</w:t>
      </w:r>
    </w:p>
    <w:p w14:paraId="13A98E62" w14:textId="6B510041" w:rsidR="00E552EC" w:rsidRDefault="00E552EC" w:rsidP="00E552EC">
      <w:pPr>
        <w:pStyle w:val="Titre2"/>
      </w:pPr>
      <w:r>
        <w:t xml:space="preserve">Julia von </w:t>
      </w:r>
      <w:proofErr w:type="spellStart"/>
      <w:r>
        <w:t>Grafenstein</w:t>
      </w:r>
      <w:proofErr w:type="spellEnd"/>
      <w:r>
        <w:t xml:space="preserve"> et Virginie Noël </w:t>
      </w:r>
    </w:p>
    <w:p w14:paraId="10A4D2F2" w14:textId="06B46F6B" w:rsidR="00E552EC" w:rsidRDefault="00E552EC" w:rsidP="006D1CA2">
      <w:pPr>
        <w:rPr>
          <w:rFonts w:ascii="Avenir-Book" w:hAnsi="Avenir-Book" w:cs="Avenir-Book"/>
        </w:rPr>
      </w:pPr>
    </w:p>
    <w:p w14:paraId="38514B93" w14:textId="5D09C2D6" w:rsidR="00E552EC" w:rsidRDefault="00E552EC" w:rsidP="006D1CA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C83641" wp14:editId="5A8469DA">
            <wp:simplePos x="0" y="0"/>
            <wp:positionH relativeFrom="margin">
              <wp:align>center</wp:align>
            </wp:positionH>
            <wp:positionV relativeFrom="paragraph">
              <wp:posOffset>223767</wp:posOffset>
            </wp:positionV>
            <wp:extent cx="4381500" cy="413512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980" t="28651" r="39113" b="7712"/>
                    <a:stretch/>
                  </pic:blipFill>
                  <pic:spPr bwMode="auto">
                    <a:xfrm>
                      <a:off x="0" y="0"/>
                      <a:ext cx="4381500" cy="413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B1DC0" w14:textId="1E9A67A4" w:rsidR="00E552EC" w:rsidRDefault="00E552EC" w:rsidP="006D1CA2">
      <w:pPr>
        <w:rPr>
          <w:noProof/>
        </w:rPr>
      </w:pPr>
    </w:p>
    <w:p w14:paraId="5C287FD8" w14:textId="77777777" w:rsidR="00E552EC" w:rsidRDefault="00E552EC" w:rsidP="006D1CA2"/>
    <w:p w14:paraId="37052D9A" w14:textId="1F9E0399" w:rsidR="00E552EC" w:rsidRDefault="00E552EC" w:rsidP="006D1CA2">
      <w:r>
        <w:rPr>
          <w:noProof/>
        </w:rPr>
        <w:drawing>
          <wp:anchor distT="0" distB="0" distL="114300" distR="114300" simplePos="0" relativeHeight="251659264" behindDoc="0" locked="0" layoutInCell="1" allowOverlap="1" wp14:anchorId="33A0F30F" wp14:editId="0BFCBB22">
            <wp:simplePos x="0" y="0"/>
            <wp:positionH relativeFrom="margin">
              <wp:align>right</wp:align>
            </wp:positionH>
            <wp:positionV relativeFrom="margin">
              <wp:posOffset>6923660</wp:posOffset>
            </wp:positionV>
            <wp:extent cx="1839689" cy="1827990"/>
            <wp:effectExtent l="0" t="0" r="8255" b="1270"/>
            <wp:wrapNone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689" cy="18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BEDA3" w14:textId="5E28FAA0" w:rsidR="00E552EC" w:rsidRDefault="00E552EC" w:rsidP="006D1CA2">
      <w:r>
        <w:rPr>
          <w:noProof/>
        </w:rPr>
        <w:drawing>
          <wp:anchor distT="0" distB="0" distL="114300" distR="114300" simplePos="0" relativeHeight="251660288" behindDoc="0" locked="0" layoutInCell="1" allowOverlap="1" wp14:anchorId="6229FC94" wp14:editId="6523C55B">
            <wp:simplePos x="0" y="0"/>
            <wp:positionH relativeFrom="margin">
              <wp:align>left</wp:align>
            </wp:positionH>
            <wp:positionV relativeFrom="margin">
              <wp:posOffset>7045325</wp:posOffset>
            </wp:positionV>
            <wp:extent cx="1664970" cy="1600835"/>
            <wp:effectExtent l="0" t="0" r="0" b="0"/>
            <wp:wrapNone/>
            <wp:docPr id="1" name="Image 1" descr="Université Paris-Sac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é Paris-Sacla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6FEBEC" w14:textId="77777777" w:rsidR="00E552EC" w:rsidRDefault="00E552EC" w:rsidP="006D1CA2"/>
    <w:p w14:paraId="53ED3A0C" w14:textId="77777777" w:rsidR="00E552EC" w:rsidRDefault="00E552EC" w:rsidP="006D1CA2"/>
    <w:p w14:paraId="6DC2CFCE" w14:textId="77777777" w:rsidR="00E552EC" w:rsidRDefault="00E552EC" w:rsidP="006D1CA2"/>
    <w:p w14:paraId="6D674C3E" w14:textId="77777777" w:rsidR="00E552EC" w:rsidRDefault="00E552EC" w:rsidP="006D1CA2"/>
    <w:p w14:paraId="1ECD5B63" w14:textId="77777777" w:rsidR="00E552EC" w:rsidRDefault="00E552EC" w:rsidP="006D1CA2"/>
    <w:p w14:paraId="00D7C60C" w14:textId="4D081923" w:rsidR="006D1CA2" w:rsidRDefault="00E552EC" w:rsidP="00E552EC">
      <w:pPr>
        <w:pStyle w:val="Titre1"/>
      </w:pPr>
      <w:r>
        <w:lastRenderedPageBreak/>
        <w:t>INTRODUCTION</w:t>
      </w:r>
    </w:p>
    <w:p w14:paraId="41C15B8E" w14:textId="18D61EAE" w:rsidR="005D5C7B" w:rsidRDefault="005D5C7B" w:rsidP="000D58F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</w:rPr>
      </w:pPr>
    </w:p>
    <w:p w14:paraId="6963B8E6" w14:textId="31B93888" w:rsidR="005D5C7B" w:rsidRDefault="005D5C7B" w:rsidP="0089159F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NewRomanPSMT"/>
        </w:rPr>
      </w:pPr>
    </w:p>
    <w:p w14:paraId="637861BC" w14:textId="33D65868" w:rsidR="00CA592A" w:rsidRPr="00B41604" w:rsidRDefault="005D5C7B" w:rsidP="0089159F">
      <w:pPr>
        <w:autoSpaceDE w:val="0"/>
        <w:autoSpaceDN w:val="0"/>
        <w:adjustRightInd w:val="0"/>
        <w:spacing w:after="0" w:line="240" w:lineRule="auto"/>
        <w:jc w:val="both"/>
      </w:pPr>
      <w:r w:rsidRPr="00B41604">
        <w:t xml:space="preserve">Un </w:t>
      </w:r>
      <w:r w:rsidR="00CA592A" w:rsidRPr="00B41604">
        <w:t>homéomère</w:t>
      </w:r>
      <w:r w:rsidRPr="00B41604">
        <w:t xml:space="preserve"> peut être décrit comme</w:t>
      </w:r>
      <w:r w:rsidR="0089159F">
        <w:t xml:space="preserve"> étant</w:t>
      </w:r>
      <w:r w:rsidRPr="00B41604">
        <w:t xml:space="preserve"> une </w:t>
      </w:r>
      <w:r w:rsidR="00B41604" w:rsidRPr="00B41604">
        <w:t>structure</w:t>
      </w:r>
      <w:r w:rsidRPr="00B41604">
        <w:t xml:space="preserve"> </w:t>
      </w:r>
      <w:r w:rsidR="00B41604" w:rsidRPr="00B41604">
        <w:t>quaternaire</w:t>
      </w:r>
      <w:r w:rsidRPr="00B41604">
        <w:t xml:space="preserve"> </w:t>
      </w:r>
      <w:r w:rsidR="00B41604" w:rsidRPr="00B41604">
        <w:t>protéique</w:t>
      </w:r>
      <w:r w:rsidRPr="00B41604">
        <w:t xml:space="preserve"> form</w:t>
      </w:r>
      <w:r w:rsidR="0089159F">
        <w:t>ée</w:t>
      </w:r>
      <w:r w:rsidRPr="00B41604">
        <w:t xml:space="preserve"> par un groupe d’une </w:t>
      </w:r>
      <w:r w:rsidR="00B41604" w:rsidRPr="00B41604">
        <w:t>protéine</w:t>
      </w:r>
      <w:r w:rsidRPr="00B41604">
        <w:t xml:space="preserve"> se liant à des copies d’elle-même</w:t>
      </w:r>
      <w:r w:rsidR="0089159F">
        <w:t>. On</w:t>
      </w:r>
      <w:r w:rsidR="00CA592A" w:rsidRPr="00B41604">
        <w:t xml:space="preserve"> peut observer </w:t>
      </w:r>
      <w:r w:rsidR="0089159F">
        <w:t xml:space="preserve">ce phénomène </w:t>
      </w:r>
      <w:r w:rsidR="00CA592A" w:rsidRPr="00B41604">
        <w:t xml:space="preserve">dans les 60% des structures </w:t>
      </w:r>
      <w:r w:rsidR="00B41604" w:rsidRPr="00B41604">
        <w:t>quaternaire</w:t>
      </w:r>
      <w:r w:rsidR="00CA592A" w:rsidRPr="00B41604">
        <w:t xml:space="preserve"> </w:t>
      </w:r>
      <w:r w:rsidR="00B41604" w:rsidRPr="00B41604">
        <w:t>protéiques</w:t>
      </w:r>
      <w:r w:rsidR="00CA592A" w:rsidRPr="00B41604">
        <w:t xml:space="preserve"> connu</w:t>
      </w:r>
      <w:r w:rsidR="0089159F">
        <w:t>es</w:t>
      </w:r>
      <w:r w:rsidR="00CA592A" w:rsidRPr="00B41604">
        <w:t xml:space="preserve">. Malgré cette </w:t>
      </w:r>
      <w:r w:rsidR="00B41604" w:rsidRPr="00B41604">
        <w:t>prévalence</w:t>
      </w:r>
      <w:r w:rsidR="00CA592A" w:rsidRPr="00B41604">
        <w:t xml:space="preserve">, tout n’est pas connu sur les mécanismes d’évolution menant à la </w:t>
      </w:r>
      <w:r w:rsidR="00B41604" w:rsidRPr="00B41604">
        <w:t>création</w:t>
      </w:r>
      <w:r w:rsidR="00CA592A" w:rsidRPr="00B41604">
        <w:t xml:space="preserve"> des </w:t>
      </w:r>
      <w:r w:rsidR="00B41604" w:rsidRPr="00B41604">
        <w:t>homéomères</w:t>
      </w:r>
      <w:r w:rsidR="00CA592A" w:rsidRPr="00B41604">
        <w:t xml:space="preserve">. </w:t>
      </w:r>
    </w:p>
    <w:p w14:paraId="1F8A8F54" w14:textId="21A94B4E" w:rsidR="00CA592A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</w:p>
    <w:p w14:paraId="1FB580B4" w14:textId="7169F728" w:rsidR="00CA592A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  <w:r w:rsidRPr="00B41604">
        <w:t xml:space="preserve">Un article </w:t>
      </w:r>
      <w:r w:rsidR="0089159F" w:rsidRPr="00B41604">
        <w:t>publié</w:t>
      </w:r>
      <w:r w:rsidRPr="00B41604">
        <w:t xml:space="preserve"> par Levy et all en 2008 </w:t>
      </w:r>
      <w:r w:rsidR="0089159F">
        <w:t>a</w:t>
      </w:r>
      <w:r w:rsidRPr="00B41604">
        <w:t xml:space="preserve"> </w:t>
      </w:r>
      <w:r w:rsidR="00F24BB0" w:rsidRPr="00B41604">
        <w:t>tent</w:t>
      </w:r>
      <w:r w:rsidR="00F24BB0">
        <w:t>é</w:t>
      </w:r>
      <w:r w:rsidRPr="00B41604">
        <w:t xml:space="preserve"> d’explorer cette dernière question avec une analyse de plus de 2000 </w:t>
      </w:r>
      <w:r w:rsidR="0089159F" w:rsidRPr="00B41604">
        <w:t>structures</w:t>
      </w:r>
      <w:r w:rsidR="0089159F" w:rsidRPr="00B41604">
        <w:t xml:space="preserve"> </w:t>
      </w:r>
      <w:r w:rsidR="00B41604" w:rsidRPr="00B41604">
        <w:t>différentes</w:t>
      </w:r>
      <w:r w:rsidRPr="00B41604">
        <w:t xml:space="preserve">. </w:t>
      </w:r>
      <w:r w:rsidR="00B41604" w:rsidRPr="00B41604">
        <w:t>Entre autres</w:t>
      </w:r>
      <w:r w:rsidR="0089159F">
        <w:t>,</w:t>
      </w:r>
      <w:r w:rsidRPr="00B41604">
        <w:t xml:space="preserve"> elle traite </w:t>
      </w:r>
      <w:r w:rsidR="0089159F">
        <w:t>des</w:t>
      </w:r>
      <w:r w:rsidRPr="00B41604">
        <w:t xml:space="preserve"> </w:t>
      </w:r>
      <w:r w:rsidR="00B41604" w:rsidRPr="00B41604">
        <w:t>tétramères</w:t>
      </w:r>
      <w:r w:rsidRPr="00B41604">
        <w:t xml:space="preserve">, </w:t>
      </w:r>
      <w:r w:rsidR="0089159F">
        <w:t xml:space="preserve">qui sont </w:t>
      </w:r>
      <w:r w:rsidRPr="00B41604">
        <w:t xml:space="preserve">des </w:t>
      </w:r>
      <w:r w:rsidR="00B41604" w:rsidRPr="00B41604">
        <w:t>homéomères</w:t>
      </w:r>
      <w:r w:rsidRPr="00B41604">
        <w:t xml:space="preserve"> composés de 4 sous-unités et </w:t>
      </w:r>
      <w:r w:rsidR="0089159F">
        <w:t xml:space="preserve">des </w:t>
      </w:r>
      <w:r w:rsidR="00B41604" w:rsidRPr="00B41604">
        <w:t>dimères</w:t>
      </w:r>
      <w:r w:rsidRPr="00B41604">
        <w:t>, avec 2 sous-unités.</w:t>
      </w:r>
    </w:p>
    <w:p w14:paraId="126721DB" w14:textId="77777777" w:rsidR="00CA592A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</w:p>
    <w:p w14:paraId="198A93F2" w14:textId="78D43929" w:rsidR="00CA592A" w:rsidRPr="00B41604" w:rsidRDefault="0089159F" w:rsidP="0089159F">
      <w:pPr>
        <w:autoSpaceDE w:val="0"/>
        <w:autoSpaceDN w:val="0"/>
        <w:adjustRightInd w:val="0"/>
        <w:spacing w:after="0" w:line="240" w:lineRule="auto"/>
        <w:jc w:val="both"/>
      </w:pPr>
      <w:commentRangeStart w:id="0"/>
      <w:r>
        <w:t>Etant donné</w:t>
      </w:r>
      <w:r w:rsidR="00CA592A" w:rsidRPr="00B41604">
        <w:t xml:space="preserve"> les propositions de l’</w:t>
      </w:r>
      <w:r w:rsidR="00B41604" w:rsidRPr="00B41604">
        <w:t>évolution</w:t>
      </w:r>
      <w:r w:rsidR="00CA592A" w:rsidRPr="00B41604">
        <w:t xml:space="preserve"> </w:t>
      </w:r>
      <w:r>
        <w:t>à</w:t>
      </w:r>
      <w:r w:rsidR="00CA592A" w:rsidRPr="00B41604">
        <w:t xml:space="preserve"> temps biparti des </w:t>
      </w:r>
      <w:r w:rsidR="00B41604" w:rsidRPr="00B41604">
        <w:t xml:space="preserve">tétramères </w:t>
      </w:r>
      <w:r w:rsidR="00CA592A" w:rsidRPr="00B41604">
        <w:t xml:space="preserve">que fait l’article de </w:t>
      </w:r>
      <w:r w:rsidR="00B41604" w:rsidRPr="00B41604">
        <w:t>modelé</w:t>
      </w:r>
      <w:r w:rsidR="00CA592A" w:rsidRPr="00B41604">
        <w:t xml:space="preserve"> de la </w:t>
      </w:r>
      <w:r w:rsidR="00B41604" w:rsidRPr="00B41604">
        <w:t>création</w:t>
      </w:r>
      <w:r w:rsidR="00CA592A" w:rsidRPr="00B41604">
        <w:t xml:space="preserve"> </w:t>
      </w:r>
      <w:r w:rsidR="00B41604" w:rsidRPr="00B41604">
        <w:t>successive</w:t>
      </w:r>
      <w:r w:rsidR="00CA592A" w:rsidRPr="00B41604">
        <w:t xml:space="preserve"> et non </w:t>
      </w:r>
      <w:r w:rsidR="00B41604" w:rsidRPr="00B41604">
        <w:t>simultané</w:t>
      </w:r>
      <w:r>
        <w:t>e</w:t>
      </w:r>
      <w:r w:rsidR="00CA592A" w:rsidRPr="00B41604">
        <w:t xml:space="preserve"> de</w:t>
      </w:r>
      <w:r>
        <w:t>s</w:t>
      </w:r>
      <w:r w:rsidR="00CA592A" w:rsidRPr="00B41604">
        <w:t xml:space="preserve"> deux types d’interfaces</w:t>
      </w:r>
      <w:commentRangeEnd w:id="0"/>
      <w:r>
        <w:rPr>
          <w:rStyle w:val="Marquedecommentaire"/>
        </w:rPr>
        <w:commentReference w:id="0"/>
      </w:r>
      <w:r>
        <w:t>. O</w:t>
      </w:r>
      <w:r w:rsidR="00CA592A" w:rsidRPr="00B41604">
        <w:t xml:space="preserve">n peut </w:t>
      </w:r>
      <w:r>
        <w:t xml:space="preserve">alors </w:t>
      </w:r>
      <w:r w:rsidR="00CA592A" w:rsidRPr="00B41604">
        <w:t xml:space="preserve">se demander si ces deux interfaces, qu’on </w:t>
      </w:r>
      <w:r w:rsidR="00B41604" w:rsidRPr="00B41604">
        <w:t>nommera</w:t>
      </w:r>
      <w:r w:rsidR="00CA592A" w:rsidRPr="00B41604">
        <w:t xml:space="preserve"> </w:t>
      </w:r>
      <w:r w:rsidR="00B41604" w:rsidRPr="00B41604">
        <w:t>ancestrale</w:t>
      </w:r>
      <w:r w:rsidR="00CA592A" w:rsidRPr="00B41604">
        <w:t xml:space="preserve"> et récente selon </w:t>
      </w:r>
      <w:r>
        <w:t>l’ancienneté de leur</w:t>
      </w:r>
      <w:r w:rsidR="00CA592A" w:rsidRPr="00B41604">
        <w:t xml:space="preserve"> apparition, ont </w:t>
      </w:r>
      <w:commentRangeStart w:id="1"/>
      <w:commentRangeStart w:id="2"/>
      <w:r w:rsidR="00CA592A" w:rsidRPr="00B41604">
        <w:t xml:space="preserve">des propriétés différentes et </w:t>
      </w:r>
      <w:r w:rsidR="00F24BB0">
        <w:t>dans ce cas</w:t>
      </w:r>
      <w:r>
        <w:t>,</w:t>
      </w:r>
      <w:r w:rsidR="00CA592A" w:rsidRPr="00B41604">
        <w:t xml:space="preserve"> permettent</w:t>
      </w:r>
      <w:r w:rsidR="00B41604" w:rsidRPr="00B41604">
        <w:t>-elle</w:t>
      </w:r>
      <w:r>
        <w:t>s</w:t>
      </w:r>
      <w:r w:rsidR="00CA592A" w:rsidRPr="00B41604">
        <w:t xml:space="preserve"> de comprendre les déterminants structuraux ayant permis l'émergence des premiers dimères puis des tétramères ? </w:t>
      </w:r>
      <w:commentRangeEnd w:id="1"/>
      <w:r w:rsidR="00CA592A" w:rsidRPr="00B41604">
        <w:commentReference w:id="1"/>
      </w:r>
      <w:commentRangeEnd w:id="2"/>
      <w:r w:rsidR="003E00E0">
        <w:rPr>
          <w:rStyle w:val="Marquedecommentaire"/>
        </w:rPr>
        <w:commentReference w:id="2"/>
      </w:r>
    </w:p>
    <w:p w14:paraId="76BAB53E" w14:textId="3A3806BC" w:rsidR="00CA592A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  <w:r w:rsidRPr="00B41604">
        <w:t xml:space="preserve"> </w:t>
      </w:r>
    </w:p>
    <w:p w14:paraId="3C06EB2B" w14:textId="584D73B7" w:rsidR="005D5C7B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  <w:r w:rsidRPr="00B41604">
        <w:t xml:space="preserve">On tentera le long de ce rapport d’explorer ces </w:t>
      </w:r>
      <w:r w:rsidR="00B41604" w:rsidRPr="00B41604">
        <w:t>interrogations</w:t>
      </w:r>
      <w:r w:rsidRPr="00B41604">
        <w:t xml:space="preserve">, avec d’abords </w:t>
      </w:r>
      <w:r w:rsidR="00B41604" w:rsidRPr="00B41604">
        <w:t>une description</w:t>
      </w:r>
      <w:r w:rsidRPr="00B41604">
        <w:t xml:space="preserve"> des données utilisés, </w:t>
      </w:r>
      <w:r w:rsidR="00B41604" w:rsidRPr="00B41604">
        <w:t>manipulations employées</w:t>
      </w:r>
      <w:r w:rsidRPr="00B41604">
        <w:t xml:space="preserve"> sur ces données pour montre les propriétés, et comment ces dernières ont été analyser. Ensuite, avec </w:t>
      </w:r>
      <w:r w:rsidR="00B41604" w:rsidRPr="00B41604">
        <w:t>une description</w:t>
      </w:r>
      <w:r w:rsidRPr="00B41604">
        <w:t xml:space="preserve"> des résultats de l’analyse, suivi par une </w:t>
      </w:r>
      <w:r w:rsidR="00B41604" w:rsidRPr="00B41604">
        <w:t xml:space="preserve">interprétation et finalement une conclusion. </w:t>
      </w:r>
    </w:p>
    <w:p w14:paraId="4AE7941C" w14:textId="46E4B045" w:rsidR="005D5C7B" w:rsidRPr="00CA592A" w:rsidRDefault="005D5C7B" w:rsidP="000D58F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</w:rPr>
      </w:pPr>
    </w:p>
    <w:p w14:paraId="7C293F56" w14:textId="556FB01D" w:rsidR="005D5C7B" w:rsidRPr="005D5C7B" w:rsidRDefault="005D5C7B" w:rsidP="000D58F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</w:rPr>
      </w:pPr>
    </w:p>
    <w:p w14:paraId="38C43BB3" w14:textId="77777777" w:rsidR="005D5C7B" w:rsidRPr="005D5C7B" w:rsidRDefault="005D5C7B" w:rsidP="000D58F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</w:rPr>
      </w:pPr>
    </w:p>
    <w:p w14:paraId="194D7202" w14:textId="61EEFA21" w:rsidR="000D58F7" w:rsidRPr="005D5C7B" w:rsidRDefault="000D58F7" w:rsidP="000D58F7">
      <w:pPr>
        <w:rPr>
          <w:rFonts w:ascii="Comic Sans MS" w:hAnsi="Comic Sans MS" w:cs="TimesNewRomanPSMT"/>
        </w:rPr>
      </w:pPr>
    </w:p>
    <w:p w14:paraId="4ED94BBA" w14:textId="013AEB3A" w:rsidR="000D58F7" w:rsidRDefault="000D58F7" w:rsidP="000D58F7">
      <w:pPr>
        <w:rPr>
          <w:rFonts w:ascii="TimesNewRomanPSMT" w:hAnsi="TimesNewRomanPSMT" w:cs="TimesNewRomanPSMT"/>
        </w:rPr>
      </w:pPr>
    </w:p>
    <w:p w14:paraId="37815C79" w14:textId="78C56878" w:rsidR="00E552EC" w:rsidRDefault="00E552EC" w:rsidP="00E552EC"/>
    <w:p w14:paraId="4845AD9E" w14:textId="374C5B40" w:rsidR="00E552EC" w:rsidRDefault="00E552EC" w:rsidP="00E552EC">
      <w:pPr>
        <w:pStyle w:val="Titre1"/>
      </w:pPr>
      <w:r>
        <w:t>MATERIELS ET METHODES</w:t>
      </w:r>
    </w:p>
    <w:p w14:paraId="553A43EA" w14:textId="383990DE" w:rsidR="00E552EC" w:rsidRDefault="00E552EC" w:rsidP="00E552EC">
      <w:pPr>
        <w:pStyle w:val="Titre2"/>
      </w:pPr>
      <w:r>
        <w:t>Données</w:t>
      </w:r>
    </w:p>
    <w:p w14:paraId="13776067" w14:textId="77777777" w:rsidR="00942CB7" w:rsidRPr="00942CB7" w:rsidRDefault="00942CB7" w:rsidP="00942CB7"/>
    <w:p w14:paraId="46DCC608" w14:textId="1FB216C4" w:rsidR="00B41604" w:rsidRDefault="00942CB7" w:rsidP="0089159F">
      <w:pPr>
        <w:jc w:val="both"/>
      </w:pPr>
      <w:r>
        <w:t xml:space="preserve">Le jeu de données utilisé est </w:t>
      </w:r>
      <w:r w:rsidR="0089159F">
        <w:t>composé</w:t>
      </w:r>
      <w:r>
        <w:t xml:space="preserve"> de structures </w:t>
      </w:r>
      <w:r w:rsidR="0089159F">
        <w:t>en</w:t>
      </w:r>
      <w:r>
        <w:t xml:space="preserve"> format PDB</w:t>
      </w:r>
      <w:r w:rsidR="003E00E0">
        <w:t xml:space="preserve"> avec</w:t>
      </w:r>
      <w:r>
        <w:t xml:space="preserve"> 21 couples </w:t>
      </w:r>
      <w:r w:rsidR="003E00E0">
        <w:t>d’homéomères</w:t>
      </w:r>
      <w:r>
        <w:t>,</w:t>
      </w:r>
      <w:r w:rsidR="003E00E0">
        <w:t xml:space="preserve"> </w:t>
      </w:r>
      <w:r>
        <w:t xml:space="preserve">composés </w:t>
      </w:r>
      <w:r w:rsidR="003E00E0">
        <w:t xml:space="preserve">chacun </w:t>
      </w:r>
      <w:r>
        <w:t xml:space="preserve">d’un </w:t>
      </w:r>
      <w:r w:rsidR="003E00E0">
        <w:t>dimère</w:t>
      </w:r>
      <w:r>
        <w:t xml:space="preserve"> et </w:t>
      </w:r>
      <w:r w:rsidR="003E00E0">
        <w:t>de son</w:t>
      </w:r>
      <w:r>
        <w:t xml:space="preserve"> </w:t>
      </w:r>
      <w:r w:rsidR="003E00E0">
        <w:t>tétramère homologue</w:t>
      </w:r>
      <w:r>
        <w:t xml:space="preserve">. </w:t>
      </w:r>
      <w:r w:rsidR="003E00E0">
        <w:t>En plus</w:t>
      </w:r>
      <w:r>
        <w:t xml:space="preserve"> </w:t>
      </w:r>
      <w:r w:rsidR="003E00E0">
        <w:t>d</w:t>
      </w:r>
      <w:r>
        <w:t xml:space="preserve">es données structurales, aussi est fourni </w:t>
      </w:r>
      <w:r w:rsidR="00EF0847">
        <w:t>des fichiers PDB dans lesquels</w:t>
      </w:r>
      <w:r>
        <w:t xml:space="preserve"> </w:t>
      </w:r>
      <w:r w:rsidR="00EF0847">
        <w:t>l</w:t>
      </w:r>
      <w:r w:rsidR="0080125A">
        <w:t>a colonne</w:t>
      </w:r>
      <w:r>
        <w:t xml:space="preserve"> </w:t>
      </w:r>
      <w:proofErr w:type="spellStart"/>
      <w:r>
        <w:t>bfactor</w:t>
      </w:r>
      <w:proofErr w:type="spellEnd"/>
      <w:r>
        <w:t xml:space="preserve"> pren</w:t>
      </w:r>
      <w:r w:rsidR="00EF0847">
        <w:t xml:space="preserve">d </w:t>
      </w:r>
      <w:r>
        <w:t>les valeurs 0, 1 et 2 s</w:t>
      </w:r>
      <w:r w:rsidR="00EF0847">
        <w:t>elon que</w:t>
      </w:r>
      <w:r>
        <w:t xml:space="preserve"> les acides </w:t>
      </w:r>
      <w:r w:rsidR="00EF0847">
        <w:t>aminés</w:t>
      </w:r>
      <w:r>
        <w:t xml:space="preserve"> appartien</w:t>
      </w:r>
      <w:r w:rsidR="00EF0847">
        <w:t>nent</w:t>
      </w:r>
      <w:r>
        <w:t xml:space="preserve"> </w:t>
      </w:r>
      <w:r w:rsidR="00EF0847">
        <w:t>à</w:t>
      </w:r>
      <w:r>
        <w:t xml:space="preserve"> une interface et si </w:t>
      </w:r>
      <w:r w:rsidR="0080125A">
        <w:t>c’est le cas</w:t>
      </w:r>
      <w:r w:rsidR="00EF0847">
        <w:t>,</w:t>
      </w:r>
      <w:r>
        <w:t xml:space="preserve"> </w:t>
      </w:r>
      <w:r w:rsidR="00EF0847">
        <w:t>selon le type d’interface</w:t>
      </w:r>
      <w:r>
        <w:t xml:space="preserve"> récente </w:t>
      </w:r>
      <w:r w:rsidR="0080125A">
        <w:t xml:space="preserve">(2) </w:t>
      </w:r>
      <w:r>
        <w:t>ou ancestrale</w:t>
      </w:r>
      <w:r w:rsidR="0080125A">
        <w:t xml:space="preserve"> (1)</w:t>
      </w:r>
      <w:r>
        <w:t xml:space="preserve">. </w:t>
      </w:r>
    </w:p>
    <w:p w14:paraId="2FB9D293" w14:textId="3A1944DA" w:rsidR="00942CB7" w:rsidRDefault="00942CB7" w:rsidP="0089159F">
      <w:pPr>
        <w:jc w:val="both"/>
      </w:pPr>
      <w:r>
        <w:t>[capture d’</w:t>
      </w:r>
      <w:r w:rsidR="0080125A">
        <w:t>écran</w:t>
      </w:r>
      <w:r>
        <w:t>]</w:t>
      </w:r>
    </w:p>
    <w:p w14:paraId="630106FE" w14:textId="77777777" w:rsidR="00B41604" w:rsidRPr="00B41604" w:rsidRDefault="00B41604" w:rsidP="00B41604"/>
    <w:p w14:paraId="018AA70F" w14:textId="65104C14" w:rsidR="00E552EC" w:rsidRDefault="00E552EC" w:rsidP="00E552EC">
      <w:pPr>
        <w:pStyle w:val="Titre2"/>
      </w:pPr>
      <w:r>
        <w:t xml:space="preserve">Manipulation des données </w:t>
      </w:r>
    </w:p>
    <w:p w14:paraId="33FAE81B" w14:textId="4BBC9D4F" w:rsidR="002B4884" w:rsidRDefault="002B4884" w:rsidP="002C6CF0">
      <w:pPr>
        <w:jc w:val="both"/>
      </w:pPr>
      <w:r>
        <w:t xml:space="preserve">Les scores de conservation des acides aminés (score </w:t>
      </w:r>
      <w:proofErr w:type="spellStart"/>
      <w:r>
        <w:t>consurf</w:t>
      </w:r>
      <w:proofErr w:type="spellEnd"/>
      <w:r>
        <w:t xml:space="preserve">) ont été obtenus </w:t>
      </w:r>
      <w:r w:rsidR="003E00E0">
        <w:t xml:space="preserve">pour la chaîne A de chaque dimère et tétramère </w:t>
      </w:r>
      <w:r>
        <w:t xml:space="preserve">grâce au site </w:t>
      </w:r>
      <w:hyperlink r:id="rId14" w:history="1">
        <w:r w:rsidR="000C061F" w:rsidRPr="006713F6">
          <w:rPr>
            <w:rStyle w:val="Lienhypertexte"/>
          </w:rPr>
          <w:t>https://consurf.tau.ac.il/</w:t>
        </w:r>
      </w:hyperlink>
      <w:r w:rsidR="000C061F">
        <w:t>.</w:t>
      </w:r>
      <w:r>
        <w:t xml:space="preserve"> Les paramètres n’ont pas été </w:t>
      </w:r>
      <w:r>
        <w:lastRenderedPageBreak/>
        <w:t>modifiés.</w:t>
      </w:r>
      <w:r w:rsidR="003E00E0">
        <w:t xml:space="preserve"> Le script Python colour_from_consurf_scores.py a été utilisé pour obtenir les commandes permettant de visualiser les scores </w:t>
      </w:r>
      <w:proofErr w:type="spellStart"/>
      <w:r w:rsidR="003E00E0">
        <w:t>consurf</w:t>
      </w:r>
      <w:proofErr w:type="spellEnd"/>
      <w:r w:rsidR="003E00E0">
        <w:t xml:space="preserve"> </w:t>
      </w:r>
      <w:r w:rsidR="00EF0847">
        <w:t xml:space="preserve">de chaque homéomère </w:t>
      </w:r>
      <w:r w:rsidR="003E00E0">
        <w:t xml:space="preserve">sur </w:t>
      </w:r>
      <w:proofErr w:type="spellStart"/>
      <w:r w:rsidR="003E00E0">
        <w:t>Pymol</w:t>
      </w:r>
      <w:proofErr w:type="spellEnd"/>
      <w:r w:rsidR="003E00E0">
        <w:t>.</w:t>
      </w:r>
    </w:p>
    <w:p w14:paraId="3D438238" w14:textId="1D0F322A" w:rsidR="00E552EC" w:rsidRDefault="002C6CF0" w:rsidP="002C6CF0">
      <w:pPr>
        <w:jc w:val="both"/>
      </w:pPr>
      <w:r>
        <w:t xml:space="preserve">Le script Python écrit lors des cours pour générer les fichiers csv de la séance 2 a été remanié et réutilisé pour obtenir des fichiers similaires pour chaque monomère. </w:t>
      </w:r>
      <w:r w:rsidR="007260BE">
        <w:t>Les fichiers obtenus</w:t>
      </w:r>
      <w:r>
        <w:t xml:space="preserve"> contiennent des informations sur la taille de la surface et de l’interface, leur composition en acides aminés et </w:t>
      </w:r>
      <w:r w:rsidR="000C061F">
        <w:t>le nombre des</w:t>
      </w:r>
      <w:r>
        <w:t xml:space="preserve"> type</w:t>
      </w:r>
      <w:r w:rsidR="000C061F">
        <w:t>s d’acides aminés</w:t>
      </w:r>
      <w:r>
        <w:t xml:space="preserve"> hydrophobe</w:t>
      </w:r>
      <w:r w:rsidR="00B67169">
        <w:t>s</w:t>
      </w:r>
      <w:r>
        <w:t>, polaires ou chargés.</w:t>
      </w:r>
    </w:p>
    <w:p w14:paraId="09CBD792" w14:textId="138B0633" w:rsidR="00E552EC" w:rsidRDefault="00E552EC" w:rsidP="0086325F">
      <w:pPr>
        <w:pStyle w:val="Titre1"/>
      </w:pPr>
      <w:r>
        <w:t>RESULTATS</w:t>
      </w:r>
    </w:p>
    <w:p w14:paraId="0792F968" w14:textId="5779852E" w:rsidR="00E552EC" w:rsidRDefault="00E552EC" w:rsidP="0086325F">
      <w:pPr>
        <w:pStyle w:val="Titre1"/>
      </w:pPr>
      <w:r>
        <w:t>CONCLUSION</w:t>
      </w:r>
    </w:p>
    <w:p w14:paraId="6BF70775" w14:textId="07A9CB05" w:rsidR="00E552EC" w:rsidRPr="00E552EC" w:rsidRDefault="00E552EC" w:rsidP="0086325F">
      <w:pPr>
        <w:pStyle w:val="Titre1"/>
      </w:pPr>
      <w:r>
        <w:t>ANNEXE</w:t>
      </w:r>
    </w:p>
    <w:sectPr w:rsidR="00E552EC" w:rsidRPr="00E55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rginie Noël" w:date="2021-04-21T09:42:00Z" w:initials="VN">
    <w:p w14:paraId="40B98443" w14:textId="002F6A1F" w:rsidR="0089159F" w:rsidRDefault="0089159F">
      <w:pPr>
        <w:pStyle w:val="Commentaire"/>
      </w:pPr>
      <w:r>
        <w:rPr>
          <w:rStyle w:val="Marquedecommentaire"/>
        </w:rPr>
        <w:annotationRef/>
      </w:r>
      <w:r>
        <w:t>Faudrait reformuler, je comprends pas trop ce que tu veux dire</w:t>
      </w:r>
    </w:p>
  </w:comment>
  <w:comment w:id="1" w:author="Julia Von Grafenstein" w:date="2021-04-20T23:45:00Z" w:initials="JVG">
    <w:p w14:paraId="745A6608" w14:textId="77777777" w:rsidR="00CA592A" w:rsidRDefault="00CA592A" w:rsidP="00CA592A">
      <w:pPr>
        <w:pStyle w:val="Commentaire"/>
      </w:pPr>
      <w:r>
        <w:rPr>
          <w:rStyle w:val="Marquedecommentaire"/>
        </w:rPr>
        <w:annotationRef/>
      </w:r>
      <w:r>
        <w:t>Trouver un moyen de paraphrases</w:t>
      </w:r>
    </w:p>
  </w:comment>
  <w:comment w:id="2" w:author="Virginie Noël" w:date="2021-04-21T09:46:00Z" w:initials="VN">
    <w:p w14:paraId="07042B53" w14:textId="6AA39DF3" w:rsidR="003E00E0" w:rsidRDefault="003E00E0">
      <w:pPr>
        <w:pStyle w:val="Commentaire"/>
      </w:pPr>
      <w:r>
        <w:rPr>
          <w:rStyle w:val="Marquedecommentaire"/>
        </w:rPr>
        <w:annotationRef/>
      </w:r>
      <w:r>
        <w:t xml:space="preserve">A quel point ? </w:t>
      </w:r>
      <w:proofErr w:type="spellStart"/>
      <w:r>
        <w:t>Ca</w:t>
      </w:r>
      <w:proofErr w:type="spellEnd"/>
      <w:r>
        <w:t xml:space="preserve"> vient de l’article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B98443" w15:done="0"/>
  <w15:commentEx w15:paraId="745A6608" w15:done="0"/>
  <w15:commentEx w15:paraId="07042B53" w15:paraIdParent="745A66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A720B" w16cex:dateUtc="2021-04-21T07:42:00Z"/>
  <w16cex:commentExtensible w16cex:durableId="2429EA59" w16cex:dateUtc="2021-04-20T21:45:00Z"/>
  <w16cex:commentExtensible w16cex:durableId="242A72DE" w16cex:dateUtc="2021-04-21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B98443" w16cid:durableId="242A720B"/>
  <w16cid:commentId w16cid:paraId="745A6608" w16cid:durableId="2429EA59"/>
  <w16cid:commentId w16cid:paraId="07042B53" w16cid:durableId="242A72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1FB"/>
    <w:multiLevelType w:val="hybridMultilevel"/>
    <w:tmpl w:val="5E8C8BE6"/>
    <w:lvl w:ilvl="0" w:tplc="AABC5A3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rginie Noël">
    <w15:presenceInfo w15:providerId="Windows Live" w15:userId="fd6ce521ffa001b5"/>
  </w15:person>
  <w15:person w15:author="Julia Von Grafenstein">
    <w15:presenceInfo w15:providerId="None" w15:userId="Julia Von Grafenste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80"/>
    <w:rsid w:val="000433E1"/>
    <w:rsid w:val="0005649E"/>
    <w:rsid w:val="000C061F"/>
    <w:rsid w:val="000D58F7"/>
    <w:rsid w:val="002B4884"/>
    <w:rsid w:val="002C6CF0"/>
    <w:rsid w:val="003E00E0"/>
    <w:rsid w:val="005D5C7B"/>
    <w:rsid w:val="006D1CA2"/>
    <w:rsid w:val="007260BE"/>
    <w:rsid w:val="0080125A"/>
    <w:rsid w:val="0086325F"/>
    <w:rsid w:val="0089159F"/>
    <w:rsid w:val="00942CB7"/>
    <w:rsid w:val="00B41604"/>
    <w:rsid w:val="00B67169"/>
    <w:rsid w:val="00CA592A"/>
    <w:rsid w:val="00DD6780"/>
    <w:rsid w:val="00E552EC"/>
    <w:rsid w:val="00EF0847"/>
    <w:rsid w:val="00F2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66627"/>
  <w15:chartTrackingRefBased/>
  <w15:docId w15:val="{0278B0AF-5677-4C70-B0B7-F8DA5EBF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2EC"/>
  </w:style>
  <w:style w:type="paragraph" w:styleId="Titre1">
    <w:name w:val="heading 1"/>
    <w:basedOn w:val="Normal"/>
    <w:next w:val="Normal"/>
    <w:link w:val="Titre1Car"/>
    <w:uiPriority w:val="9"/>
    <w:qFormat/>
    <w:rsid w:val="00E552E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52E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52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52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52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52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52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52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52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E552E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552E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2Car">
    <w:name w:val="Titre 2 Car"/>
    <w:basedOn w:val="Policepardfaut"/>
    <w:link w:val="Titre2"/>
    <w:uiPriority w:val="9"/>
    <w:rsid w:val="00E55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E552E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E552E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52E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552E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52E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E552E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E552E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E552E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552EC"/>
    <w:pPr>
      <w:spacing w:line="240" w:lineRule="auto"/>
    </w:pPr>
    <w:rPr>
      <w:b/>
      <w:bCs/>
      <w:smallCaps/>
      <w:color w:val="44546A" w:themeColor="tex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52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52E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E552EC"/>
    <w:rPr>
      <w:b/>
      <w:bCs/>
    </w:rPr>
  </w:style>
  <w:style w:type="character" w:styleId="Accentuation">
    <w:name w:val="Emphasis"/>
    <w:basedOn w:val="Policepardfaut"/>
    <w:uiPriority w:val="20"/>
    <w:qFormat/>
    <w:rsid w:val="00E552EC"/>
    <w:rPr>
      <w:i/>
      <w:iCs/>
    </w:rPr>
  </w:style>
  <w:style w:type="paragraph" w:styleId="Sansinterligne">
    <w:name w:val="No Spacing"/>
    <w:uiPriority w:val="1"/>
    <w:qFormat/>
    <w:rsid w:val="00E552E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552E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552EC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52E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52E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E552E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552EC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552E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E552EC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E552EC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552EC"/>
    <w:pPr>
      <w:outlineLvl w:val="9"/>
    </w:pPr>
  </w:style>
  <w:style w:type="paragraph" w:styleId="Paragraphedeliste">
    <w:name w:val="List Paragraph"/>
    <w:basedOn w:val="Normal"/>
    <w:uiPriority w:val="34"/>
    <w:qFormat/>
    <w:rsid w:val="00E552E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C06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061F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0D58F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58F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58F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58F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58F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5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58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nsurf.tau.ac.i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308AD-F233-46A9-96D3-FD9654CBE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4746</TotalTime>
  <Pages>3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Von Grafenstein</dc:creator>
  <cp:keywords/>
  <dc:description/>
  <cp:lastModifiedBy>Virginie Noël</cp:lastModifiedBy>
  <cp:revision>13</cp:revision>
  <cp:lastPrinted>2021-04-15T16:32:00Z</cp:lastPrinted>
  <dcterms:created xsi:type="dcterms:W3CDTF">2021-04-15T16:22:00Z</dcterms:created>
  <dcterms:modified xsi:type="dcterms:W3CDTF">2021-04-21T07:52:00Z</dcterms:modified>
</cp:coreProperties>
</file>