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3D" w:rsidRPr="008807EA" w:rsidRDefault="008807EA">
      <w:pPr>
        <w:rPr>
          <w:lang w:val="es-ES"/>
        </w:rPr>
      </w:pPr>
      <w:r>
        <w:rPr>
          <w:lang w:val="es-ES"/>
        </w:rPr>
        <w:t>El macramé es una técnica de crear tejidos usando nudos decorativos, que tiene su origen en la palabra turca makrama, que significa nudo. Mostrar mas</w:t>
      </w:r>
      <w:bookmarkStart w:id="0" w:name="_GoBack"/>
      <w:bookmarkEnd w:id="0"/>
    </w:p>
    <w:sectPr w:rsidR="0045703D" w:rsidRPr="00880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EA"/>
    <w:rsid w:val="0045703D"/>
    <w:rsid w:val="008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0CCB"/>
  <w15:chartTrackingRefBased/>
  <w15:docId w15:val="{8E82D477-5EA1-487D-9E61-9C0C66A6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2023-08-31T17:10:00Z</dcterms:created>
  <dcterms:modified xsi:type="dcterms:W3CDTF">2023-08-31T17:12:00Z</dcterms:modified>
</cp:coreProperties>
</file>