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3B3158" w:rsidRDefault="00BD11A2" w:rsidP="00BD11A2">
      <w:pPr>
        <w:pStyle w:val="PargrafodaLista"/>
        <w:numPr>
          <w:ilvl w:val="0"/>
          <w:numId w:val="6"/>
        </w:numPr>
      </w:pPr>
      <w:r>
        <w:rPr>
          <w:b/>
        </w:rPr>
        <w:t>Modelagem</w:t>
      </w:r>
    </w:p>
    <w:p w:rsidR="003B3158" w:rsidRPr="009F30A4" w:rsidRDefault="003B3158" w:rsidP="003B3158">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532947"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532947" w:rsidRDefault="00532947" w:rsidP="001C30E8">
      <w:pPr>
        <w:shd w:val="clear" w:color="auto" w:fill="FFFFFE"/>
        <w:spacing w:line="285" w:lineRule="atLeast"/>
      </w:pPr>
      <w:r>
        <w:lastRenderedPageBreak/>
        <w:t>Por fim, utilizamos o resultado das pontuações obtidos via K-</w:t>
      </w:r>
      <w:proofErr w:type="spellStart"/>
      <w:r>
        <w:t>Means</w:t>
      </w:r>
      <w:proofErr w:type="spellEnd"/>
      <w:r>
        <w:t xml:space="preserve"> para criar o </w:t>
      </w:r>
      <w:proofErr w:type="spellStart"/>
      <w:r>
        <w:t>dataframe</w:t>
      </w:r>
      <w:proofErr w:type="spellEnd"/>
      <w:r w:rsidR="00E15EC4">
        <w:t xml:space="preserve"> com os scores correspondentes</w:t>
      </w:r>
      <w:bookmarkStart w:id="0" w:name="_GoBack"/>
      <w:bookmarkEnd w:id="0"/>
      <w:r>
        <w:t>, que tem a seguinte forma:</w:t>
      </w:r>
    </w:p>
    <w:p w:rsidR="00532947" w:rsidRDefault="00E15EC4" w:rsidP="001C30E8">
      <w:pPr>
        <w:shd w:val="clear" w:color="auto" w:fill="FFFFFE"/>
        <w:spacing w:line="285" w:lineRule="atLeast"/>
      </w:pPr>
      <w:r>
        <w:rPr>
          <w:noProof/>
          <w:lang w:eastAsia="pt-BR"/>
        </w:rPr>
        <w:drawing>
          <wp:inline distT="0" distB="0" distL="0" distR="0">
            <wp:extent cx="5573436" cy="17145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rame-intermediario.PNG"/>
                    <pic:cNvPicPr/>
                  </pic:nvPicPr>
                  <pic:blipFill>
                    <a:blip r:embed="rId8">
                      <a:extLst>
                        <a:ext uri="{28A0092B-C50C-407E-A947-70E740481C1C}">
                          <a14:useLocalDpi xmlns:a14="http://schemas.microsoft.com/office/drawing/2010/main" val="0"/>
                        </a:ext>
                      </a:extLst>
                    </a:blip>
                    <a:stretch>
                      <a:fillRect/>
                    </a:stretch>
                  </pic:blipFill>
                  <pic:spPr>
                    <a:xfrm>
                      <a:off x="0" y="0"/>
                      <a:ext cx="5575424" cy="1715112"/>
                    </a:xfrm>
                    <a:prstGeom prst="rect">
                      <a:avLst/>
                    </a:prstGeom>
                  </pic:spPr>
                </pic:pic>
              </a:graphicData>
            </a:graphic>
          </wp:inline>
        </w:drawing>
      </w:r>
    </w:p>
    <w:p w:rsidR="001C30E8" w:rsidRDefault="001C30E8" w:rsidP="001C30E8">
      <w:pPr>
        <w:shd w:val="clear" w:color="auto" w:fill="FFFFFE"/>
        <w:spacing w:line="285" w:lineRule="atLeast"/>
      </w:pPr>
    </w:p>
    <w:p w:rsidR="0083181F" w:rsidRDefault="00D15EEA" w:rsidP="001C30E8">
      <w:pPr>
        <w:shd w:val="clear" w:color="auto" w:fill="FFFFFE"/>
        <w:spacing w:line="285" w:lineRule="atLeast"/>
      </w:pPr>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9F30A4" w:rsidRDefault="0083181F" w:rsidP="003B3158">
      <w:pPr>
        <w:pStyle w:val="PargrafodaLista"/>
        <w:numPr>
          <w:ilvl w:val="0"/>
          <w:numId w:val="8"/>
        </w:numPr>
      </w:pPr>
      <w:proofErr w:type="spellStart"/>
      <w:r>
        <w:t>Matplotlib</w:t>
      </w:r>
      <w:proofErr w:type="spellEnd"/>
    </w:p>
    <w:p w:rsidR="009F30A4" w:rsidRDefault="009F30A4" w:rsidP="009F30A4"/>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1C30E8"/>
    <w:rsid w:val="001D65B1"/>
    <w:rsid w:val="00231225"/>
    <w:rsid w:val="00323020"/>
    <w:rsid w:val="00375851"/>
    <w:rsid w:val="003B0112"/>
    <w:rsid w:val="003B3158"/>
    <w:rsid w:val="003B6D2A"/>
    <w:rsid w:val="004773B2"/>
    <w:rsid w:val="004961E9"/>
    <w:rsid w:val="004B61FD"/>
    <w:rsid w:val="004E2650"/>
    <w:rsid w:val="00532947"/>
    <w:rsid w:val="005C0E91"/>
    <w:rsid w:val="0083181F"/>
    <w:rsid w:val="00851B6A"/>
    <w:rsid w:val="008B6127"/>
    <w:rsid w:val="008B666B"/>
    <w:rsid w:val="0095706F"/>
    <w:rsid w:val="009A643E"/>
    <w:rsid w:val="009B14A6"/>
    <w:rsid w:val="009F30A4"/>
    <w:rsid w:val="00AF72F6"/>
    <w:rsid w:val="00BD1147"/>
    <w:rsid w:val="00BD11A2"/>
    <w:rsid w:val="00C502D2"/>
    <w:rsid w:val="00CD2DBE"/>
    <w:rsid w:val="00D045D6"/>
    <w:rsid w:val="00D15EEA"/>
    <w:rsid w:val="00D426AE"/>
    <w:rsid w:val="00DE687D"/>
    <w:rsid w:val="00E15EC4"/>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Pages>
  <Words>1306</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25</cp:revision>
  <dcterms:created xsi:type="dcterms:W3CDTF">2020-09-22T18:29:00Z</dcterms:created>
  <dcterms:modified xsi:type="dcterms:W3CDTF">2020-10-15T21:55:00Z</dcterms:modified>
</cp:coreProperties>
</file>