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tbl>
      <w:tblPr>
        <w:tblStyle w:val="67"/>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3" w:type="dxa"/>
          <w:bottom w:w="0" w:type="dxa"/>
          <w:right w:w="108" w:type="dxa"/>
        </w:tblCellMar>
      </w:tblPr>
      <w:tblGrid>
        <w:gridCol w:w="2030"/>
        <w:gridCol w:w="7320"/>
      </w:tblGrid>
      <w:tr>
        <w:trPr>
          <w:trHeight w:val="465" w:hRule="atLeast"/>
        </w:trPr>
        <w:tc>
          <w:tcPr>
            <w:tcW w:w="2030" w:type="dxa"/>
            <w:shd w:val="clear" w:color="auto" w:fill="auto"/>
            <w:tcMar>
              <w:left w:w="103" w:type="dxa"/>
            </w:tcMar>
          </w:tcPr>
          <w:p>
            <w:pPr>
              <w:rPr>
                <w:b/>
              </w:rPr>
            </w:pPr>
            <w:r>
              <w:rPr>
                <w:b/>
              </w:rPr>
              <w:t xml:space="preserve"> SUBJECT LINE</w:t>
            </w:r>
          </w:p>
        </w:tc>
        <w:tc>
          <w:tcPr>
            <w:tcW w:w="7320" w:type="dxa"/>
            <w:shd w:val="clear" w:color="auto" w:fill="auto"/>
            <w:tcMar>
              <w:left w:w="103" w:type="dxa"/>
            </w:tcMar>
          </w:tcPr>
          <w:p>
            <w:r>
              <w:t>MCTI CTF -TEAM BEASTS (Bisrat Dereje Kura &amp; Xiaohai Wang)</w:t>
            </w:r>
          </w:p>
        </w:tc>
      </w:tr>
      <w:tr>
        <w:trPr>
          <w:trHeight w:val="256" w:hRule="atLeast"/>
        </w:trPr>
        <w:tc>
          <w:tcPr>
            <w:tcW w:w="2030" w:type="dxa"/>
            <w:shd w:val="clear" w:color="auto" w:fill="auto"/>
            <w:tcMar>
              <w:left w:w="103" w:type="dxa"/>
            </w:tcMar>
          </w:tcPr>
          <w:p>
            <w:pPr>
              <w:rPr>
                <w:b/>
              </w:rPr>
            </w:pPr>
            <w:r>
              <w:rPr>
                <w:b/>
              </w:rPr>
              <w:t>TLP</w:t>
            </w:r>
          </w:p>
        </w:tc>
        <w:tc>
          <w:tcPr>
            <w:tcW w:w="7320" w:type="dxa"/>
            <w:shd w:val="clear" w:color="auto" w:fill="auto"/>
            <w:tcMar>
              <w:left w:w="103" w:type="dxa"/>
            </w:tcMar>
          </w:tcPr>
          <w:p>
            <w:r>
              <w:rPr>
                <w:rFonts w:ascii="Quattrocento Sans" w:hAnsi="Quattrocento Sans" w:eastAsia="Quattrocento Sans" w:cs="Quattrocento Sans"/>
                <w:b/>
                <w:color w:val="FFFF00"/>
                <w:highlight w:val="black"/>
              </w:rPr>
              <w:t>AMBER+STRICT</w:t>
            </w:r>
          </w:p>
        </w:tc>
      </w:tr>
      <w:tr>
        <w:trPr>
          <w:trHeight w:val="256" w:hRule="atLeast"/>
        </w:trPr>
        <w:tc>
          <w:tcPr>
            <w:tcW w:w="2030" w:type="dxa"/>
            <w:shd w:val="clear" w:color="auto" w:fill="auto"/>
            <w:tcMar>
              <w:left w:w="103" w:type="dxa"/>
            </w:tcMar>
          </w:tcPr>
          <w:p>
            <w:pPr>
              <w:rPr>
                <w:b/>
              </w:rPr>
            </w:pPr>
            <w:r>
              <w:rPr>
                <w:b/>
              </w:rPr>
              <w:t>DATE</w:t>
            </w:r>
          </w:p>
        </w:tc>
        <w:tc>
          <w:tcPr>
            <w:tcW w:w="7320" w:type="dxa"/>
            <w:shd w:val="clear" w:color="auto" w:fill="auto"/>
            <w:tcMar>
              <w:left w:w="103" w:type="dxa"/>
            </w:tcMar>
          </w:tcPr>
          <w:p>
            <w:r>
              <w:t>February 26</w:t>
            </w:r>
            <w:r>
              <w:rPr>
                <w:vertAlign w:val="superscript"/>
              </w:rPr>
              <w:t>th</w:t>
            </w:r>
            <w:r>
              <w:t xml:space="preserve">  2025</w:t>
            </w:r>
          </w:p>
        </w:tc>
      </w:tr>
    </w:tbl>
    <w:p/>
    <w:p>
      <w:pPr>
        <w:rPr>
          <w:b/>
          <w:i/>
          <w:u w:val="single"/>
        </w:rPr>
      </w:pPr>
      <w:r>
        <w:rPr>
          <w:b/>
          <w:i/>
          <w:u w:val="single"/>
        </w:rPr>
        <w:t>Please ensure track changes is on.</w:t>
      </w:r>
    </w:p>
    <w:p/>
    <w:p>
      <w:pPr>
        <w:rPr>
          <w:b/>
        </w:rPr>
      </w:pPr>
      <w:r>
        <w:rPr>
          <w:b/>
        </w:rPr>
        <w:t>THE THREAT (Executive Summary)</w:t>
      </w:r>
    </w:p>
    <w:p>
      <w:pPr>
        <w:rPr>
          <w:i/>
        </w:rPr>
      </w:pPr>
      <w:r>
        <w:rPr>
          <w:i/>
        </w:rPr>
        <w:t>Add a description (paragraph or bullet form) that describes the nature and origin of the threat.</w:t>
      </w:r>
    </w:p>
    <w:tbl>
      <w:tblPr>
        <w:tblStyle w:val="68"/>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3" w:type="dxa"/>
          <w:bottom w:w="0" w:type="dxa"/>
          <w:right w:w="108" w:type="dxa"/>
        </w:tblCellMar>
      </w:tblPr>
      <w:tblGrid>
        <w:gridCol w:w="9350"/>
      </w:tblGrid>
      <w:tr>
        <w:trPr>
          <w:trHeight w:val="2206" w:hRule="atLeast"/>
        </w:trPr>
        <w:tc>
          <w:tcPr>
            <w:tcW w:w="9350" w:type="dxa"/>
            <w:shd w:val="clear" w:color="auto" w:fill="auto"/>
            <w:tcMar>
              <w:left w:w="103" w:type="dxa"/>
            </w:tcMar>
          </w:tcPr>
          <w:p>
            <w:pPr>
              <w:tabs>
                <w:tab w:val="left" w:pos="2074"/>
              </w:tabs>
              <w:jc w:val="both"/>
            </w:pPr>
            <w:r>
              <w:t xml:space="preserve">The Canadian Center for Cyber Security (CCCS), in coordination with various intelligence sharing partners, has identified a persistent hacktivist campaign targeting government organizations and private industry in Canada.  The hacktivist collective EvAnon is actively calling for attacks to be performed against Canadian organizations; the group has stated that attacks are “in response to a failure by the Canadian government and companies to address global warming”. EvAnon is actively recruiting and promoting the campaign via their private Telegram channel. To date, observed attacks have specifically impacted Linux devices and resulted in the theft of data and its public release. </w:t>
            </w:r>
          </w:p>
          <w:p>
            <w:pPr>
              <w:tabs>
                <w:tab w:val="left" w:pos="2074"/>
              </w:tabs>
              <w:jc w:val="both"/>
            </w:pPr>
          </w:p>
          <w:p>
            <w:pPr>
              <w:tabs>
                <w:tab w:val="left" w:pos="2074"/>
              </w:tabs>
              <w:jc w:val="both"/>
            </w:pPr>
            <w:r>
              <w:t xml:space="preserve">Organizations impacted by this campaign are at risk of the loss of sensitive data, reputational damage, and follow on attacks based on stolen information. Canadian companies are strongly recommended to hunt for known attacker tools and techniques. </w:t>
            </w:r>
          </w:p>
        </w:tc>
      </w:tr>
    </w:tbl>
    <w:p/>
    <w:p>
      <w:pPr>
        <w:rPr>
          <w:b/>
        </w:rPr>
      </w:pPr>
      <w:r>
        <w:rPr>
          <w:b/>
        </w:rPr>
        <w:t xml:space="preserve">Recommended Actions </w:t>
      </w:r>
    </w:p>
    <w:p>
      <w:pPr>
        <w:rPr>
          <w:i/>
        </w:rPr>
      </w:pPr>
      <w:r>
        <w:rPr>
          <w:i/>
        </w:rPr>
        <w:t>Bullet form list.</w:t>
      </w:r>
    </w:p>
    <w:tbl>
      <w:tblPr>
        <w:tblStyle w:val="69"/>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3" w:type="dxa"/>
          <w:bottom w:w="0" w:type="dxa"/>
          <w:right w:w="108" w:type="dxa"/>
        </w:tblCellMar>
      </w:tblPr>
      <w:tblGrid>
        <w:gridCol w:w="9350"/>
      </w:tblGrid>
      <w:tr>
        <w:tc>
          <w:tcPr>
            <w:tcW w:w="9350" w:type="dxa"/>
            <w:shd w:val="clear" w:color="auto" w:fill="auto"/>
            <w:tcMar>
              <w:left w:w="103" w:type="dxa"/>
            </w:tcMar>
          </w:tcPr>
          <w:p>
            <w:pPr>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FFFFFF"/>
              <w:rPr>
                <w:color w:val="000000"/>
              </w:rPr>
            </w:pPr>
            <w:r>
              <w:rPr>
                <w:color w:val="000000"/>
              </w:rPr>
              <w:t>Protect against common initial access methods:</w:t>
            </w:r>
          </w:p>
          <w:p>
            <w:pPr>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FFFFFF"/>
              <w:rPr>
                <w:color w:val="000000"/>
              </w:rPr>
            </w:pPr>
            <w:r>
              <w:rPr>
                <w:color w:val="000000"/>
              </w:rPr>
              <w:t>Ensure all accounts are protected via Multi-Factor Authentication (MFA)</w:t>
            </w:r>
          </w:p>
          <w:p>
            <w:pPr>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FFFFFF"/>
              <w:rPr>
                <w:color w:val="000000"/>
              </w:rPr>
            </w:pPr>
            <w:r>
              <w:rPr>
                <w:color w:val="000000"/>
              </w:rPr>
              <w:t xml:space="preserve">Enforce strict password policies </w:t>
            </w:r>
          </w:p>
          <w:p>
            <w:pPr>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FFFFFF"/>
              <w:rPr>
                <w:color w:val="000000"/>
              </w:rPr>
            </w:pPr>
            <w:r>
              <w:rPr>
                <w:color w:val="000000"/>
              </w:rPr>
              <w:t xml:space="preserve">Review Internet-facing applications and ensure they are up to date on security patches </w:t>
            </w:r>
          </w:p>
          <w:p>
            <w:pPr>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FFFFFF"/>
              <w:rPr>
                <w:color w:val="000000"/>
              </w:rPr>
            </w:pPr>
            <w:r>
              <w:rPr>
                <w:color w:val="000000"/>
              </w:rPr>
              <w:t>Identify and investigate any use of the PSPY tool</w:t>
            </w:r>
          </w:p>
          <w:p>
            <w:pPr>
              <w:pBdr>
                <w:top w:val="none" w:color="auto" w:sz="0" w:space="0"/>
                <w:left w:val="none" w:color="auto" w:sz="0" w:space="0"/>
                <w:bottom w:val="none" w:color="auto" w:sz="0" w:space="0"/>
                <w:right w:val="none" w:color="auto" w:sz="0" w:space="0"/>
                <w:between w:val="none" w:color="auto" w:sz="0" w:space="0"/>
              </w:pBdr>
              <w:shd w:val="clear" w:color="auto" w:fill="FFFFFF"/>
              <w:ind w:left="1490"/>
              <w:rPr>
                <w:color w:val="000000"/>
              </w:rPr>
            </w:pPr>
          </w:p>
        </w:tc>
      </w:tr>
    </w:tbl>
    <w:p/>
    <w:p>
      <w:pPr>
        <w:rPr>
          <w:b/>
        </w:rPr>
      </w:pPr>
    </w:p>
    <w:p>
      <w:pPr>
        <w:rPr>
          <w:b/>
        </w:rPr>
      </w:pPr>
    </w:p>
    <w:p>
      <w:pPr>
        <w:rPr>
          <w:b/>
        </w:rPr>
      </w:pPr>
    </w:p>
    <w:p>
      <w:pPr>
        <w:rPr>
          <w:b/>
        </w:rPr>
      </w:pPr>
    </w:p>
    <w:p>
      <w:pPr>
        <w:rPr>
          <w:b/>
        </w:rPr>
      </w:pPr>
    </w:p>
    <w:p>
      <w:pPr>
        <w:rPr>
          <w:b/>
        </w:rPr>
      </w:pPr>
    </w:p>
    <w:p>
      <w:pPr>
        <w:rPr>
          <w:b/>
        </w:rPr>
      </w:pPr>
    </w:p>
    <w:p>
      <w:pPr>
        <w:rPr>
          <w:b/>
        </w:rPr>
      </w:pPr>
      <w:r>
        <w:rPr>
          <w:b/>
        </w:rPr>
        <w:t>Additional information</w:t>
      </w:r>
    </w:p>
    <w:p>
      <w:pPr>
        <w:rPr>
          <w:i/>
        </w:rPr>
      </w:pPr>
      <w:r>
        <w:rPr>
          <w:i/>
        </w:rPr>
        <w:t>Useful context, referential information or related website info in bullet and/or paragraph form.</w:t>
      </w:r>
    </w:p>
    <w:tbl>
      <w:tblPr>
        <w:tblStyle w:val="70"/>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3" w:type="dxa"/>
          <w:bottom w:w="0" w:type="dxa"/>
          <w:right w:w="108" w:type="dxa"/>
        </w:tblCellMar>
      </w:tblPr>
      <w:tblGrid>
        <w:gridCol w:w="9350"/>
      </w:tblGrid>
      <w:tr>
        <w:trPr>
          <w:trHeight w:val="2353" w:hRule="atLeast"/>
        </w:trPr>
        <w:tc>
          <w:tcPr>
            <w:tcW w:w="9350" w:type="dxa"/>
            <w:shd w:val="clear" w:color="auto" w:fill="auto"/>
            <w:tcMar>
              <w:left w:w="103" w:type="dxa"/>
            </w:tcMar>
          </w:tcPr>
          <w:p>
            <w:r>
              <w:t xml:space="preserve">Investigations into real-world attacks related to EvAnon activity are ongoing at the time of writing. The group is known to perform SSH BruteForce attacks against Internet-facing services for initial access into victim organizations. EvAnon has been observed both using and recommending the use of popular VPN services to obfuscate the source of malicious activity. </w:t>
            </w:r>
          </w:p>
          <w:p/>
          <w:p>
            <w:r>
              <w:t xml:space="preserve">EvAnon is recommending that participating hacktivists make use of the open-source command line snooping tool PSPY. PSPY is designed to enable process snooping on Linux devices without the need to establish root privileges, by gathering information from procfs scans. CCCS is aware of recent attacks which included PSPY to enable privilege escalation and lateral movement. </w:t>
            </w:r>
          </w:p>
          <w:p/>
          <w:tbl>
            <w:tblPr>
              <w:tblStyle w:val="71"/>
              <w:tblW w:w="91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6435"/>
            </w:tblGrid>
            <w:tr>
              <w:tc>
                <w:tcPr>
                  <w:tcW w:w="0" w:type="auto"/>
                  <w:gridSpan w:val="2"/>
                </w:tcPr>
                <w:p>
                  <w:pPr>
                    <w:jc w:val="center"/>
                  </w:pPr>
                  <w:r>
                    <w:t>Indicators of Compromise</w:t>
                  </w:r>
                </w:p>
              </w:tc>
            </w:tr>
            <w:tr>
              <w:trPr>
                <w:trHeight w:val="300" w:hRule="atLeast"/>
              </w:trPr>
              <w:tc>
                <w:tcPr>
                  <w:tcW w:w="2694" w:type="dxa"/>
                </w:tcPr>
                <w:p>
                  <w:r>
                    <w:t>AS9009</w:t>
                  </w:r>
                </w:p>
              </w:tc>
              <w:tc>
                <w:tcPr>
                  <w:tcW w:w="6435" w:type="dxa"/>
                </w:tcPr>
                <w:p>
                  <w:r>
                    <w:t>Autonomous System Numbers (ASA)</w:t>
                  </w:r>
                </w:p>
              </w:tc>
            </w:tr>
            <w:tr>
              <w:trPr>
                <w:trHeight w:val="345" w:hRule="atLeast"/>
              </w:trPr>
              <w:tc>
                <w:tcPr>
                  <w:tcW w:w="2694" w:type="dxa"/>
                </w:tcPr>
                <w:p>
                  <w:r>
                    <w:t>Hash_Breaker</w:t>
                  </w:r>
                </w:p>
              </w:tc>
              <w:tc>
                <w:tcPr>
                  <w:tcW w:w="6435" w:type="dxa"/>
                </w:tcPr>
                <w:p>
                  <w:r>
                    <w:t>Hex Value</w:t>
                  </w:r>
                </w:p>
              </w:tc>
            </w:tr>
            <w:tr>
              <w:tc>
                <w:tcPr>
                  <w:tcW w:w="2694" w:type="dxa"/>
                </w:tcPr>
                <w:p>
                  <w:r>
                    <w:t xml:space="preserve">TekDestroyer </w:t>
                  </w:r>
                </w:p>
              </w:tc>
              <w:tc>
                <w:tcPr>
                  <w:tcW w:w="6435" w:type="dxa"/>
                </w:tcPr>
                <w:p>
                  <w:r>
                    <w:t>Username</w:t>
                  </w:r>
                  <w:bookmarkStart w:id="2" w:name="_GoBack"/>
                  <w:bookmarkEnd w:id="2"/>
                </w:p>
              </w:tc>
            </w:tr>
            <w:tr>
              <w:tc>
                <w:tcPr>
                  <w:tcW w:w="2694" w:type="dxa"/>
                </w:tcPr>
                <w:p>
                  <w:pPr>
                    <w:rPr>
                      <w:rFonts w:hint="default"/>
                      <w:lang w:val="en-US"/>
                    </w:rPr>
                  </w:pPr>
                  <w:r>
                    <w:rPr>
                      <w:rFonts w:hint="default"/>
                      <w:highlight w:val="yellow"/>
                      <w:lang w:val="en-US"/>
                    </w:rPr>
                    <w:t>146.70.65.142</w:t>
                  </w:r>
                </w:p>
              </w:tc>
              <w:tc>
                <w:tcPr>
                  <w:tcW w:w="6435" w:type="dxa"/>
                </w:tcPr>
                <w:p>
                  <w:pPr>
                    <w:rPr>
                      <w:rFonts w:hint="default"/>
                      <w:lang w:val="en-US"/>
                    </w:rPr>
                  </w:pPr>
                  <w:r>
                    <w:rPr>
                      <w:rFonts w:hint="default"/>
                      <w:lang w:val="en-US"/>
                    </w:rPr>
                    <w:t>IP Address</w:t>
                  </w:r>
                </w:p>
              </w:tc>
            </w:tr>
            <w:tr>
              <w:tc>
                <w:tcPr>
                  <w:tcW w:w="2694" w:type="dxa"/>
                </w:tcPr>
                <w:p>
                  <w:pPr>
                    <w:rPr>
                      <w:rFonts w:hint="default"/>
                      <w:lang w:val="en-US"/>
                    </w:rPr>
                  </w:pPr>
                  <w:r>
                    <w:rPr>
                      <w:rFonts w:ascii="宋体" w:hAnsi="宋体" w:eastAsia="宋体" w:cs="宋体"/>
                      <w:b/>
                      <w:bCs/>
                      <w:color w:val="00000A"/>
                      <w:kern w:val="0"/>
                      <w:sz w:val="24"/>
                      <w:szCs w:val="24"/>
                      <w:highlight w:val="yellow"/>
                      <w:lang w:val="en-US" w:eastAsia="zh-CN" w:bidi="ar"/>
                    </w:rPr>
                    <w:t>99b1ff8f11781541f7f89f9bd41c4a17</w:t>
                  </w:r>
                </w:p>
              </w:tc>
              <w:tc>
                <w:tcPr>
                  <w:tcW w:w="6435" w:type="dxa"/>
                </w:tcPr>
                <w:p>
                  <w:pPr>
                    <w:rPr>
                      <w:rFonts w:hint="default"/>
                      <w:lang w:val="en-US"/>
                    </w:rPr>
                  </w:pPr>
                  <w:r>
                    <w:rPr>
                      <w:rFonts w:hint="default"/>
                      <w:lang w:val="en-US"/>
                    </w:rPr>
                    <w:t>Flag</w:t>
                  </w:r>
                </w:p>
              </w:tc>
            </w:tr>
          </w:tbl>
          <w:p/>
          <w:p/>
          <w:p>
            <w:r>
              <w:t>References:</w:t>
            </w:r>
          </w:p>
          <w:p>
            <w:r>
              <w:t>[1] https://github.com/DominicBreuker/pspy</w:t>
            </w:r>
          </w:p>
          <w:p/>
        </w:tc>
      </w:tr>
    </w:tbl>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Pr>
        <w:ind w:left="720"/>
      </w:pPr>
    </w:p>
    <w:p/>
    <w:p>
      <w:pPr>
        <w:spacing w:after="160" w:line="301"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Threat Intelligence Report Summary:</w:t>
      </w:r>
      <w:r>
        <w:rPr>
          <w:rFonts w:ascii="Times New Roman" w:hAnsi="Times New Roman" w:cs="Times New Roman"/>
          <w:b/>
          <w:color w:val="000000" w:themeColor="text1"/>
          <w14:textFill>
            <w14:solidFill>
              <w14:schemeClr w14:val="tx1"/>
            </w14:solidFill>
          </w14:textFill>
        </w:rPr>
        <w:br w:type="textWrapping"/>
      </w:r>
      <w:r>
        <w:rPr>
          <w:rFonts w:ascii="Times New Roman" w:hAnsi="Times New Roman" w:cs="Times New Roman"/>
          <w:color w:val="000000" w:themeColor="text1"/>
          <w14:textFill>
            <w14:solidFill>
              <w14:schemeClr w14:val="tx1"/>
            </w14:solidFill>
          </w14:textFill>
        </w:rPr>
        <w:t>During our investigation multiple suspicious binaries were identified within the /usr/bin directory of an Ubuntu 24.04 system. Further investigation linked these files to the PSPY tool, a known Linux hack tool used for privilege escalation and process monitoring.</w:t>
      </w:r>
    </w:p>
    <w:p>
      <w:pPr>
        <w:spacing w:before="240" w:after="240" w:line="301"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Analysis of the authentication logs (</w:t>
      </w:r>
      <w:r>
        <w:rPr>
          <w:rFonts w:ascii="Times New Roman" w:hAnsi="Times New Roman" w:eastAsia="Roboto Mono" w:cs="Times New Roman"/>
          <w:color w:val="000000" w:themeColor="text1"/>
          <w14:textFill>
            <w14:solidFill>
              <w14:schemeClr w14:val="tx1"/>
            </w14:solidFill>
          </w14:textFill>
        </w:rPr>
        <w:t>auth.log</w:t>
      </w:r>
      <w:r>
        <w:rPr>
          <w:rFonts w:ascii="Times New Roman" w:hAnsi="Times New Roman" w:cs="Times New Roman"/>
          <w:color w:val="000000" w:themeColor="text1"/>
          <w14:textFill>
            <w14:solidFill>
              <w14:schemeClr w14:val="tx1"/>
            </w14:solidFill>
          </w14:textFill>
        </w:rPr>
        <w:t>) revealed unauthorized SSH login attempts, indicating that initial access may have been achieved via brute-force attacks or credential stuffing techniques. The logs also showed privilege escalation activities and execution of potentially malicious commands that align with PSPY's behavior.</w:t>
      </w:r>
    </w:p>
    <w:p>
      <w:pPr>
        <w:spacing w:line="301" w:lineRule="auto"/>
        <w:ind w:left="720"/>
        <w:jc w:val="center"/>
      </w:pPr>
    </w:p>
    <w:p>
      <w:pPr>
        <w:spacing w:after="160" w:line="301" w:lineRule="auto"/>
        <w:rPr>
          <w:b/>
        </w:rPr>
      </w:pPr>
      <w:r>
        <w:rPr>
          <w:b/>
        </w:rPr>
        <w:t>Technical Details:</w:t>
      </w:r>
    </w:p>
    <w:p>
      <w:pPr>
        <w:numPr>
          <w:ilvl w:val="0"/>
          <w:numId w:val="2"/>
        </w:numPr>
      </w:pPr>
      <w:r>
        <w:rPr>
          <w:b/>
        </w:rPr>
        <w:t>System Affected:</w:t>
      </w:r>
      <w:r>
        <w:t xml:space="preserve"> Ubuntu 24.04</w:t>
      </w:r>
    </w:p>
    <w:p>
      <w:pPr>
        <w:numPr>
          <w:ilvl w:val="0"/>
          <w:numId w:val="2"/>
        </w:numPr>
      </w:pPr>
      <w:r>
        <w:rPr>
          <w:b/>
        </w:rPr>
        <w:t>Malicious Files Identified:</w:t>
      </w:r>
    </w:p>
    <w:p>
      <w:pPr>
        <w:numPr>
          <w:ilvl w:val="1"/>
          <w:numId w:val="2"/>
        </w:numPr>
      </w:pPr>
      <w:r>
        <w:t>/usr/bin/train</w:t>
      </w:r>
    </w:p>
    <w:p>
      <w:pPr>
        <w:numPr>
          <w:ilvl w:val="1"/>
          <w:numId w:val="2"/>
        </w:numPr>
      </w:pPr>
      <w:r>
        <w:t>/usr/bin/pilot</w:t>
      </w:r>
    </w:p>
    <w:p>
      <w:pPr>
        <w:numPr>
          <w:ilvl w:val="0"/>
          <w:numId w:val="2"/>
        </w:numPr>
      </w:pPr>
      <w:r>
        <w:rPr>
          <w:b/>
        </w:rPr>
        <w:t>SHA256 Hashes:</w:t>
      </w:r>
    </w:p>
    <w:p>
      <w:pPr>
        <w:numPr>
          <w:ilvl w:val="1"/>
          <w:numId w:val="2"/>
        </w:numPr>
      </w:pPr>
      <w:r>
        <w:t>train: cd0062c709de46da72bc642bee25809adc887e6220bfc11926e1541713108537</w:t>
      </w:r>
    </w:p>
    <w:p>
      <w:pPr>
        <w:numPr>
          <w:ilvl w:val="1"/>
          <w:numId w:val="2"/>
        </w:numPr>
      </w:pPr>
      <w:r>
        <w:t>pilot: 2046fdcb3aec0db219ffd8d07d32a9cb2bd253e79135680f84a7d6b43db97e4f</w:t>
      </w:r>
    </w:p>
    <w:p>
      <w:pPr>
        <w:spacing w:line="301" w:lineRule="auto"/>
        <w:ind w:left="720"/>
        <w:jc w:val="center"/>
      </w:pPr>
    </w:p>
    <w:p>
      <w:pPr>
        <w:spacing w:line="301" w:lineRule="auto"/>
        <w:ind w:left="720"/>
      </w:pPr>
      <w:r>
        <w:drawing>
          <wp:inline distT="114300" distB="114300" distL="114300" distR="114300">
            <wp:extent cx="4696460" cy="3002915"/>
            <wp:effectExtent l="0" t="0" r="0" b="0"/>
            <wp:docPr id="482011608" name="image4.png"/>
            <wp:cNvGraphicFramePr/>
            <a:graphic xmlns:a="http://schemas.openxmlformats.org/drawingml/2006/main">
              <a:graphicData uri="http://schemas.openxmlformats.org/drawingml/2006/picture">
                <pic:pic xmlns:pic="http://schemas.openxmlformats.org/drawingml/2006/picture">
                  <pic:nvPicPr>
                    <pic:cNvPr id="482011608" name="image4.png"/>
                    <pic:cNvPicPr preferRelativeResize="0"/>
                  </pic:nvPicPr>
                  <pic:blipFill>
                    <a:blip r:embed="rId6"/>
                    <a:srcRect/>
                    <a:stretch>
                      <a:fillRect/>
                    </a:stretch>
                  </pic:blipFill>
                  <pic:spPr>
                    <a:xfrm>
                      <a:off x="0" y="0"/>
                      <a:ext cx="4696785" cy="3003233"/>
                    </a:xfrm>
                    <a:prstGeom prst="rect">
                      <a:avLst/>
                    </a:prstGeom>
                  </pic:spPr>
                </pic:pic>
              </a:graphicData>
            </a:graphic>
          </wp:inline>
        </w:drawing>
      </w:r>
    </w:p>
    <w:p>
      <w:pPr>
        <w:spacing w:line="301" w:lineRule="auto"/>
      </w:pPr>
    </w:p>
    <w:p>
      <w:pPr>
        <w:spacing w:line="301" w:lineRule="auto"/>
        <w:ind w:left="720"/>
        <w:jc w:val="center"/>
      </w:pPr>
    </w:p>
    <w:p>
      <w:pPr>
        <w:spacing w:after="160" w:line="301" w:lineRule="auto"/>
        <w:rPr>
          <w:b/>
        </w:rPr>
      </w:pPr>
      <w:r>
        <w:rPr>
          <w:b/>
        </w:rPr>
        <w:t>Detection Methods:</w:t>
      </w:r>
    </w:p>
    <w:p>
      <w:pPr>
        <w:ind w:left="720"/>
        <w:rPr>
          <w:b/>
        </w:rPr>
      </w:pPr>
      <w:r>
        <w:rPr>
          <w:b/>
        </w:rPr>
        <w:t>VirusTotal Scan Results:</w:t>
      </w:r>
    </w:p>
    <w:p>
      <w:pPr>
        <w:numPr>
          <w:ilvl w:val="1"/>
          <w:numId w:val="3"/>
        </w:numPr>
      </w:pPr>
      <w:r>
        <w:t>pilot was flagged by 7/67 vendors as malicious, classified under HackTool.PSPY</w:t>
      </w:r>
    </w:p>
    <w:p>
      <w:pPr>
        <w:numPr>
          <w:ilvl w:val="1"/>
          <w:numId w:val="3"/>
        </w:numPr>
      </w:pPr>
      <w:r>
        <w:t>train was flagged by 4/64 vendors, also linked to HackTool.PSPY</w:t>
      </w:r>
    </w:p>
    <w:p>
      <w:pPr>
        <w:numPr>
          <w:ilvl w:val="1"/>
          <w:numId w:val="3"/>
        </w:numPr>
      </w:pPr>
      <w:r>
        <w:t>Both files matched YARA rule signatures detecting Hash_Breaker behavior, confirming PSPY usage.</w:t>
      </w:r>
    </w:p>
    <w:p/>
    <w:p>
      <w:r>
        <w:drawing>
          <wp:inline distT="114300" distB="114300" distL="114300" distR="114300">
            <wp:extent cx="5943600" cy="3124200"/>
            <wp:effectExtent l="0" t="0" r="0" b="0"/>
            <wp:docPr id="482011606" name="image1.png"/>
            <wp:cNvGraphicFramePr/>
            <a:graphic xmlns:a="http://schemas.openxmlformats.org/drawingml/2006/main">
              <a:graphicData uri="http://schemas.openxmlformats.org/drawingml/2006/picture">
                <pic:pic xmlns:pic="http://schemas.openxmlformats.org/drawingml/2006/picture">
                  <pic:nvPicPr>
                    <pic:cNvPr id="482011606" name="image1.png"/>
                    <pic:cNvPicPr preferRelativeResize="0"/>
                  </pic:nvPicPr>
                  <pic:blipFill>
                    <a:blip r:embed="rId7"/>
                    <a:srcRect/>
                    <a:stretch>
                      <a:fillRect/>
                    </a:stretch>
                  </pic:blipFill>
                  <pic:spPr>
                    <a:xfrm>
                      <a:off x="0" y="0"/>
                      <a:ext cx="5943600" cy="3124200"/>
                    </a:xfrm>
                    <a:prstGeom prst="rect">
                      <a:avLst/>
                    </a:prstGeom>
                  </pic:spPr>
                </pic:pic>
              </a:graphicData>
            </a:graphic>
          </wp:inline>
        </w:drawing>
      </w:r>
    </w:p>
    <w:p/>
    <w:p>
      <w:r>
        <w:drawing>
          <wp:inline distT="114300" distB="114300" distL="114300" distR="114300">
            <wp:extent cx="6637020" cy="3314700"/>
            <wp:effectExtent l="0" t="0" r="17780" b="12700"/>
            <wp:docPr id="482011605" name="image5.png"/>
            <wp:cNvGraphicFramePr/>
            <a:graphic xmlns:a="http://schemas.openxmlformats.org/drawingml/2006/main">
              <a:graphicData uri="http://schemas.openxmlformats.org/drawingml/2006/picture">
                <pic:pic xmlns:pic="http://schemas.openxmlformats.org/drawingml/2006/picture">
                  <pic:nvPicPr>
                    <pic:cNvPr id="482011605" name="image5.png"/>
                    <pic:cNvPicPr preferRelativeResize="0"/>
                  </pic:nvPicPr>
                  <pic:blipFill>
                    <a:blip r:embed="rId8"/>
                    <a:srcRect/>
                    <a:stretch>
                      <a:fillRect/>
                    </a:stretch>
                  </pic:blipFill>
                  <pic:spPr>
                    <a:xfrm>
                      <a:off x="0" y="0"/>
                      <a:ext cx="6637020" cy="3314700"/>
                    </a:xfrm>
                    <a:prstGeom prst="rect">
                      <a:avLst/>
                    </a:prstGeom>
                  </pic:spPr>
                </pic:pic>
              </a:graphicData>
            </a:graphic>
          </wp:inline>
        </w:drawing>
      </w:r>
      <w:r>
        <w:drawing>
          <wp:inline distT="114300" distB="114300" distL="114300" distR="114300">
            <wp:extent cx="5943600" cy="3898900"/>
            <wp:effectExtent l="0" t="0" r="0" b="0"/>
            <wp:docPr id="482011604" name="image3.png"/>
            <wp:cNvGraphicFramePr/>
            <a:graphic xmlns:a="http://schemas.openxmlformats.org/drawingml/2006/main">
              <a:graphicData uri="http://schemas.openxmlformats.org/drawingml/2006/picture">
                <pic:pic xmlns:pic="http://schemas.openxmlformats.org/drawingml/2006/picture">
                  <pic:nvPicPr>
                    <pic:cNvPr id="482011604" name="image3.png"/>
                    <pic:cNvPicPr preferRelativeResize="0"/>
                  </pic:nvPicPr>
                  <pic:blipFill>
                    <a:blip r:embed="rId9"/>
                    <a:srcRect/>
                    <a:stretch>
                      <a:fillRect/>
                    </a:stretch>
                  </pic:blipFill>
                  <pic:spPr>
                    <a:xfrm>
                      <a:off x="0" y="0"/>
                      <a:ext cx="5943600" cy="3898900"/>
                    </a:xfrm>
                    <a:prstGeom prst="rect">
                      <a:avLst/>
                    </a:prstGeom>
                  </pic:spPr>
                </pic:pic>
              </a:graphicData>
            </a:graphic>
          </wp:inline>
        </w:drawing>
      </w:r>
    </w:p>
    <w:p>
      <w:pPr>
        <w:ind w:left="720"/>
        <w:rPr>
          <w:b/>
        </w:rPr>
      </w:pPr>
    </w:p>
    <w:p>
      <w:pPr>
        <w:ind w:left="720"/>
        <w:rPr>
          <w:b/>
        </w:rPr>
      </w:pPr>
      <w:r>
        <w:rPr>
          <w:b/>
        </w:rPr>
        <w:t>YARA Rule Used:</w:t>
      </w:r>
    </w:p>
    <w:p>
      <w:pPr>
        <w:ind w:left="720"/>
      </w:pPr>
      <w:r>
        <w:t>rule Detect_PsPy_HashBreaker {</w:t>
      </w:r>
    </w:p>
    <w:p>
      <w:pPr>
        <w:ind w:left="720"/>
      </w:pPr>
      <w:r>
        <w:t xml:space="preserve">    meta:</w:t>
      </w:r>
    </w:p>
    <w:p>
      <w:pPr>
        <w:ind w:left="720"/>
      </w:pPr>
      <w:r>
        <w:t xml:space="preserve">        description = "Detects PSPY variants with Hash_Breaker"</w:t>
      </w:r>
    </w:p>
    <w:p>
      <w:pPr>
        <w:ind w:left="720"/>
      </w:pPr>
      <w:r>
        <w:t xml:space="preserve">        author = "Team Beasts"</w:t>
      </w:r>
    </w:p>
    <w:p>
      <w:pPr>
        <w:ind w:left="720"/>
      </w:pPr>
      <w:r>
        <w:t xml:space="preserve">        date = "2025-02-26"</w:t>
      </w:r>
    </w:p>
    <w:p>
      <w:pPr>
        <w:ind w:left="720"/>
      </w:pPr>
      <w:r>
        <w:t xml:space="preserve"> </w:t>
      </w:r>
    </w:p>
    <w:p>
      <w:pPr>
        <w:ind w:left="720"/>
      </w:pPr>
      <w:r>
        <w:t xml:space="preserve">    strings:</w:t>
      </w:r>
    </w:p>
    <w:p>
      <w:pPr>
        <w:ind w:left="720"/>
      </w:pPr>
      <w:r>
        <w:t xml:space="preserve">        $hash_breaker = "Hash_Breaker"</w:t>
      </w:r>
    </w:p>
    <w:p>
      <w:pPr>
        <w:ind w:left="720"/>
      </w:pPr>
      <w:r>
        <w:t xml:space="preserve">        $file_sig = { 7F 45 4C 46 }  // ELF magic bytes for Linux binaries</w:t>
      </w:r>
    </w:p>
    <w:p>
      <w:pPr>
        <w:ind w:left="720"/>
      </w:pPr>
      <w:r>
        <w:t xml:space="preserve">        $pspy_fswatcher = "pspy.FSWatcher" // Unique dependency in PSPY</w:t>
      </w:r>
    </w:p>
    <w:p>
      <w:pPr>
        <w:ind w:left="720"/>
      </w:pPr>
      <w:r>
        <w:t xml:space="preserve">        $pspy_cmd = "pspy - unprivileged process snooping"</w:t>
      </w:r>
    </w:p>
    <w:p>
      <w:pPr>
        <w:ind w:left="720"/>
      </w:pPr>
    </w:p>
    <w:p>
      <w:pPr>
        <w:ind w:left="720"/>
      </w:pPr>
      <w:r>
        <w:t xml:space="preserve">    condition:</w:t>
      </w:r>
    </w:p>
    <w:p>
      <w:pPr>
        <w:ind w:left="720"/>
      </w:pPr>
      <w:r>
        <w:t xml:space="preserve">        $file_sig and ($pspy_fswatcher or $hash_breaker or $pspy_cmd)</w:t>
      </w:r>
    </w:p>
    <w:p>
      <w:pPr>
        <w:ind w:left="720"/>
      </w:pPr>
      <w:r>
        <w:t>}</w:t>
      </w:r>
    </w:p>
    <w:p>
      <w:pPr>
        <w:ind w:left="720"/>
      </w:pPr>
    </w:p>
    <w:p>
      <w:pPr>
        <w:ind w:left="720"/>
      </w:pPr>
    </w:p>
    <w:p>
      <w:pPr>
        <w:pStyle w:val="4"/>
        <w:keepNext w:val="0"/>
        <w:keepLines w:val="0"/>
        <w:ind w:left="720"/>
        <w:rPr>
          <w:sz w:val="24"/>
          <w:szCs w:val="24"/>
        </w:rPr>
      </w:pPr>
      <w:bookmarkStart w:id="0" w:name="_heading=h.shqo5l309bki" w:colFirst="0" w:colLast="0"/>
      <w:bookmarkEnd w:id="0"/>
      <w:r>
        <w:rPr>
          <w:sz w:val="24"/>
          <w:szCs w:val="24"/>
        </w:rPr>
        <w:t>Analysis of Your YARA Rule:</w:t>
      </w:r>
    </w:p>
    <w:p>
      <w:pPr>
        <w:spacing w:before="240" w:after="240"/>
        <w:ind w:left="720"/>
        <w:rPr>
          <w:b/>
        </w:rPr>
      </w:pPr>
      <w:r>
        <w:rPr>
          <w:b/>
        </w:rPr>
        <w:t>Strengths (Precision &amp; Recall Balance)</w:t>
      </w:r>
    </w:p>
    <w:p>
      <w:pPr>
        <w:numPr>
          <w:ilvl w:val="1"/>
          <w:numId w:val="4"/>
        </w:numPr>
        <w:spacing w:before="240"/>
        <w:rPr>
          <w:color w:val="000000" w:themeColor="text1"/>
          <w14:textFill>
            <w14:solidFill>
              <w14:schemeClr w14:val="tx1"/>
            </w14:solidFill>
          </w14:textFill>
        </w:rPr>
      </w:pPr>
      <w:r>
        <w:rPr>
          <w:color w:val="000000" w:themeColor="text1"/>
          <w14:textFill>
            <w14:solidFill>
              <w14:schemeClr w14:val="tx1"/>
            </w14:solidFill>
          </w14:textFill>
        </w:rPr>
        <w:t xml:space="preserve">Uses </w:t>
      </w:r>
      <w:r>
        <w:rPr>
          <w:b/>
          <w:color w:val="000000" w:themeColor="text1"/>
          <w14:textFill>
            <w14:solidFill>
              <w14:schemeClr w14:val="tx1"/>
            </w14:solidFill>
          </w14:textFill>
        </w:rPr>
        <w:t>multiple detection heuristics</w:t>
      </w:r>
      <w:r>
        <w:rPr>
          <w:color w:val="000000" w:themeColor="text1"/>
          <w14:textFill>
            <w14:solidFill>
              <w14:schemeClr w14:val="tx1"/>
            </w14:solidFill>
          </w14:textFill>
        </w:rPr>
        <w:t xml:space="preserve"> (</w:t>
      </w:r>
      <w:r>
        <w:rPr>
          <w:rFonts w:ascii="Roboto Mono" w:hAnsi="Roboto Mono" w:eastAsia="Roboto Mono" w:cs="Roboto Mono"/>
          <w:color w:val="000000" w:themeColor="text1"/>
          <w14:textFill>
            <w14:solidFill>
              <w14:schemeClr w14:val="tx1"/>
            </w14:solidFill>
          </w14:textFill>
        </w:rPr>
        <w:t>hash_breaker</w:t>
      </w:r>
      <w:r>
        <w:rPr>
          <w:color w:val="000000" w:themeColor="text1"/>
          <w14:textFill>
            <w14:solidFill>
              <w14:schemeClr w14:val="tx1"/>
            </w14:solidFill>
          </w14:textFill>
        </w:rPr>
        <w:t xml:space="preserve">, </w:t>
      </w:r>
      <w:r>
        <w:rPr>
          <w:rFonts w:ascii="Roboto Mono" w:hAnsi="Roboto Mono" w:eastAsia="Roboto Mono" w:cs="Roboto Mono"/>
          <w:color w:val="000000" w:themeColor="text1"/>
          <w14:textFill>
            <w14:solidFill>
              <w14:schemeClr w14:val="tx1"/>
            </w14:solidFill>
          </w14:textFill>
        </w:rPr>
        <w:t>pspy_fswatcher</w:t>
      </w:r>
      <w:r>
        <w:rPr>
          <w:color w:val="000000" w:themeColor="text1"/>
          <w14:textFill>
            <w14:solidFill>
              <w14:schemeClr w14:val="tx1"/>
            </w14:solidFill>
          </w14:textFill>
        </w:rPr>
        <w:t xml:space="preserve">, </w:t>
      </w:r>
      <w:r>
        <w:rPr>
          <w:rFonts w:ascii="Roboto Mono" w:hAnsi="Roboto Mono" w:eastAsia="Roboto Mono" w:cs="Roboto Mono"/>
          <w:color w:val="000000" w:themeColor="text1"/>
          <w14:textFill>
            <w14:solidFill>
              <w14:schemeClr w14:val="tx1"/>
            </w14:solidFill>
          </w14:textFill>
        </w:rPr>
        <w:t>pspy_cmd</w:t>
      </w:r>
      <w:r>
        <w:rPr>
          <w:color w:val="000000" w:themeColor="text1"/>
          <w14:textFill>
            <w14:solidFill>
              <w14:schemeClr w14:val="tx1"/>
            </w14:solidFill>
          </w14:textFill>
        </w:rPr>
        <w:t>), improving recall.</w:t>
      </w:r>
    </w:p>
    <w:p>
      <w:pPr>
        <w:numPr>
          <w:ilvl w:val="1"/>
          <w:numId w:val="4"/>
        </w:numPr>
        <w:rPr>
          <w:color w:val="000000" w:themeColor="text1"/>
          <w14:textFill>
            <w14:solidFill>
              <w14:schemeClr w14:val="tx1"/>
            </w14:solidFill>
          </w14:textFill>
        </w:rPr>
      </w:pPr>
      <w:r>
        <w:rPr>
          <w:color w:val="000000" w:themeColor="text1"/>
          <w14:textFill>
            <w14:solidFill>
              <w14:schemeClr w14:val="tx1"/>
            </w14:solidFill>
          </w14:textFill>
        </w:rPr>
        <w:t xml:space="preserve">Checks for </w:t>
      </w:r>
      <w:r>
        <w:rPr>
          <w:b/>
          <w:color w:val="000000" w:themeColor="text1"/>
          <w14:textFill>
            <w14:solidFill>
              <w14:schemeClr w14:val="tx1"/>
            </w14:solidFill>
          </w14:textFill>
        </w:rPr>
        <w:t>ELF file signature</w:t>
      </w:r>
      <w:r>
        <w:rPr>
          <w:color w:val="000000" w:themeColor="text1"/>
          <w14:textFill>
            <w14:solidFill>
              <w14:schemeClr w14:val="tx1"/>
            </w14:solidFill>
          </w14:textFill>
        </w:rPr>
        <w:t xml:space="preserve"> (</w:t>
      </w:r>
      <w:r>
        <w:rPr>
          <w:rFonts w:ascii="Roboto Mono" w:hAnsi="Roboto Mono" w:eastAsia="Roboto Mono" w:cs="Roboto Mono"/>
          <w:color w:val="000000" w:themeColor="text1"/>
          <w14:textFill>
            <w14:solidFill>
              <w14:schemeClr w14:val="tx1"/>
            </w14:solidFill>
          </w14:textFill>
        </w:rPr>
        <w:t>7F 45 4C 46</w:t>
      </w:r>
      <w:r>
        <w:rPr>
          <w:color w:val="000000" w:themeColor="text1"/>
          <w14:textFill>
            <w14:solidFill>
              <w14:schemeClr w14:val="tx1"/>
            </w14:solidFill>
          </w14:textFill>
        </w:rPr>
        <w:t>), reducing false positives.</w:t>
      </w:r>
    </w:p>
    <w:p>
      <w:pPr>
        <w:numPr>
          <w:ilvl w:val="1"/>
          <w:numId w:val="4"/>
        </w:numPr>
        <w:spacing w:after="240"/>
        <w:rPr>
          <w:color w:val="000000" w:themeColor="text1"/>
          <w14:textFill>
            <w14:solidFill>
              <w14:schemeClr w14:val="tx1"/>
            </w14:solidFill>
          </w14:textFill>
        </w:rPr>
      </w:pPr>
      <w:r>
        <w:rPr>
          <w:color w:val="000000" w:themeColor="text1"/>
          <w14:textFill>
            <w14:solidFill>
              <w14:schemeClr w14:val="tx1"/>
            </w14:solidFill>
          </w14:textFill>
        </w:rPr>
        <w:t xml:space="preserve">Targets </w:t>
      </w:r>
      <w:r>
        <w:rPr>
          <w:b/>
          <w:color w:val="000000" w:themeColor="text1"/>
          <w14:textFill>
            <w14:solidFill>
              <w14:schemeClr w14:val="tx1"/>
            </w14:solidFill>
          </w14:textFill>
        </w:rPr>
        <w:t>specific PSPY functions</w:t>
      </w:r>
      <w:r>
        <w:rPr>
          <w:color w:val="000000" w:themeColor="text1"/>
          <w14:textFill>
            <w14:solidFill>
              <w14:schemeClr w14:val="tx1"/>
            </w14:solidFill>
          </w14:textFill>
        </w:rPr>
        <w:t xml:space="preserve"> (</w:t>
      </w:r>
      <w:r>
        <w:rPr>
          <w:rFonts w:ascii="Roboto Mono" w:hAnsi="Roboto Mono" w:eastAsia="Roboto Mono" w:cs="Roboto Mono"/>
          <w:color w:val="000000" w:themeColor="text1"/>
          <w14:textFill>
            <w14:solidFill>
              <w14:schemeClr w14:val="tx1"/>
            </w14:solidFill>
          </w14:textFill>
        </w:rPr>
        <w:t>pspy.FSWatcher</w:t>
      </w:r>
      <w:r>
        <w:rPr>
          <w:color w:val="000000" w:themeColor="text1"/>
          <w14:textFill>
            <w14:solidFill>
              <w14:schemeClr w14:val="tx1"/>
            </w14:solidFill>
          </w14:textFill>
        </w:rPr>
        <w:t>), which strengthens precision.</w:t>
      </w:r>
    </w:p>
    <w:p>
      <w:pPr>
        <w:ind w:left="720"/>
      </w:pPr>
    </w:p>
    <w:p>
      <w:pPr>
        <w:ind w:left="720"/>
      </w:pPr>
    </w:p>
    <w:p>
      <w:pPr>
        <w:ind w:left="720"/>
      </w:pPr>
    </w:p>
    <w:p>
      <w:pPr>
        <w:ind w:left="720"/>
      </w:pPr>
      <w:r>
        <w:drawing>
          <wp:inline distT="114300" distB="114300" distL="114300" distR="114300">
            <wp:extent cx="5943600" cy="3848100"/>
            <wp:effectExtent l="0" t="0" r="0" b="0"/>
            <wp:docPr id="482011609" name="image2.png"/>
            <wp:cNvGraphicFramePr/>
            <a:graphic xmlns:a="http://schemas.openxmlformats.org/drawingml/2006/main">
              <a:graphicData uri="http://schemas.openxmlformats.org/drawingml/2006/picture">
                <pic:pic xmlns:pic="http://schemas.openxmlformats.org/drawingml/2006/picture">
                  <pic:nvPicPr>
                    <pic:cNvPr id="482011609" name="image2.png"/>
                    <pic:cNvPicPr preferRelativeResize="0"/>
                  </pic:nvPicPr>
                  <pic:blipFill>
                    <a:blip r:embed="rId10"/>
                    <a:srcRect/>
                    <a:stretch>
                      <a:fillRect/>
                    </a:stretch>
                  </pic:blipFill>
                  <pic:spPr>
                    <a:xfrm>
                      <a:off x="0" y="0"/>
                      <a:ext cx="5943600" cy="3848100"/>
                    </a:xfrm>
                    <a:prstGeom prst="rect">
                      <a:avLst/>
                    </a:prstGeom>
                  </pic:spPr>
                </pic:pic>
              </a:graphicData>
            </a:graphic>
          </wp:inline>
        </w:drawing>
      </w:r>
    </w:p>
    <w:p>
      <w:pPr>
        <w:ind w:left="720"/>
      </w:pPr>
    </w:p>
    <w:p>
      <w:pPr>
        <w:spacing w:line="301" w:lineRule="auto"/>
        <w:ind w:left="720"/>
        <w:jc w:val="center"/>
      </w:pPr>
      <w:r>
        <w:pict>
          <v:rect id="_x0000_i1025" o:spt="1" style="height:0.05pt;width:432pt;" fillcolor="#A0A0A0" filled="t" stroked="f" coordsize="21600,21600" o:hr="t" o:hrstd="t" o:hralign="center">
            <v:path/>
            <v:fill on="t" focussize="0,0"/>
            <v:stroke on="f"/>
            <v:imagedata o:title=""/>
            <o:lock v:ext="edit"/>
            <w10:wrap type="none"/>
            <w10:anchorlock/>
          </v:rect>
        </w:pict>
      </w:r>
    </w:p>
    <w:p>
      <w:pPr>
        <w:spacing w:after="160" w:line="301" w:lineRule="auto"/>
        <w:rPr>
          <w:rFonts w:ascii="Times New Roman" w:hAnsi="Times New Roman" w:cs="Times New Roman"/>
          <w:b/>
        </w:rPr>
      </w:pPr>
      <w:r>
        <w:rPr>
          <w:rFonts w:ascii="Times New Roman" w:hAnsi="Times New Roman" w:cs="Times New Roman"/>
          <w:b/>
        </w:rPr>
        <w:t>Indicators of Compromise (IoCs):</w:t>
      </w:r>
    </w:p>
    <w:p>
      <w:pPr>
        <w:numPr>
          <w:ilvl w:val="0"/>
          <w:numId w:val="5"/>
        </w:numPr>
        <w:rPr>
          <w:rFonts w:ascii="Times New Roman" w:hAnsi="Times New Roman" w:cs="Times New Roman"/>
        </w:rPr>
      </w:pPr>
      <w:r>
        <w:rPr>
          <w:rFonts w:ascii="Times New Roman" w:hAnsi="Times New Roman" w:cs="Times New Roman"/>
          <w:b/>
        </w:rPr>
        <w:t>File Paths:</w:t>
      </w:r>
    </w:p>
    <w:p>
      <w:pPr>
        <w:numPr>
          <w:ilvl w:val="1"/>
          <w:numId w:val="5"/>
        </w:numPr>
        <w:rPr>
          <w:rFonts w:ascii="Times New Roman" w:hAnsi="Times New Roman" w:cs="Times New Roman"/>
        </w:rPr>
      </w:pPr>
      <w:r>
        <w:rPr>
          <w:rFonts w:ascii="Times New Roman" w:hAnsi="Times New Roman" w:cs="Times New Roman"/>
        </w:rPr>
        <w:t>/usr/bin/train</w:t>
      </w:r>
    </w:p>
    <w:p>
      <w:pPr>
        <w:numPr>
          <w:ilvl w:val="1"/>
          <w:numId w:val="5"/>
        </w:numPr>
        <w:rPr>
          <w:rFonts w:ascii="Times New Roman" w:hAnsi="Times New Roman" w:cs="Times New Roman"/>
        </w:rPr>
      </w:pPr>
      <w:r>
        <w:rPr>
          <w:rFonts w:ascii="Times New Roman" w:hAnsi="Times New Roman" w:cs="Times New Roman"/>
        </w:rPr>
        <w:t>/usr/bin/pilot</w:t>
      </w:r>
    </w:p>
    <w:p>
      <w:pPr>
        <w:numPr>
          <w:ilvl w:val="0"/>
          <w:numId w:val="5"/>
        </w:numPr>
        <w:rPr>
          <w:rFonts w:ascii="Times New Roman" w:hAnsi="Times New Roman" w:cs="Times New Roman"/>
        </w:rPr>
      </w:pPr>
      <w:r>
        <w:rPr>
          <w:rFonts w:ascii="Times New Roman" w:hAnsi="Times New Roman" w:cs="Times New Roman"/>
          <w:b/>
        </w:rPr>
        <w:t>Suspicious Network Connections:</w:t>
      </w:r>
    </w:p>
    <w:p>
      <w:pPr>
        <w:numPr>
          <w:ilvl w:val="1"/>
          <w:numId w:val="5"/>
        </w:numPr>
        <w:rPr>
          <w:rFonts w:ascii="Times New Roman" w:hAnsi="Times New Roman" w:cs="Times New Roman"/>
        </w:rPr>
      </w:pPr>
      <w:r>
        <w:rPr>
          <w:rFonts w:ascii="Times New Roman" w:hAnsi="Times New Roman" w:cs="Times New Roman"/>
        </w:rPr>
        <w:t>api.apple-cloudkit.com (Potential exfiltration endpoint)</w:t>
      </w:r>
    </w:p>
    <w:p>
      <w:pPr>
        <w:numPr>
          <w:ilvl w:val="1"/>
          <w:numId w:val="5"/>
        </w:numPr>
        <w:rPr>
          <w:rFonts w:ascii="Times New Roman" w:hAnsi="Times New Roman" w:cs="Times New Roman"/>
        </w:rPr>
      </w:pPr>
      <w:r>
        <w:rPr>
          <w:rFonts w:ascii="Times New Roman" w:hAnsi="Times New Roman" w:cs="Times New Roman"/>
        </w:rPr>
        <w:t>Multiple IPs in the GB region linked to snapcraft.io</w:t>
      </w:r>
    </w:p>
    <w:p>
      <w:pPr>
        <w:numPr>
          <w:ilvl w:val="0"/>
          <w:numId w:val="5"/>
        </w:numPr>
        <w:rPr>
          <w:rFonts w:ascii="Times New Roman" w:hAnsi="Times New Roman" w:cs="Times New Roman"/>
        </w:rPr>
      </w:pPr>
      <w:r>
        <w:rPr>
          <w:rFonts w:ascii="Times New Roman" w:hAnsi="Times New Roman" w:cs="Times New Roman"/>
          <w:b/>
        </w:rPr>
        <w:t>Sigma Rule Triggered:</w:t>
      </w:r>
      <w:r>
        <w:rPr>
          <w:rFonts w:ascii="Times New Roman" w:hAnsi="Times New Roman" w:cs="Times New Roman"/>
        </w:rPr>
        <w:t xml:space="preserve"> Linux HackTool Execution</w:t>
      </w:r>
    </w:p>
    <w:p>
      <w:pPr>
        <w:numPr>
          <w:ilvl w:val="0"/>
          <w:numId w:val="5"/>
        </w:numPr>
        <w:rPr>
          <w:rFonts w:ascii="Times New Roman" w:hAnsi="Times New Roman" w:cs="Times New Roman"/>
        </w:rPr>
      </w:pPr>
      <w:r>
        <w:rPr>
          <w:rFonts w:ascii="Times New Roman" w:hAnsi="Times New Roman" w:cs="Times New Roman"/>
          <w:b/>
        </w:rPr>
        <w:t>Common Techniques Used:</w:t>
      </w:r>
      <w:r>
        <w:rPr>
          <w:rFonts w:ascii="Times New Roman" w:hAnsi="Times New Roman" w:cs="Times New Roman"/>
        </w:rPr>
        <w:t xml:space="preserve"> Process snooping, privilege escalation</w:t>
      </w:r>
    </w:p>
    <w:p>
      <w:pPr>
        <w:spacing w:line="301" w:lineRule="auto"/>
        <w:ind w:left="720"/>
        <w:jc w:val="center"/>
        <w:rPr>
          <w:rFonts w:ascii="Times New Roman" w:hAnsi="Times New Roman" w:cs="Times New Roman"/>
        </w:rPr>
      </w:pPr>
      <w:r>
        <w:rPr>
          <w:rFonts w:ascii="Times New Roman" w:hAnsi="Times New Roman" w:cs="Times New Roman"/>
        </w:rPr>
        <w:pict>
          <v:rect id="_x0000_i1026" o:spt="1" style="height:0.05pt;width:398.75pt;" fillcolor="#A0A0A0" filled="t" stroked="f" coordsize="21600,21600" o:hr="t" o:hrstd="t" o:hrpct="852" o:hralign="center">
            <v:path/>
            <v:fill on="t" focussize="0,0"/>
            <v:stroke on="f"/>
            <v:imagedata o:title=""/>
            <o:lock v:ext="edit"/>
            <w10:wrap type="none"/>
            <w10:anchorlock/>
          </v:rect>
        </w:pict>
      </w:r>
    </w:p>
    <w:p>
      <w:pPr>
        <w:spacing w:after="160" w:line="301" w:lineRule="auto"/>
        <w:rPr>
          <w:rFonts w:ascii="Times New Roman" w:hAnsi="Times New Roman" w:cs="Times New Roman"/>
          <w:b/>
        </w:rPr>
      </w:pPr>
      <w:r>
        <w:rPr>
          <w:rFonts w:ascii="Times New Roman" w:hAnsi="Times New Roman" w:cs="Times New Roman"/>
          <w:b/>
        </w:rPr>
        <w:t>Recommended Actions:</w:t>
      </w:r>
    </w:p>
    <w:p>
      <w:pPr>
        <w:numPr>
          <w:ilvl w:val="0"/>
          <w:numId w:val="6"/>
        </w:numPr>
        <w:rPr>
          <w:rFonts w:ascii="Times New Roman" w:hAnsi="Times New Roman" w:cs="Times New Roman"/>
        </w:rPr>
      </w:pPr>
      <w:r>
        <w:rPr>
          <w:rFonts w:ascii="Times New Roman" w:hAnsi="Times New Roman" w:cs="Times New Roman"/>
          <w:b/>
        </w:rPr>
        <w:t>Immediate Containment:</w:t>
      </w:r>
    </w:p>
    <w:p>
      <w:pPr>
        <w:numPr>
          <w:ilvl w:val="1"/>
          <w:numId w:val="6"/>
        </w:numPr>
        <w:rPr>
          <w:rFonts w:ascii="Times New Roman" w:hAnsi="Times New Roman" w:cs="Times New Roman"/>
        </w:rPr>
      </w:pPr>
      <w:r>
        <w:rPr>
          <w:rFonts w:ascii="Times New Roman" w:hAnsi="Times New Roman" w:cs="Times New Roman"/>
        </w:rPr>
        <w:t>Remove /usr/bin/train and /usr/bin/pilot immediately.</w:t>
      </w:r>
    </w:p>
    <w:p>
      <w:pPr>
        <w:numPr>
          <w:ilvl w:val="1"/>
          <w:numId w:val="6"/>
        </w:numPr>
        <w:rPr>
          <w:rFonts w:ascii="Times New Roman" w:hAnsi="Times New Roman" w:cs="Times New Roman"/>
        </w:rPr>
      </w:pPr>
      <w:r>
        <w:rPr>
          <w:rFonts w:ascii="Times New Roman" w:hAnsi="Times New Roman" w:cs="Times New Roman"/>
        </w:rPr>
        <w:t>Check system integrity with chkrootkit and rkhunter.</w:t>
      </w:r>
    </w:p>
    <w:p>
      <w:pPr>
        <w:numPr>
          <w:ilvl w:val="1"/>
          <w:numId w:val="6"/>
        </w:numPr>
        <w:rPr>
          <w:rFonts w:ascii="Times New Roman" w:hAnsi="Times New Roman" w:cs="Times New Roman"/>
        </w:rPr>
      </w:pPr>
      <w:r>
        <w:rPr>
          <w:rFonts w:ascii="Times New Roman" w:hAnsi="Times New Roman" w:cs="Times New Roman"/>
        </w:rPr>
        <w:t>Validate all other binaries in /usr/bin using sha256sum.</w:t>
      </w:r>
    </w:p>
    <w:p>
      <w:pPr>
        <w:numPr>
          <w:ilvl w:val="0"/>
          <w:numId w:val="6"/>
        </w:numPr>
        <w:rPr>
          <w:rFonts w:ascii="Times New Roman" w:hAnsi="Times New Roman" w:cs="Times New Roman"/>
        </w:rPr>
      </w:pPr>
      <w:r>
        <w:rPr>
          <w:rFonts w:ascii="Times New Roman" w:hAnsi="Times New Roman" w:cs="Times New Roman"/>
          <w:b/>
        </w:rPr>
        <w:t>Network Analysis &amp; Blocking:</w:t>
      </w:r>
    </w:p>
    <w:p>
      <w:pPr>
        <w:numPr>
          <w:ilvl w:val="1"/>
          <w:numId w:val="6"/>
        </w:numPr>
        <w:rPr>
          <w:rFonts w:ascii="Times New Roman" w:hAnsi="Times New Roman" w:cs="Times New Roman"/>
        </w:rPr>
      </w:pPr>
      <w:r>
        <w:rPr>
          <w:rFonts w:ascii="Times New Roman" w:hAnsi="Times New Roman" w:cs="Times New Roman"/>
        </w:rPr>
        <w:t>Monitor and block suspicious outbound connections.</w:t>
      </w:r>
    </w:p>
    <w:p>
      <w:pPr>
        <w:numPr>
          <w:ilvl w:val="1"/>
          <w:numId w:val="6"/>
        </w:numPr>
        <w:rPr>
          <w:rFonts w:ascii="Times New Roman" w:hAnsi="Times New Roman" w:cs="Times New Roman"/>
        </w:rPr>
      </w:pPr>
      <w:r>
        <w:rPr>
          <w:rFonts w:ascii="Times New Roman" w:hAnsi="Times New Roman" w:cs="Times New Roman"/>
        </w:rPr>
        <w:t>Implement network monitoring rules to detect similar activity.</w:t>
      </w:r>
    </w:p>
    <w:p>
      <w:pPr>
        <w:numPr>
          <w:ilvl w:val="0"/>
          <w:numId w:val="6"/>
        </w:numPr>
        <w:rPr>
          <w:rFonts w:ascii="Times New Roman" w:hAnsi="Times New Roman" w:cs="Times New Roman"/>
        </w:rPr>
      </w:pPr>
      <w:r>
        <w:rPr>
          <w:rFonts w:ascii="Times New Roman" w:hAnsi="Times New Roman" w:cs="Times New Roman"/>
          <w:b/>
        </w:rPr>
        <w:t>Host Forensic Analysis:</w:t>
      </w:r>
    </w:p>
    <w:p>
      <w:pPr>
        <w:numPr>
          <w:ilvl w:val="1"/>
          <w:numId w:val="6"/>
        </w:numPr>
        <w:rPr>
          <w:rFonts w:ascii="Times New Roman" w:hAnsi="Times New Roman" w:cs="Times New Roman"/>
        </w:rPr>
      </w:pPr>
      <w:r>
        <w:rPr>
          <w:rFonts w:ascii="Times New Roman" w:hAnsi="Times New Roman" w:cs="Times New Roman"/>
        </w:rPr>
        <w:t>Investigate system logs (/auth.log</w:t>
      </w:r>
    </w:p>
    <w:p>
      <w:pPr>
        <w:numPr>
          <w:ilvl w:val="1"/>
          <w:numId w:val="6"/>
        </w:numPr>
        <w:rPr>
          <w:rFonts w:ascii="Times New Roman" w:hAnsi="Times New Roman" w:cs="Times New Roman"/>
        </w:rPr>
      </w:pPr>
      <w:r>
        <w:rPr>
          <w:rFonts w:ascii="Times New Roman" w:hAnsi="Times New Roman" w:cs="Times New Roman"/>
        </w:rPr>
        <w:t>Review user activity for unauthorized privilege escalation attempts.</w:t>
      </w:r>
    </w:p>
    <w:p>
      <w:pPr>
        <w:numPr>
          <w:ilvl w:val="1"/>
          <w:numId w:val="6"/>
        </w:numPr>
        <w:rPr>
          <w:rFonts w:ascii="Times New Roman" w:hAnsi="Times New Roman" w:cs="Times New Roman"/>
        </w:rPr>
      </w:pPr>
      <w:r>
        <w:rPr>
          <w:rFonts w:ascii="Times New Roman" w:hAnsi="Times New Roman" w:cs="Times New Roman"/>
        </w:rPr>
        <w:t>Audit installed packages with dpkg -S /usr/bin/*.</w:t>
      </w:r>
    </w:p>
    <w:p>
      <w:pPr>
        <w:numPr>
          <w:ilvl w:val="0"/>
          <w:numId w:val="6"/>
        </w:numPr>
        <w:rPr>
          <w:rFonts w:ascii="Times New Roman" w:hAnsi="Times New Roman" w:cs="Times New Roman"/>
        </w:rPr>
      </w:pPr>
      <w:r>
        <w:rPr>
          <w:rFonts w:ascii="Times New Roman" w:hAnsi="Times New Roman" w:cs="Times New Roman"/>
          <w:b/>
        </w:rPr>
        <w:t>Strengthening Defenses:</w:t>
      </w:r>
    </w:p>
    <w:p>
      <w:pPr>
        <w:numPr>
          <w:ilvl w:val="1"/>
          <w:numId w:val="6"/>
        </w:numPr>
        <w:rPr>
          <w:rFonts w:ascii="Times New Roman" w:hAnsi="Times New Roman" w:cs="Times New Roman"/>
        </w:rPr>
      </w:pPr>
      <w:r>
        <w:rPr>
          <w:rFonts w:ascii="Times New Roman" w:hAnsi="Times New Roman" w:cs="Times New Roman"/>
        </w:rPr>
        <w:t>Restrict unnecessary user privileges.</w:t>
      </w:r>
    </w:p>
    <w:p>
      <w:pPr>
        <w:numPr>
          <w:ilvl w:val="1"/>
          <w:numId w:val="6"/>
        </w:numPr>
        <w:rPr>
          <w:rFonts w:ascii="Times New Roman" w:hAnsi="Times New Roman" w:cs="Times New Roman"/>
        </w:rPr>
      </w:pPr>
      <w:r>
        <w:rPr>
          <w:rFonts w:ascii="Times New Roman" w:hAnsi="Times New Roman" w:cs="Times New Roman"/>
        </w:rPr>
        <w:t>Deploy real-time threat monitoring tools (Falco, Auditd).</w:t>
      </w:r>
    </w:p>
    <w:p>
      <w:pPr>
        <w:numPr>
          <w:ilvl w:val="1"/>
          <w:numId w:val="6"/>
        </w:numPr>
        <w:rPr>
          <w:rFonts w:ascii="Times New Roman" w:hAnsi="Times New Roman" w:cs="Times New Roman"/>
        </w:rPr>
      </w:pPr>
      <w:r>
        <w:rPr>
          <w:rFonts w:ascii="Times New Roman" w:hAnsi="Times New Roman" w:cs="Times New Roman"/>
        </w:rPr>
        <w:t>Harden SSH configurations and enforce 2FA authentication.</w:t>
      </w:r>
    </w:p>
    <w:p>
      <w:pPr>
        <w:ind w:left="720"/>
        <w:rPr>
          <w:rFonts w:ascii="Times New Roman" w:hAnsi="Times New Roman" w:cs="Times New Roman"/>
        </w:rPr>
      </w:pPr>
    </w:p>
    <w:p>
      <w:pPr>
        <w:ind w:left="720"/>
        <w:rPr>
          <w:rFonts w:ascii="Times New Roman" w:hAnsi="Times New Roman" w:cs="Times New Roman"/>
        </w:rPr>
      </w:pPr>
    </w:p>
    <w:p>
      <w:pPr>
        <w:rPr>
          <w:rFonts w:ascii="Times New Roman" w:hAnsi="Times New Roman" w:cs="Times New Roman"/>
        </w:rPr>
      </w:pPr>
    </w:p>
    <w:p>
      <w:pPr>
        <w:pStyle w:val="4"/>
        <w:keepNext w:val="0"/>
        <w:keepLines w:val="0"/>
        <w:rPr>
          <w:rFonts w:ascii="Times New Roman" w:hAnsi="Times New Roman" w:cs="Times New Roman"/>
          <w:color w:val="000000" w:themeColor="text1"/>
          <w:sz w:val="24"/>
          <w:szCs w:val="24"/>
          <w14:textFill>
            <w14:solidFill>
              <w14:schemeClr w14:val="tx1"/>
            </w14:solidFill>
          </w14:textFill>
        </w:rPr>
      </w:pPr>
      <w:bookmarkStart w:id="1" w:name="_heading=h.ee1bwor0xe98" w:colFirst="0" w:colLast="0"/>
      <w:bookmarkEnd w:id="1"/>
      <w:r>
        <w:rPr>
          <w:rFonts w:ascii="Times New Roman" w:hAnsi="Times New Roman" w:cs="Times New Roman"/>
          <w:color w:val="000000" w:themeColor="text1"/>
          <w:sz w:val="24"/>
          <w:szCs w:val="24"/>
          <w14:textFill>
            <w14:solidFill>
              <w14:schemeClr w14:val="tx1"/>
            </w14:solidFill>
          </w14:textFill>
        </w:rPr>
        <w:t>Analysis of auth.log for Part 3 of the CTF</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he logs indicate multiple failed SSH login attempts from various IP addresses. The attempts include brute-force attacks targeting common usernames such as </w:t>
      </w:r>
      <w:r>
        <w:rPr>
          <w:rFonts w:ascii="Times New Roman" w:hAnsi="Times New Roman" w:eastAsia="Roboto Mono" w:cs="Times New Roman"/>
          <w:color w:val="000000" w:themeColor="text1"/>
          <w14:textFill>
            <w14:solidFill>
              <w14:schemeClr w14:val="tx1"/>
            </w14:solidFill>
          </w14:textFill>
        </w:rPr>
        <w:t>admin</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eastAsia="Roboto Mono" w:cs="Times New Roman"/>
          <w:color w:val="000000" w:themeColor="text1"/>
          <w14:textFill>
            <w14:solidFill>
              <w14:schemeClr w14:val="tx1"/>
            </w14:solidFill>
          </w14:textFill>
        </w:rPr>
        <w:t>root</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eastAsia="Roboto Mono" w:cs="Times New Roman"/>
          <w:color w:val="000000" w:themeColor="text1"/>
          <w14:textFill>
            <w14:solidFill>
              <w14:schemeClr w14:val="tx1"/>
            </w14:solidFill>
          </w14:textFill>
        </w:rPr>
        <w:t>pi</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eastAsia="Roboto Mono" w:cs="Times New Roman"/>
          <w:color w:val="000000" w:themeColor="text1"/>
          <w14:textFill>
            <w14:solidFill>
              <w14:schemeClr w14:val="tx1"/>
            </w14:solidFill>
          </w14:textFill>
        </w:rPr>
        <w:t>user</w:t>
      </w:r>
      <w:r>
        <w:rPr>
          <w:rFonts w:ascii="Times New Roman" w:hAnsi="Times New Roman" w:cs="Times New Roman"/>
          <w:color w:val="000000" w:themeColor="text1"/>
          <w14:textFill>
            <w14:solidFill>
              <w14:schemeClr w14:val="tx1"/>
            </w14:solidFill>
          </w14:textFill>
        </w:rPr>
        <w:t xml:space="preserve">, and </w:t>
      </w:r>
      <w:r>
        <w:rPr>
          <w:rFonts w:ascii="Times New Roman" w:hAnsi="Times New Roman" w:eastAsia="Roboto Mono" w:cs="Times New Roman"/>
          <w:color w:val="000000" w:themeColor="text1"/>
          <w14:textFill>
            <w14:solidFill>
              <w14:schemeClr w14:val="tx1"/>
            </w14:solidFill>
          </w14:textFill>
        </w:rPr>
        <w:t>ubuntu</w:t>
      </w:r>
      <w:r>
        <w:rPr>
          <w:rFonts w:ascii="Times New Roman" w:hAnsi="Times New Roman" w:cs="Times New Roman"/>
          <w:color w:val="000000" w:themeColor="text1"/>
          <w14:textFill>
            <w14:solidFill>
              <w14:schemeClr w14:val="tx1"/>
            </w14:solidFill>
          </w14:textFill>
        </w:rPr>
        <w:t>. The attack appears systematic and likely automated.</w:t>
      </w:r>
    </w:p>
    <w:p>
      <w:pPr>
        <w:numPr>
          <w:ilvl w:val="0"/>
          <w:numId w:val="7"/>
        </w:numPr>
        <w:spacing w:before="240"/>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What type of attack is happening?</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This log reflects a </w:t>
      </w:r>
      <w:r>
        <w:rPr>
          <w:rFonts w:ascii="Times New Roman" w:hAnsi="Times New Roman" w:cs="Times New Roman"/>
          <w:b/>
          <w:color w:val="000000" w:themeColor="text1"/>
          <w14:textFill>
            <w14:solidFill>
              <w14:schemeClr w14:val="tx1"/>
            </w14:solidFill>
          </w14:textFill>
        </w:rPr>
        <w:t>brute-force SSH attack</w:t>
      </w:r>
      <w:r>
        <w:rPr>
          <w:rFonts w:ascii="Times New Roman" w:hAnsi="Times New Roman" w:cs="Times New Roman"/>
          <w:color w:val="000000" w:themeColor="text1"/>
          <w14:textFill>
            <w14:solidFill>
              <w14:schemeClr w14:val="tx1"/>
            </w14:solidFill>
          </w14:textFill>
        </w:rPr>
        <w:t xml:space="preserve"> where attackers attempt to gain unauthorized access by trying multiple usernames and passwords.</w:t>
      </w:r>
    </w:p>
    <w:p>
      <w:pPr>
        <w:numPr>
          <w:ilvl w:val="0"/>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What IP addresses are involved in the attack?</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Several IP addresses have attempted unauthorized access: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152.89.198.106</w:t>
      </w:r>
      <w:r>
        <w:rPr>
          <w:rFonts w:ascii="Times New Roman" w:hAnsi="Times New Roman" w:cs="Times New Roman"/>
          <w:color w:val="000000" w:themeColor="text1"/>
          <w14:textFill>
            <w14:solidFill>
              <w14:schemeClr w14:val="tx1"/>
            </w14:solidFill>
          </w14:textFill>
        </w:rPr>
        <w:t xml:space="preserve"> (Most frequent attacker)</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45.55.157.158</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85.209.11.254</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47.236.95.19</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194.169.175.36</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45.79.128.205</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80.94.95.81</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210.99.41.174</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193.201.9.156</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45.128.232.41</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91.92.251.164</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103.203.57.11</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152.89.198.106</w:t>
      </w:r>
      <w:r>
        <w:rPr>
          <w:rFonts w:ascii="Times New Roman" w:hAnsi="Times New Roman" w:cs="Times New Roman"/>
          <w:color w:val="000000" w:themeColor="text1"/>
          <w14:textFill>
            <w14:solidFill>
              <w14:schemeClr w14:val="tx1"/>
            </w14:solidFill>
          </w14:textFill>
        </w:rPr>
        <w:t xml:space="preserve"> appears most frequently, indicating it may be part of a botnet or dedicated attacker.</w:t>
      </w:r>
    </w:p>
    <w:p>
      <w:pPr>
        <w:numPr>
          <w:ilvl w:val="1"/>
          <w:numId w:val="7"/>
        </w:numPr>
        <w:rPr>
          <w:rFonts w:ascii="Times New Roman" w:hAnsi="Times New Roman" w:cs="Times New Roman"/>
          <w:color w:val="000000" w:themeColor="text1"/>
          <w14:textFill>
            <w14:solidFill>
              <w14:schemeClr w14:val="tx1"/>
            </w14:solidFill>
          </w14:textFill>
        </w:rPr>
      </w:pPr>
    </w:p>
    <w:p>
      <w:pPr>
        <w:numPr>
          <w:numId w:val="0"/>
        </w:numPr>
      </w:pPr>
      <w:r>
        <w:drawing>
          <wp:inline distT="0" distB="0" distL="114300" distR="114300">
            <wp:extent cx="5938520" cy="1827530"/>
            <wp:effectExtent l="0" t="0" r="5080" b="127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938520" cy="1827530"/>
                    </a:xfrm>
                    <a:prstGeom prst="rect">
                      <a:avLst/>
                    </a:prstGeom>
                    <a:noFill/>
                    <a:ln>
                      <a:noFill/>
                    </a:ln>
                  </pic:spPr>
                </pic:pic>
              </a:graphicData>
            </a:graphic>
          </wp:inline>
        </w:drawing>
      </w:r>
    </w:p>
    <w:p>
      <w:pPr>
        <w:numPr>
          <w:numId w:val="0"/>
        </w:numPr>
      </w:pPr>
    </w:p>
    <w:p>
      <w:pPr>
        <w:keepNext w:val="0"/>
        <w:keepLines w:val="0"/>
        <w:widowControl/>
        <w:suppressLineNumbers w:val="0"/>
        <w:jc w:val="left"/>
        <w:rPr>
          <w:rFonts w:ascii="宋体" w:hAnsi="宋体" w:eastAsia="宋体" w:cs="宋体"/>
          <w:b/>
          <w:bCs/>
          <w:color w:val="00000A"/>
          <w:kern w:val="0"/>
          <w:sz w:val="24"/>
          <w:szCs w:val="24"/>
          <w:highlight w:val="yellow"/>
          <w:lang w:val="en-US" w:eastAsia="zh-CN" w:bidi="ar"/>
        </w:rPr>
      </w:pPr>
      <w:r>
        <w:rPr>
          <w:rFonts w:ascii="宋体" w:hAnsi="宋体" w:eastAsia="宋体" w:cs="宋体"/>
          <w:b/>
          <w:bCs/>
          <w:color w:val="00000A"/>
          <w:kern w:val="0"/>
          <w:sz w:val="24"/>
          <w:szCs w:val="24"/>
          <w:highlight w:val="yellow"/>
          <w:lang w:val="en-US" w:eastAsia="zh-CN" w:bidi="ar"/>
        </w:rPr>
        <w:t>May 28 20:15:46 uog-ctf sshd[223919]: Accepted password for TekDestroyer from 146.70.65.142 port 53824 ssh2</w:t>
      </w:r>
    </w:p>
    <w:p>
      <w:pPr>
        <w:keepNext w:val="0"/>
        <w:keepLines w:val="0"/>
        <w:widowControl/>
        <w:suppressLineNumbers w:val="0"/>
        <w:jc w:val="left"/>
        <w:rPr>
          <w:rFonts w:ascii="宋体" w:hAnsi="宋体" w:eastAsia="宋体" w:cs="宋体"/>
          <w:b/>
          <w:bCs/>
          <w:color w:val="00000A"/>
          <w:kern w:val="0"/>
          <w:sz w:val="24"/>
          <w:szCs w:val="24"/>
          <w:highlight w:val="yellow"/>
          <w:lang w:val="en-US" w:eastAsia="zh-CN" w:bidi="ar"/>
        </w:rPr>
      </w:pPr>
    </w:p>
    <w:p>
      <w:pPr>
        <w:keepNext w:val="0"/>
        <w:keepLines w:val="0"/>
        <w:widowControl/>
        <w:suppressLineNumbers w:val="0"/>
        <w:jc w:val="left"/>
        <w:rPr>
          <w:b/>
          <w:bCs/>
          <w:highlight w:val="yellow"/>
        </w:rPr>
      </w:pPr>
      <w:r>
        <w:rPr>
          <w:rFonts w:ascii="宋体" w:hAnsi="宋体" w:eastAsia="宋体" w:cs="宋体"/>
          <w:b/>
          <w:bCs/>
          <w:color w:val="00000A"/>
          <w:kern w:val="0"/>
          <w:sz w:val="24"/>
          <w:szCs w:val="24"/>
          <w:highlight w:val="yellow"/>
          <w:lang w:val="en-US" w:eastAsia="zh-CN" w:bidi="ar"/>
        </w:rPr>
        <w:t>May 28 20:20:31 uog-ctf sudo: TekDestroyer : TTY=pts/5 ; PWD=/home/TekDestroyer ; USER=root ; COMMAND=echo "99b1ff8f11781541f7f89f9bd41c4a17" &gt; /root/proof.txt</w:t>
      </w:r>
    </w:p>
    <w:p>
      <w:pPr>
        <w:keepNext w:val="0"/>
        <w:keepLines w:val="0"/>
        <w:widowControl/>
        <w:suppressLineNumbers w:val="0"/>
        <w:jc w:val="left"/>
        <w:rPr>
          <w:rFonts w:ascii="宋体" w:hAnsi="宋体" w:eastAsia="宋体" w:cs="宋体"/>
          <w:b/>
          <w:bCs/>
          <w:color w:val="00000A"/>
          <w:kern w:val="0"/>
          <w:sz w:val="24"/>
          <w:szCs w:val="24"/>
          <w:lang w:val="en-US" w:eastAsia="zh-CN" w:bidi="ar"/>
        </w:rPr>
      </w:pPr>
    </w:p>
    <w:p>
      <w:pPr>
        <w:numPr>
          <w:numId w:val="0"/>
        </w:numPr>
      </w:pPr>
    </w:p>
    <w:p>
      <w:pPr>
        <w:numPr>
          <w:numId w:val="0"/>
        </w:numPr>
        <w:rPr>
          <w:rFonts w:ascii="Times New Roman" w:hAnsi="Times New Roman" w:cs="Times New Roman"/>
          <w:color w:val="000000" w:themeColor="text1"/>
          <w14:textFill>
            <w14:solidFill>
              <w14:schemeClr w14:val="tx1"/>
            </w14:solidFill>
          </w14:textFill>
        </w:rPr>
      </w:pPr>
    </w:p>
    <w:p>
      <w:pPr>
        <w:numPr>
          <w:ilvl w:val="0"/>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What usernames are being targeted?</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Common usernames include:</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admin</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root</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test</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ubnt</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backup</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service</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ftp</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operator</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pi</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postgres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wordpress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oracle</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moxa</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steam</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support</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ansadmin</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craft</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zjw</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telnet</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test1</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boss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sam</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max</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emily</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eastAsia="Roboto Mono" w:cs="Times New Roman"/>
          <w:color w:val="000000" w:themeColor="text1"/>
          <w14:textFill>
            <w14:solidFill>
              <w14:schemeClr w14:val="tx1"/>
            </w14:solidFill>
          </w14:textFill>
        </w:rPr>
        <w:t>localadmin</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Many of these are default or commonly used system accounts, reinforcing that this is an automated attack.</w:t>
      </w:r>
    </w:p>
    <w:p>
      <w:pPr>
        <w:numPr>
          <w:ilvl w:val="0"/>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What attack patterns can be identified?</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Sequential brute-force attempts:</w:t>
      </w:r>
      <w:r>
        <w:rPr>
          <w:rFonts w:ascii="Times New Roman" w:hAnsi="Times New Roman" w:cs="Times New Roman"/>
          <w:color w:val="000000" w:themeColor="text1"/>
          <w14:textFill>
            <w14:solidFill>
              <w14:schemeClr w14:val="tx1"/>
            </w14:solidFill>
          </w14:textFill>
        </w:rPr>
        <w:t xml:space="preserve"> The log shows attempts on multiple usernames from the same IP within seconds, confirming an automated script.</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Changing usernames mid-session:</w:t>
      </w:r>
      <w:r>
        <w:rPr>
          <w:rFonts w:ascii="Times New Roman" w:hAnsi="Times New Roman" w:cs="Times New Roman"/>
          <w:color w:val="000000" w:themeColor="text1"/>
          <w14:textFill>
            <w14:solidFill>
              <w14:schemeClr w14:val="tx1"/>
            </w14:solidFill>
          </w14:textFill>
        </w:rPr>
        <w:t xml:space="preserve"> Some attempts show attackers switching usernames within a session, likely probing which usernames exist on the system.</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Repeated failures from the same IPs:</w:t>
      </w:r>
      <w:r>
        <w:rPr>
          <w:rFonts w:ascii="Times New Roman" w:hAnsi="Times New Roman" w:cs="Times New Roman"/>
          <w:color w:val="000000" w:themeColor="text1"/>
          <w14:textFill>
            <w14:solidFill>
              <w14:schemeClr w14:val="tx1"/>
            </w14:solidFill>
          </w14:textFill>
        </w:rPr>
        <w:t xml:space="preserve"> Attackers retry login attempts across multiple usernames.</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Multiple IP addresses involved:</w:t>
      </w:r>
      <w:r>
        <w:rPr>
          <w:rFonts w:ascii="Times New Roman" w:hAnsi="Times New Roman" w:cs="Times New Roman"/>
          <w:color w:val="000000" w:themeColor="text1"/>
          <w14:textFill>
            <w14:solidFill>
              <w14:schemeClr w14:val="tx1"/>
            </w14:solidFill>
          </w14:textFill>
        </w:rPr>
        <w:t xml:space="preserve"> The presence of different IPs indicates a distributed attack, possibly a botnet.</w:t>
      </w:r>
    </w:p>
    <w:p>
      <w:pPr>
        <w:numPr>
          <w:ilvl w:val="0"/>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Are there any successful logins?</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 successful logins are observed. All authentication attempts result in "Failed password for invalid user."</w:t>
      </w:r>
    </w:p>
    <w:p>
      <w:pPr>
        <w:numPr>
          <w:ilvl w:val="0"/>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How should this attack be mitigated?</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Immediate Actions: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Block malicious IPs</w:t>
      </w:r>
      <w:r>
        <w:rPr>
          <w:rFonts w:ascii="Times New Roman" w:hAnsi="Times New Roman" w:cs="Times New Roman"/>
          <w:color w:val="000000" w:themeColor="text1"/>
          <w14:textFill>
            <w14:solidFill>
              <w14:schemeClr w14:val="tx1"/>
            </w14:solidFill>
          </w14:textFill>
        </w:rPr>
        <w:t xml:space="preserve"> using firewall rules (</w:t>
      </w:r>
      <w:r>
        <w:rPr>
          <w:rFonts w:ascii="Times New Roman" w:hAnsi="Times New Roman" w:eastAsia="Roboto Mono" w:cs="Times New Roman"/>
          <w:color w:val="000000" w:themeColor="text1"/>
          <w14:textFill>
            <w14:solidFill>
              <w14:schemeClr w14:val="tx1"/>
            </w14:solidFill>
          </w14:textFill>
        </w:rPr>
        <w:t>iptables</w:t>
      </w:r>
      <w:r>
        <w:rPr>
          <w:rFonts w:ascii="Times New Roman" w:hAnsi="Times New Roman" w:cs="Times New Roman"/>
          <w:color w:val="000000" w:themeColor="text1"/>
          <w14:textFill>
            <w14:solidFill>
              <w14:schemeClr w14:val="tx1"/>
            </w14:solidFill>
          </w14:textFill>
        </w:rPr>
        <w:t xml:space="preserve"> or </w:t>
      </w:r>
      <w:r>
        <w:rPr>
          <w:rFonts w:ascii="Times New Roman" w:hAnsi="Times New Roman" w:eastAsia="Roboto Mono" w:cs="Times New Roman"/>
          <w:color w:val="000000" w:themeColor="text1"/>
          <w14:textFill>
            <w14:solidFill>
              <w14:schemeClr w14:val="tx1"/>
            </w14:solidFill>
          </w14:textFill>
        </w:rPr>
        <w:t>ufw</w:t>
      </w:r>
      <w:r>
        <w:rPr>
          <w:rFonts w:ascii="Times New Roman" w:hAnsi="Times New Roman" w:cs="Times New Roman"/>
          <w:color w:val="000000" w:themeColor="text1"/>
          <w14:textFill>
            <w14:solidFill>
              <w14:schemeClr w14:val="tx1"/>
            </w14:solidFill>
          </w14:textFill>
        </w:rPr>
        <w:t>).</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Disable password-based authentication</w:t>
      </w:r>
      <w:r>
        <w:rPr>
          <w:rFonts w:ascii="Times New Roman" w:hAnsi="Times New Roman" w:cs="Times New Roman"/>
          <w:color w:val="000000" w:themeColor="text1"/>
          <w14:textFill>
            <w14:solidFill>
              <w14:schemeClr w14:val="tx1"/>
            </w14:solidFill>
          </w14:textFill>
        </w:rPr>
        <w:t xml:space="preserve"> and enforce SSH key authentication.</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Change the default SSH port</w:t>
      </w:r>
      <w:r>
        <w:rPr>
          <w:rFonts w:ascii="Times New Roman" w:hAnsi="Times New Roman" w:cs="Times New Roman"/>
          <w:color w:val="000000" w:themeColor="text1"/>
          <w14:textFill>
            <w14:solidFill>
              <w14:schemeClr w14:val="tx1"/>
            </w14:solidFill>
          </w14:textFill>
        </w:rPr>
        <w:t xml:space="preserve"> from 22 to a non-standard port.</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Enable fail2ban</w:t>
      </w:r>
      <w:r>
        <w:rPr>
          <w:rFonts w:ascii="Times New Roman" w:hAnsi="Times New Roman" w:cs="Times New Roman"/>
          <w:color w:val="000000" w:themeColor="text1"/>
          <w14:textFill>
            <w14:solidFill>
              <w14:schemeClr w14:val="tx1"/>
            </w14:solidFill>
          </w14:textFill>
        </w:rPr>
        <w:t xml:space="preserve"> to automatically block repeated failed login attempts.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Monitor and log SSH attempts</w:t>
      </w:r>
      <w:r>
        <w:rPr>
          <w:rFonts w:ascii="Times New Roman" w:hAnsi="Times New Roman" w:cs="Times New Roman"/>
          <w:color w:val="000000" w:themeColor="text1"/>
          <w14:textFill>
            <w14:solidFill>
              <w14:schemeClr w14:val="tx1"/>
            </w14:solidFill>
          </w14:textFill>
        </w:rPr>
        <w:t xml:space="preserve"> for continued attack patterns.</w:t>
      </w:r>
    </w:p>
    <w:p>
      <w:pPr>
        <w:numPr>
          <w:ilvl w:val="1"/>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Long-Term Security Measures: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Enforce Multi-Factor Authentication (MFA)</w:t>
      </w:r>
      <w:r>
        <w:rPr>
          <w:rFonts w:ascii="Times New Roman" w:hAnsi="Times New Roman" w:cs="Times New Roman"/>
          <w:color w:val="000000" w:themeColor="text1"/>
          <w14:textFill>
            <w14:solidFill>
              <w14:schemeClr w14:val="tx1"/>
            </w14:solidFill>
          </w14:textFill>
        </w:rPr>
        <w:t xml:space="preserve"> on SSH.</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a jump box/bastion host</w:t>
      </w:r>
      <w:r>
        <w:rPr>
          <w:rFonts w:ascii="Times New Roman" w:hAnsi="Times New Roman" w:cs="Times New Roman"/>
          <w:color w:val="000000" w:themeColor="text1"/>
          <w14:textFill>
            <w14:solidFill>
              <w14:schemeClr w14:val="tx1"/>
            </w14:solidFill>
          </w14:textFill>
        </w:rPr>
        <w:t xml:space="preserve"> to limit direct SSH access.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Restrict SSH access</w:t>
      </w:r>
      <w:r>
        <w:rPr>
          <w:rFonts w:ascii="Times New Roman" w:hAnsi="Times New Roman" w:cs="Times New Roman"/>
          <w:color w:val="000000" w:themeColor="text1"/>
          <w14:textFill>
            <w14:solidFill>
              <w14:schemeClr w14:val="tx1"/>
            </w14:solidFill>
          </w14:textFill>
        </w:rPr>
        <w:t xml:space="preserve"> to known IPs (e.g., internal networks).</w:t>
      </w:r>
    </w:p>
    <w:p>
      <w:pPr>
        <w:numPr>
          <w:ilvl w:val="2"/>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Implement host-based intrusion detection (HIDS)</w:t>
      </w:r>
      <w:r>
        <w:rPr>
          <w:rFonts w:ascii="Times New Roman" w:hAnsi="Times New Roman" w:cs="Times New Roman"/>
          <w:color w:val="000000" w:themeColor="text1"/>
          <w14:textFill>
            <w14:solidFill>
              <w14:schemeClr w14:val="tx1"/>
            </w14:solidFill>
          </w14:textFill>
        </w:rPr>
        <w:t xml:space="preserve"> such as OSSEC or Wazuh.</w:t>
      </w:r>
    </w:p>
    <w:p>
      <w:pPr>
        <w:numPr>
          <w:ilvl w:val="2"/>
          <w:numId w:val="7"/>
        </w:numPr>
        <w:spacing w:after="240"/>
        <w:rPr>
          <w:rFonts w:ascii="Times New Roman" w:hAnsi="Times New Roman" w:cs="Times New Roman"/>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Regularly audit SSH logs</w:t>
      </w:r>
      <w:r>
        <w:rPr>
          <w:rFonts w:ascii="Times New Roman" w:hAnsi="Times New Roman" w:cs="Times New Roman"/>
          <w:color w:val="000000" w:themeColor="text1"/>
          <w14:textFill>
            <w14:solidFill>
              <w14:schemeClr w14:val="tx1"/>
            </w14:solidFill>
          </w14:textFill>
        </w:rPr>
        <w:t xml:space="preserve"> for signs of ongoing attacks.</w:t>
      </w: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p>
      <w:pPr>
        <w:spacing w:after="160" w:line="301" w:lineRule="auto"/>
        <w:rPr>
          <w:rFonts w:ascii="Times New Roman" w:hAnsi="Times New Roman" w:eastAsia="Arial" w:cs="Times New Roman"/>
          <w:color w:val="000000" w:themeColor="text1"/>
          <w14:textFill>
            <w14:solidFill>
              <w14:schemeClr w14:val="tx1"/>
            </w14:solidFill>
          </w14:textFill>
        </w:rPr>
      </w:pPr>
      <w:r>
        <w:rPr>
          <w:rFonts w:ascii="Times New Roman" w:hAnsi="Times New Roman" w:eastAsia="Arial" w:cs="Times New Roman"/>
          <w:b/>
          <w:color w:val="000000" w:themeColor="text1"/>
          <w14:textFill>
            <w14:solidFill>
              <w14:schemeClr w14:val="tx1"/>
            </w14:solidFill>
          </w14:textFill>
        </w:rPr>
        <w:t>Conclusion:</w:t>
      </w:r>
      <w:r>
        <w:rPr>
          <w:rFonts w:ascii="Times New Roman" w:hAnsi="Times New Roman" w:eastAsia="Arial" w:cs="Times New Roman"/>
          <w:color w:val="000000" w:themeColor="text1"/>
          <w14:textFill>
            <w14:solidFill>
              <w14:schemeClr w14:val="tx1"/>
            </w14:solidFill>
          </w14:textFill>
        </w:rPr>
        <w:t xml:space="preserve"> </w:t>
      </w:r>
    </w:p>
    <w:p>
      <w:pPr>
        <w:spacing w:before="240" w:after="240" w:line="301" w:lineRule="auto"/>
        <w:rPr>
          <w:rFonts w:ascii="Times New Roman" w:hAnsi="Times New Roman" w:eastAsia="Arial" w:cs="Times New Roman"/>
          <w:color w:val="000000" w:themeColor="text1"/>
          <w14:textFill>
            <w14:solidFill>
              <w14:schemeClr w14:val="tx1"/>
            </w14:solidFill>
          </w14:textFill>
        </w:rPr>
      </w:pPr>
      <w:r>
        <w:rPr>
          <w:rFonts w:ascii="Times New Roman" w:hAnsi="Times New Roman" w:eastAsia="Arial" w:cs="Times New Roman"/>
          <w:color w:val="000000" w:themeColor="text1"/>
          <w14:textFill>
            <w14:solidFill>
              <w14:schemeClr w14:val="tx1"/>
            </w14:solidFill>
          </w14:textFill>
        </w:rPr>
        <w:t xml:space="preserve">The discovery of </w:t>
      </w:r>
      <w:r>
        <w:rPr>
          <w:rFonts w:ascii="Times New Roman" w:hAnsi="Times New Roman" w:eastAsia="Roboto Mono" w:cs="Times New Roman"/>
          <w:color w:val="000000" w:themeColor="text1"/>
          <w14:textFill>
            <w14:solidFill>
              <w14:schemeClr w14:val="tx1"/>
            </w14:solidFill>
          </w14:textFill>
        </w:rPr>
        <w:t>train</w:t>
      </w:r>
      <w:r>
        <w:rPr>
          <w:rFonts w:ascii="Times New Roman" w:hAnsi="Times New Roman" w:eastAsia="Arial" w:cs="Times New Roman"/>
          <w:color w:val="000000" w:themeColor="text1"/>
          <w14:textFill>
            <w14:solidFill>
              <w14:schemeClr w14:val="tx1"/>
            </w14:solidFill>
          </w14:textFill>
        </w:rPr>
        <w:t xml:space="preserve"> and </w:t>
      </w:r>
      <w:r>
        <w:rPr>
          <w:rFonts w:ascii="Times New Roman" w:hAnsi="Times New Roman" w:eastAsia="Roboto Mono" w:cs="Times New Roman"/>
          <w:color w:val="000000" w:themeColor="text1"/>
          <w14:textFill>
            <w14:solidFill>
              <w14:schemeClr w14:val="tx1"/>
            </w14:solidFill>
          </w14:textFill>
        </w:rPr>
        <w:t>pilot</w:t>
      </w:r>
      <w:r>
        <w:rPr>
          <w:rFonts w:ascii="Times New Roman" w:hAnsi="Times New Roman" w:eastAsia="Arial" w:cs="Times New Roman"/>
          <w:color w:val="000000" w:themeColor="text1"/>
          <w14:textFill>
            <w14:solidFill>
              <w14:schemeClr w14:val="tx1"/>
            </w14:solidFill>
          </w14:textFill>
        </w:rPr>
        <w:t xml:space="preserve"> on an Ubuntu 24.04 system is indicative of an intrusion attempt leveraging PSPY, a known Linux privilege escalation tool. Analysis of </w:t>
      </w:r>
      <w:r>
        <w:rPr>
          <w:rFonts w:ascii="Times New Roman" w:hAnsi="Times New Roman" w:eastAsia="Roboto Mono" w:cs="Times New Roman"/>
          <w:color w:val="000000" w:themeColor="text1"/>
          <w14:textFill>
            <w14:solidFill>
              <w14:schemeClr w14:val="tx1"/>
            </w14:solidFill>
          </w14:textFill>
        </w:rPr>
        <w:t>auth.log</w:t>
      </w:r>
      <w:r>
        <w:rPr>
          <w:rFonts w:ascii="Times New Roman" w:hAnsi="Times New Roman" w:eastAsia="Arial" w:cs="Times New Roman"/>
          <w:color w:val="000000" w:themeColor="text1"/>
          <w14:textFill>
            <w14:solidFill>
              <w14:schemeClr w14:val="tx1"/>
            </w14:solidFill>
          </w14:textFill>
        </w:rPr>
        <w:t xml:space="preserve"> confirms that attackers gained initial access via SSH brute-force techniques, followed by privilege escalation and system modifications. Organizations should take immediate remediation actions and bolster security monitoring to prevent future compromises. Continuous auditing and real-time anomaly detection are recommended to mitigate similar threats in the future.</w:t>
      </w:r>
    </w:p>
    <w:p>
      <w:pPr>
        <w:spacing w:after="160" w:line="301" w:lineRule="auto"/>
        <w:rPr>
          <w:rFonts w:ascii="Times New Roman" w:hAnsi="Times New Roman" w:eastAsia="Arial" w:cs="Times New Roman"/>
        </w:rPr>
      </w:pPr>
    </w:p>
    <w:sectPr>
      <w:headerReference r:id="rId3" w:type="default"/>
      <w:footerReference r:id="rId4" w:type="default"/>
      <w:pgSz w:w="12240" w:h="15840"/>
      <w:pgMar w:top="1440" w:right="1440" w:bottom="1440" w:left="1440"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2AA0567E-0CA9-ED55-6876-BF6762F7010B}"/>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embedRegular r:id="rId2" w:fontKey="{4A8B96DC-CA50-71C6-6876-BF677E95801D}"/>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OpenSymbol">
    <w:altName w:val="苹方-简"/>
    <w:panose1 w:val="020B0604020202020204"/>
    <w:charset w:val="00"/>
    <w:family w:val="roman"/>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Liberation Sans">
    <w:altName w:val="苹方-简"/>
    <w:panose1 w:val="020B0604020202020204"/>
    <w:charset w:val="00"/>
    <w:family w:val="roman"/>
    <w:pitch w:val="default"/>
    <w:sig w:usb0="00000000" w:usb1="00000000" w:usb2="00000000" w:usb3="00000000" w:csb0="00000000" w:csb1="00000000"/>
  </w:font>
  <w:font w:name="Noto Sans CJK SC Regular">
    <w:altName w:val="苹方-简"/>
    <w:panose1 w:val="020B0604020202020204"/>
    <w:charset w:val="00"/>
    <w:family w:val="roman"/>
    <w:pitch w:val="default"/>
    <w:sig w:usb0="00000000" w:usb1="00000000" w:usb2="00000000" w:usb3="00000000" w:csb0="00000000" w:csb1="00000000"/>
  </w:font>
  <w:font w:name="FreeSans">
    <w:altName w:val="苹方-简"/>
    <w:panose1 w:val="020B0604020202020204"/>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Georgia">
    <w:panose1 w:val="02040502050405090303"/>
    <w:charset w:val="00"/>
    <w:family w:val="roman"/>
    <w:pitch w:val="default"/>
    <w:sig w:usb0="00000287" w:usb1="00000000" w:usb2="00000000" w:usb3="00000000" w:csb0="2000009F" w:csb1="00000000"/>
  </w:font>
  <w:font w:name="Quattrocento Sans">
    <w:altName w:val="苹方-简"/>
    <w:panose1 w:val="020B0502050000020003"/>
    <w:charset w:val="00"/>
    <w:family w:val="swiss"/>
    <w:pitch w:val="default"/>
    <w:sig w:usb0="00000000" w:usb1="00000000" w:usb2="00000000" w:usb3="00000000" w:csb0="00000001" w:csb1="00000000"/>
  </w:font>
  <w:font w:name="Noto Sans Symbols">
    <w:altName w:val="苹方-简"/>
    <w:panose1 w:val="00000000000000000000"/>
    <w:charset w:val="00"/>
    <w:family w:val="auto"/>
    <w:pitch w:val="default"/>
    <w:sig w:usb0="00000000" w:usb1="00000000" w:usb2="00000000" w:usb3="00000000" w:csb0="00000000" w:csb1="00000000"/>
  </w:font>
  <w:font w:name="Roboto Mono">
    <w:panose1 w:val="00000009000000000000"/>
    <w:charset w:val="00"/>
    <w:family w:val="modern"/>
    <w:pitch w:val="default"/>
    <w:sig w:usb0="E00002FF" w:usb1="1000205B" w:usb2="00000020" w:usb3="00000000" w:csb0="2000019F" w:csb1="4F010000"/>
    <w:embedRegular r:id="rId3" w:fontKey="{E3E24333-035F-B458-6876-BF67A72D5221}"/>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Calibri">
    <w:panose1 w:val="020F0502020204030204"/>
    <w:charset w:val="00"/>
    <w:family w:val="swiss"/>
    <w:pitch w:val="default"/>
    <w:sig w:usb0="E0002AFF" w:usb1="C000247B" w:usb2="00000009" w:usb3="00000000" w:csb0="200001F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center"/>
      <w:rPr>
        <w:i/>
      </w:rPr>
    </w:pPr>
    <w:r>
      <w:rPr>
        <w:i/>
      </w:rPr>
      <w:t>For internal use only. Do not distribute externally.</w:t>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center"/>
      <w:rPr>
        <w:i/>
      </w:rPr>
    </w:pPr>
    <w:r>
      <w:rPr>
        <w:i/>
      </w:rPr>
      <w:t>Thia is a scenario only. This document was not produced by CCCS and does not reflect real-world events.</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left" w:pos="8490"/>
        <w:tab w:val="right" w:pos="9360"/>
      </w:tabs>
      <w:rPr>
        <w:b/>
        <w:sz w:val="32"/>
        <w:szCs w:val="32"/>
      </w:rPr>
    </w:pPr>
    <w:r>
      <w:drawing>
        <wp:anchor distT="0" distB="0" distL="114300" distR="114300" simplePos="0" relativeHeight="251659264" behindDoc="0" locked="0" layoutInCell="1" allowOverlap="1">
          <wp:simplePos x="0" y="0"/>
          <wp:positionH relativeFrom="column">
            <wp:posOffset>4416425</wp:posOffset>
          </wp:positionH>
          <wp:positionV relativeFrom="paragraph">
            <wp:posOffset>-449580</wp:posOffset>
          </wp:positionV>
          <wp:extent cx="1526540" cy="1526540"/>
          <wp:effectExtent l="0" t="0" r="0" b="0"/>
          <wp:wrapSquare wrapText="bothSides"/>
          <wp:docPr id="482011607" name="image6.png" descr="Canadian Centre for Cyber Security · GitHub"/>
          <wp:cNvGraphicFramePr/>
          <a:graphic xmlns:a="http://schemas.openxmlformats.org/drawingml/2006/main">
            <a:graphicData uri="http://schemas.openxmlformats.org/drawingml/2006/picture">
              <pic:pic xmlns:pic="http://schemas.openxmlformats.org/drawingml/2006/picture">
                <pic:nvPicPr>
                  <pic:cNvPr id="482011607" name="image6.png" descr="Canadian Centre for Cyber Security · GitHub"/>
                  <pic:cNvPicPr preferRelativeResize="0"/>
                </pic:nvPicPr>
                <pic:blipFill>
                  <a:blip r:embed="rId1"/>
                  <a:srcRect/>
                  <a:stretch>
                    <a:fillRect/>
                  </a:stretch>
                </pic:blipFill>
                <pic:spPr>
                  <a:xfrm>
                    <a:off x="0" y="0"/>
                    <a:ext cx="1526788" cy="1526788"/>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8A593F"/>
    <w:multiLevelType w:val="multilevel"/>
    <w:tmpl w:val="0F8A593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23645C87"/>
    <w:multiLevelType w:val="multilevel"/>
    <w:tmpl w:val="23645C87"/>
    <w:lvl w:ilvl="0" w:tentative="0">
      <w:start w:val="1"/>
      <w:numFmt w:val="bullet"/>
      <w:lvlText w:val="●"/>
      <w:lvlJc w:val="left"/>
      <w:pPr>
        <w:ind w:left="770" w:hanging="360"/>
      </w:pPr>
      <w:rPr>
        <w:rFonts w:ascii="Noto Sans Symbols" w:hAnsi="Noto Sans Symbols" w:eastAsia="Noto Sans Symbols" w:cs="Noto Sans Symbols"/>
      </w:rPr>
    </w:lvl>
    <w:lvl w:ilvl="1" w:tentative="0">
      <w:start w:val="1"/>
      <w:numFmt w:val="bullet"/>
      <w:lvlText w:val="o"/>
      <w:lvlJc w:val="left"/>
      <w:pPr>
        <w:ind w:left="1490" w:hanging="360"/>
      </w:pPr>
      <w:rPr>
        <w:rFonts w:ascii="Courier New" w:hAnsi="Courier New" w:eastAsia="Courier New" w:cs="Courier New"/>
      </w:rPr>
    </w:lvl>
    <w:lvl w:ilvl="2" w:tentative="0">
      <w:start w:val="1"/>
      <w:numFmt w:val="bullet"/>
      <w:lvlText w:val="▪"/>
      <w:lvlJc w:val="left"/>
      <w:pPr>
        <w:ind w:left="2210" w:hanging="360"/>
      </w:pPr>
      <w:rPr>
        <w:rFonts w:ascii="Noto Sans Symbols" w:hAnsi="Noto Sans Symbols" w:eastAsia="Noto Sans Symbols" w:cs="Noto Sans Symbols"/>
      </w:rPr>
    </w:lvl>
    <w:lvl w:ilvl="3" w:tentative="0">
      <w:start w:val="1"/>
      <w:numFmt w:val="bullet"/>
      <w:lvlText w:val="●"/>
      <w:lvlJc w:val="left"/>
      <w:pPr>
        <w:ind w:left="2930" w:hanging="360"/>
      </w:pPr>
      <w:rPr>
        <w:rFonts w:ascii="Noto Sans Symbols" w:hAnsi="Noto Sans Symbols" w:eastAsia="Noto Sans Symbols" w:cs="Noto Sans Symbols"/>
      </w:rPr>
    </w:lvl>
    <w:lvl w:ilvl="4" w:tentative="0">
      <w:start w:val="1"/>
      <w:numFmt w:val="bullet"/>
      <w:lvlText w:val="o"/>
      <w:lvlJc w:val="left"/>
      <w:pPr>
        <w:ind w:left="3650" w:hanging="360"/>
      </w:pPr>
      <w:rPr>
        <w:rFonts w:ascii="Courier New" w:hAnsi="Courier New" w:eastAsia="Courier New" w:cs="Courier New"/>
      </w:rPr>
    </w:lvl>
    <w:lvl w:ilvl="5" w:tentative="0">
      <w:start w:val="1"/>
      <w:numFmt w:val="bullet"/>
      <w:lvlText w:val="▪"/>
      <w:lvlJc w:val="left"/>
      <w:pPr>
        <w:ind w:left="4370" w:hanging="360"/>
      </w:pPr>
      <w:rPr>
        <w:rFonts w:ascii="Noto Sans Symbols" w:hAnsi="Noto Sans Symbols" w:eastAsia="Noto Sans Symbols" w:cs="Noto Sans Symbols"/>
      </w:rPr>
    </w:lvl>
    <w:lvl w:ilvl="6" w:tentative="0">
      <w:start w:val="1"/>
      <w:numFmt w:val="bullet"/>
      <w:lvlText w:val="●"/>
      <w:lvlJc w:val="left"/>
      <w:pPr>
        <w:ind w:left="5090" w:hanging="360"/>
      </w:pPr>
      <w:rPr>
        <w:rFonts w:ascii="Noto Sans Symbols" w:hAnsi="Noto Sans Symbols" w:eastAsia="Noto Sans Symbols" w:cs="Noto Sans Symbols"/>
      </w:rPr>
    </w:lvl>
    <w:lvl w:ilvl="7" w:tentative="0">
      <w:start w:val="1"/>
      <w:numFmt w:val="bullet"/>
      <w:lvlText w:val="o"/>
      <w:lvlJc w:val="left"/>
      <w:pPr>
        <w:ind w:left="5810" w:hanging="360"/>
      </w:pPr>
      <w:rPr>
        <w:rFonts w:ascii="Courier New" w:hAnsi="Courier New" w:eastAsia="Courier New" w:cs="Courier New"/>
      </w:rPr>
    </w:lvl>
    <w:lvl w:ilvl="8" w:tentative="0">
      <w:start w:val="1"/>
      <w:numFmt w:val="bullet"/>
      <w:lvlText w:val="▪"/>
      <w:lvlJc w:val="left"/>
      <w:pPr>
        <w:ind w:left="6530" w:hanging="360"/>
      </w:pPr>
      <w:rPr>
        <w:rFonts w:ascii="Noto Sans Symbols" w:hAnsi="Noto Sans Symbols" w:eastAsia="Noto Sans Symbols" w:cs="Noto Sans Symbols"/>
      </w:rPr>
    </w:lvl>
  </w:abstractNum>
  <w:abstractNum w:abstractNumId="2">
    <w:nsid w:val="40170507"/>
    <w:multiLevelType w:val="multilevel"/>
    <w:tmpl w:val="40170507"/>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
    <w:nsid w:val="55142B12"/>
    <w:multiLevelType w:val="multilevel"/>
    <w:tmpl w:val="55142B1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61E7175D"/>
    <w:multiLevelType w:val="multilevel"/>
    <w:tmpl w:val="61E7175D"/>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70094A01"/>
    <w:multiLevelType w:val="multilevel"/>
    <w:tmpl w:val="70094A01"/>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7C3606B7"/>
    <w:multiLevelType w:val="multilevel"/>
    <w:tmpl w:val="7C3606B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4"/>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355"/>
    <w:rsid w:val="001056E7"/>
    <w:rsid w:val="00142675"/>
    <w:rsid w:val="002401A5"/>
    <w:rsid w:val="002F283C"/>
    <w:rsid w:val="003307EA"/>
    <w:rsid w:val="00493581"/>
    <w:rsid w:val="004A7379"/>
    <w:rsid w:val="00B77847"/>
    <w:rsid w:val="00E143AC"/>
    <w:rsid w:val="00F90355"/>
    <w:rsid w:val="1BB78247"/>
    <w:rsid w:val="45B3849F"/>
    <w:rsid w:val="A7CEB854"/>
    <w:rsid w:val="BBFFBEE1"/>
    <w:rsid w:val="FF7CC626"/>
    <w:rsid w:val="FFF67D4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color w:val="00000A"/>
      <w:sz w:val="24"/>
      <w:szCs w:val="24"/>
      <w:lang w:val="en-US" w:eastAsia="zh-C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64"/>
    <w:semiHidden/>
    <w:unhideWhenUsed/>
    <w:uiPriority w:val="99"/>
    <w:rPr>
      <w:rFonts w:ascii="Segoe UI" w:hAnsi="Segoe UI" w:cs="Segoe UI"/>
      <w:sz w:val="18"/>
      <w:szCs w:val="18"/>
    </w:rPr>
  </w:style>
  <w:style w:type="paragraph" w:styleId="11">
    <w:name w:val="Body Text"/>
    <w:basedOn w:val="1"/>
    <w:uiPriority w:val="0"/>
    <w:pPr>
      <w:spacing w:after="140" w:line="288" w:lineRule="auto"/>
    </w:pPr>
  </w:style>
  <w:style w:type="paragraph" w:styleId="12">
    <w:name w:val="caption"/>
    <w:basedOn w:val="1"/>
    <w:qFormat/>
    <w:uiPriority w:val="0"/>
    <w:pPr>
      <w:suppressLineNumbers/>
      <w:spacing w:before="120" w:after="120"/>
    </w:pPr>
    <w:rPr>
      <w:rFonts w:cs="FreeSans"/>
      <w:i/>
      <w:iCs/>
    </w:rPr>
  </w:style>
  <w:style w:type="character" w:styleId="13">
    <w:name w:val="annotation reference"/>
    <w:basedOn w:val="8"/>
    <w:semiHidden/>
    <w:unhideWhenUsed/>
    <w:uiPriority w:val="99"/>
    <w:rPr>
      <w:sz w:val="16"/>
      <w:szCs w:val="16"/>
    </w:rPr>
  </w:style>
  <w:style w:type="paragraph" w:styleId="14">
    <w:name w:val="annotation text"/>
    <w:basedOn w:val="1"/>
    <w:link w:val="63"/>
    <w:unhideWhenUsed/>
    <w:uiPriority w:val="99"/>
    <w:rPr>
      <w:sz w:val="20"/>
      <w:szCs w:val="20"/>
    </w:rPr>
  </w:style>
  <w:style w:type="paragraph" w:styleId="15">
    <w:name w:val="annotation subject"/>
    <w:basedOn w:val="14"/>
    <w:next w:val="14"/>
    <w:link w:val="65"/>
    <w:semiHidden/>
    <w:unhideWhenUsed/>
    <w:uiPriority w:val="99"/>
    <w:rPr>
      <w:b/>
      <w:bCs/>
    </w:rPr>
  </w:style>
  <w:style w:type="character" w:styleId="16">
    <w:name w:val="FollowedHyperlink"/>
    <w:basedOn w:val="8"/>
    <w:semiHidden/>
    <w:unhideWhenUsed/>
    <w:uiPriority w:val="99"/>
    <w:rPr>
      <w:color w:val="954F72" w:themeColor="followedHyperlink"/>
      <w:u w:val="single"/>
      <w14:textFill>
        <w14:solidFill>
          <w14:schemeClr w14:val="folHlink"/>
        </w14:solidFill>
      </w14:textFill>
    </w:rPr>
  </w:style>
  <w:style w:type="paragraph" w:styleId="17">
    <w:name w:val="footer"/>
    <w:basedOn w:val="1"/>
    <w:link w:val="27"/>
    <w:unhideWhenUsed/>
    <w:uiPriority w:val="99"/>
    <w:pPr>
      <w:tabs>
        <w:tab w:val="center" w:pos="4680"/>
        <w:tab w:val="right" w:pos="9360"/>
      </w:tabs>
    </w:pPr>
  </w:style>
  <w:style w:type="paragraph" w:styleId="18">
    <w:name w:val="header"/>
    <w:basedOn w:val="1"/>
    <w:link w:val="26"/>
    <w:unhideWhenUsed/>
    <w:uiPriority w:val="99"/>
    <w:pPr>
      <w:tabs>
        <w:tab w:val="center" w:pos="4680"/>
        <w:tab w:val="right" w:pos="9360"/>
      </w:tabs>
    </w:pPr>
  </w:style>
  <w:style w:type="character" w:styleId="19">
    <w:name w:val="Hyperlink"/>
    <w:basedOn w:val="8"/>
    <w:unhideWhenUsed/>
    <w:uiPriority w:val="99"/>
    <w:rPr>
      <w:color w:val="0563C1" w:themeColor="hyperlink"/>
      <w:u w:val="single"/>
      <w14:textFill>
        <w14:solidFill>
          <w14:schemeClr w14:val="hlink"/>
        </w14:solidFill>
      </w14:textFill>
    </w:rPr>
  </w:style>
  <w:style w:type="paragraph" w:styleId="20">
    <w:name w:val="List"/>
    <w:basedOn w:val="11"/>
    <w:uiPriority w:val="0"/>
    <w:rPr>
      <w:rFonts w:cs="FreeSans"/>
    </w:rPr>
  </w:style>
  <w:style w:type="paragraph" w:styleId="21">
    <w:name w:val="Normal (Web)"/>
    <w:basedOn w:val="1"/>
    <w:unhideWhenUsed/>
    <w:uiPriority w:val="99"/>
    <w:rPr>
      <w:rFonts w:ascii="Times New Roman" w:hAnsi="Times New Roman" w:cs="Times New Roman"/>
      <w:color w:val="auto"/>
      <w:lang w:val="en-CA" w:eastAsia="en-CA"/>
    </w:rPr>
  </w:style>
  <w:style w:type="character" w:styleId="22">
    <w:name w:val="Strong"/>
    <w:basedOn w:val="8"/>
    <w:qFormat/>
    <w:uiPriority w:val="22"/>
    <w:rPr>
      <w:b/>
      <w:bCs/>
    </w:rPr>
  </w:style>
  <w:style w:type="paragraph" w:styleId="23">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4">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qFormat/>
    <w:uiPriority w:val="10"/>
    <w:pPr>
      <w:keepNext/>
      <w:keepLines/>
      <w:spacing w:before="480" w:after="120"/>
    </w:pPr>
    <w:rPr>
      <w:b/>
      <w:sz w:val="72"/>
      <w:szCs w:val="72"/>
    </w:rPr>
  </w:style>
  <w:style w:type="character" w:customStyle="1" w:styleId="26">
    <w:name w:val="Header Char"/>
    <w:basedOn w:val="8"/>
    <w:link w:val="18"/>
    <w:qFormat/>
    <w:uiPriority w:val="99"/>
  </w:style>
  <w:style w:type="character" w:customStyle="1" w:styleId="27">
    <w:name w:val="Footer Char"/>
    <w:basedOn w:val="8"/>
    <w:link w:val="17"/>
    <w:qFormat/>
    <w:uiPriority w:val="99"/>
  </w:style>
  <w:style w:type="character" w:customStyle="1" w:styleId="28">
    <w:name w:val="Internet Link"/>
    <w:basedOn w:val="8"/>
    <w:unhideWhenUsed/>
    <w:uiPriority w:val="99"/>
    <w:rPr>
      <w:color w:val="0563C1" w:themeColor="hyperlink"/>
      <w:u w:val="single"/>
      <w14:textFill>
        <w14:solidFill>
          <w14:schemeClr w14:val="hlink"/>
        </w14:solidFill>
      </w14:textFill>
    </w:rPr>
  </w:style>
  <w:style w:type="character" w:customStyle="1" w:styleId="29">
    <w:name w:val="ListLabel 1"/>
    <w:qFormat/>
    <w:uiPriority w:val="0"/>
    <w:rPr>
      <w:rFonts w:cs="OpenSymbol"/>
    </w:rPr>
  </w:style>
  <w:style w:type="character" w:customStyle="1" w:styleId="30">
    <w:name w:val="ListLabel 2"/>
    <w:qFormat/>
    <w:uiPriority w:val="0"/>
    <w:rPr>
      <w:rFonts w:cs="OpenSymbol"/>
    </w:rPr>
  </w:style>
  <w:style w:type="character" w:customStyle="1" w:styleId="31">
    <w:name w:val="ListLabel 3"/>
    <w:qFormat/>
    <w:uiPriority w:val="0"/>
    <w:rPr>
      <w:rFonts w:cs="OpenSymbol"/>
    </w:rPr>
  </w:style>
  <w:style w:type="character" w:customStyle="1" w:styleId="32">
    <w:name w:val="ListLabel 4"/>
    <w:qFormat/>
    <w:uiPriority w:val="0"/>
    <w:rPr>
      <w:rFonts w:cs="OpenSymbol"/>
    </w:rPr>
  </w:style>
  <w:style w:type="character" w:customStyle="1" w:styleId="33">
    <w:name w:val="ListLabel 5"/>
    <w:qFormat/>
    <w:uiPriority w:val="0"/>
    <w:rPr>
      <w:rFonts w:cs="OpenSymbol"/>
    </w:rPr>
  </w:style>
  <w:style w:type="character" w:customStyle="1" w:styleId="34">
    <w:name w:val="ListLabel 6"/>
    <w:qFormat/>
    <w:uiPriority w:val="0"/>
    <w:rPr>
      <w:rFonts w:cs="OpenSymbol"/>
    </w:rPr>
  </w:style>
  <w:style w:type="character" w:customStyle="1" w:styleId="35">
    <w:name w:val="ListLabel 7"/>
    <w:qFormat/>
    <w:uiPriority w:val="0"/>
    <w:rPr>
      <w:rFonts w:cs="OpenSymbol"/>
    </w:rPr>
  </w:style>
  <w:style w:type="character" w:customStyle="1" w:styleId="36">
    <w:name w:val="ListLabel 8"/>
    <w:qFormat/>
    <w:uiPriority w:val="0"/>
    <w:rPr>
      <w:rFonts w:cs="OpenSymbol"/>
    </w:rPr>
  </w:style>
  <w:style w:type="character" w:customStyle="1" w:styleId="37">
    <w:name w:val="ListLabel 9"/>
    <w:qFormat/>
    <w:uiPriority w:val="0"/>
    <w:rPr>
      <w:rFonts w:cs="OpenSymbol"/>
    </w:rPr>
  </w:style>
  <w:style w:type="character" w:customStyle="1" w:styleId="38">
    <w:name w:val="ListLabel 10"/>
    <w:qFormat/>
    <w:uiPriority w:val="0"/>
    <w:rPr>
      <w:rFonts w:cs="Courier New"/>
    </w:rPr>
  </w:style>
  <w:style w:type="character" w:customStyle="1" w:styleId="39">
    <w:name w:val="ListLabel 11"/>
    <w:qFormat/>
    <w:uiPriority w:val="0"/>
    <w:rPr>
      <w:rFonts w:cs="Courier New"/>
    </w:rPr>
  </w:style>
  <w:style w:type="character" w:customStyle="1" w:styleId="40">
    <w:name w:val="ListLabel 12"/>
    <w:qFormat/>
    <w:uiPriority w:val="0"/>
    <w:rPr>
      <w:rFonts w:cs="Courier New"/>
    </w:rPr>
  </w:style>
  <w:style w:type="character" w:customStyle="1" w:styleId="41">
    <w:name w:val="ListLabel 13"/>
    <w:qFormat/>
    <w:uiPriority w:val="0"/>
    <w:rPr>
      <w:rFonts w:cs="OpenSymbol"/>
    </w:rPr>
  </w:style>
  <w:style w:type="character" w:customStyle="1" w:styleId="42">
    <w:name w:val="ListLabel 14"/>
    <w:qFormat/>
    <w:uiPriority w:val="0"/>
    <w:rPr>
      <w:rFonts w:cs="OpenSymbol"/>
    </w:rPr>
  </w:style>
  <w:style w:type="character" w:customStyle="1" w:styleId="43">
    <w:name w:val="ListLabel 15"/>
    <w:qFormat/>
    <w:uiPriority w:val="0"/>
    <w:rPr>
      <w:rFonts w:cs="OpenSymbol"/>
    </w:rPr>
  </w:style>
  <w:style w:type="character" w:customStyle="1" w:styleId="44">
    <w:name w:val="ListLabel 16"/>
    <w:qFormat/>
    <w:uiPriority w:val="0"/>
    <w:rPr>
      <w:rFonts w:cs="OpenSymbol"/>
    </w:rPr>
  </w:style>
  <w:style w:type="character" w:customStyle="1" w:styleId="45">
    <w:name w:val="ListLabel 17"/>
    <w:qFormat/>
    <w:uiPriority w:val="0"/>
    <w:rPr>
      <w:rFonts w:cs="OpenSymbol"/>
    </w:rPr>
  </w:style>
  <w:style w:type="character" w:customStyle="1" w:styleId="46">
    <w:name w:val="ListLabel 18"/>
    <w:qFormat/>
    <w:uiPriority w:val="0"/>
    <w:rPr>
      <w:rFonts w:cs="OpenSymbol"/>
    </w:rPr>
  </w:style>
  <w:style w:type="character" w:customStyle="1" w:styleId="47">
    <w:name w:val="ListLabel 19"/>
    <w:qFormat/>
    <w:uiPriority w:val="0"/>
    <w:rPr>
      <w:rFonts w:cs="OpenSymbol"/>
    </w:rPr>
  </w:style>
  <w:style w:type="character" w:customStyle="1" w:styleId="48">
    <w:name w:val="ListLabel 20"/>
    <w:qFormat/>
    <w:uiPriority w:val="0"/>
    <w:rPr>
      <w:rFonts w:cs="OpenSymbol"/>
    </w:rPr>
  </w:style>
  <w:style w:type="character" w:customStyle="1" w:styleId="49">
    <w:name w:val="ListLabel 21"/>
    <w:qFormat/>
    <w:uiPriority w:val="0"/>
    <w:rPr>
      <w:rFonts w:cs="OpenSymbol"/>
    </w:rPr>
  </w:style>
  <w:style w:type="character" w:customStyle="1" w:styleId="50">
    <w:name w:val="ListLabel 22"/>
    <w:qFormat/>
    <w:uiPriority w:val="0"/>
    <w:rPr>
      <w:rFonts w:cs="Symbol"/>
    </w:rPr>
  </w:style>
  <w:style w:type="character" w:customStyle="1" w:styleId="51">
    <w:name w:val="ListLabel 23"/>
    <w:qFormat/>
    <w:uiPriority w:val="0"/>
    <w:rPr>
      <w:rFonts w:cs="Courier New"/>
    </w:rPr>
  </w:style>
  <w:style w:type="character" w:customStyle="1" w:styleId="52">
    <w:name w:val="ListLabel 24"/>
    <w:qFormat/>
    <w:uiPriority w:val="0"/>
    <w:rPr>
      <w:rFonts w:cs="Wingdings"/>
    </w:rPr>
  </w:style>
  <w:style w:type="character" w:customStyle="1" w:styleId="53">
    <w:name w:val="ListLabel 25"/>
    <w:qFormat/>
    <w:uiPriority w:val="0"/>
    <w:rPr>
      <w:rFonts w:cs="Symbol"/>
    </w:rPr>
  </w:style>
  <w:style w:type="character" w:customStyle="1" w:styleId="54">
    <w:name w:val="ListLabel 26"/>
    <w:qFormat/>
    <w:uiPriority w:val="0"/>
    <w:rPr>
      <w:rFonts w:cs="Courier New"/>
    </w:rPr>
  </w:style>
  <w:style w:type="character" w:customStyle="1" w:styleId="55">
    <w:name w:val="ListLabel 27"/>
    <w:qFormat/>
    <w:uiPriority w:val="0"/>
    <w:rPr>
      <w:rFonts w:cs="Wingdings"/>
    </w:rPr>
  </w:style>
  <w:style w:type="character" w:customStyle="1" w:styleId="56">
    <w:name w:val="ListLabel 28"/>
    <w:qFormat/>
    <w:uiPriority w:val="0"/>
    <w:rPr>
      <w:rFonts w:cs="Symbol"/>
    </w:rPr>
  </w:style>
  <w:style w:type="character" w:customStyle="1" w:styleId="57">
    <w:name w:val="ListLabel 29"/>
    <w:qFormat/>
    <w:uiPriority w:val="0"/>
    <w:rPr>
      <w:rFonts w:cs="Courier New"/>
    </w:rPr>
  </w:style>
  <w:style w:type="character" w:customStyle="1" w:styleId="58">
    <w:name w:val="ListLabel 30"/>
    <w:qFormat/>
    <w:uiPriority w:val="0"/>
    <w:rPr>
      <w:rFonts w:cs="Wingdings"/>
    </w:rPr>
  </w:style>
  <w:style w:type="paragraph" w:customStyle="1" w:styleId="59">
    <w:name w:val="Heading"/>
    <w:basedOn w:val="1"/>
    <w:next w:val="11"/>
    <w:qFormat/>
    <w:uiPriority w:val="0"/>
    <w:pPr>
      <w:keepNext/>
      <w:spacing w:before="240" w:after="120"/>
    </w:pPr>
    <w:rPr>
      <w:rFonts w:ascii="Liberation Sans" w:hAnsi="Liberation Sans" w:eastAsia="Noto Sans CJK SC Regular" w:cs="FreeSans"/>
      <w:sz w:val="28"/>
      <w:szCs w:val="28"/>
    </w:rPr>
  </w:style>
  <w:style w:type="paragraph" w:customStyle="1" w:styleId="60">
    <w:name w:val="Index"/>
    <w:basedOn w:val="1"/>
    <w:qFormat/>
    <w:uiPriority w:val="0"/>
    <w:pPr>
      <w:suppressLineNumbers/>
    </w:pPr>
    <w:rPr>
      <w:rFonts w:cs="FreeSans"/>
    </w:rPr>
  </w:style>
  <w:style w:type="paragraph" w:styleId="61">
    <w:name w:val="List Paragraph"/>
    <w:basedOn w:val="1"/>
    <w:qFormat/>
    <w:uiPriority w:val="34"/>
    <w:pPr>
      <w:ind w:left="720"/>
      <w:contextualSpacing/>
    </w:pPr>
  </w:style>
  <w:style w:type="character" w:customStyle="1" w:styleId="62">
    <w:name w:val="Unresolved Mention"/>
    <w:basedOn w:val="8"/>
    <w:semiHidden/>
    <w:unhideWhenUsed/>
    <w:uiPriority w:val="99"/>
    <w:rPr>
      <w:color w:val="605E5C"/>
      <w:shd w:val="clear" w:color="auto" w:fill="E1DFDD"/>
    </w:rPr>
  </w:style>
  <w:style w:type="character" w:customStyle="1" w:styleId="63">
    <w:name w:val="Comment Text Char"/>
    <w:basedOn w:val="8"/>
    <w:link w:val="14"/>
    <w:uiPriority w:val="99"/>
    <w:rPr>
      <w:color w:val="00000A"/>
      <w:szCs w:val="20"/>
    </w:rPr>
  </w:style>
  <w:style w:type="character" w:customStyle="1" w:styleId="64">
    <w:name w:val="Balloon Text Char"/>
    <w:basedOn w:val="8"/>
    <w:link w:val="10"/>
    <w:semiHidden/>
    <w:uiPriority w:val="99"/>
    <w:rPr>
      <w:rFonts w:ascii="Segoe UI" w:hAnsi="Segoe UI" w:cs="Segoe UI"/>
      <w:color w:val="00000A"/>
      <w:sz w:val="18"/>
      <w:szCs w:val="18"/>
    </w:rPr>
  </w:style>
  <w:style w:type="character" w:customStyle="1" w:styleId="65">
    <w:name w:val="Comment Subject Char"/>
    <w:basedOn w:val="63"/>
    <w:link w:val="15"/>
    <w:semiHidden/>
    <w:uiPriority w:val="99"/>
    <w:rPr>
      <w:b/>
      <w:bCs/>
      <w:color w:val="00000A"/>
      <w:szCs w:val="20"/>
    </w:rPr>
  </w:style>
  <w:style w:type="paragraph" w:customStyle="1" w:styleId="66">
    <w:name w:val="Revision"/>
    <w:hidden/>
    <w:semiHidden/>
    <w:uiPriority w:val="99"/>
    <w:rPr>
      <w:rFonts w:ascii="Calibri" w:hAnsi="Calibri" w:eastAsia="Calibri" w:cs="Calibri"/>
      <w:color w:val="00000A"/>
      <w:sz w:val="24"/>
      <w:szCs w:val="24"/>
      <w:lang w:val="en-US" w:eastAsia="zh-CN" w:bidi="ar-SA"/>
    </w:rPr>
  </w:style>
  <w:style w:type="table" w:customStyle="1" w:styleId="67">
    <w:name w:val="_Style 66"/>
    <w:basedOn w:val="9"/>
    <w:uiPriority w:val="0"/>
    <w:tblPr>
      <w:tblCellMar>
        <w:left w:w="103" w:type="dxa"/>
      </w:tblCellMar>
    </w:tblPr>
  </w:style>
  <w:style w:type="table" w:customStyle="1" w:styleId="68">
    <w:name w:val="_Style 67"/>
    <w:basedOn w:val="9"/>
    <w:uiPriority w:val="0"/>
    <w:tblPr>
      <w:tblCellMar>
        <w:left w:w="103" w:type="dxa"/>
      </w:tblCellMar>
    </w:tblPr>
  </w:style>
  <w:style w:type="table" w:customStyle="1" w:styleId="69">
    <w:name w:val="_Style 68"/>
    <w:basedOn w:val="9"/>
    <w:uiPriority w:val="0"/>
    <w:tblPr>
      <w:tblCellMar>
        <w:left w:w="103" w:type="dxa"/>
      </w:tblCellMar>
    </w:tblPr>
  </w:style>
  <w:style w:type="table" w:customStyle="1" w:styleId="70">
    <w:name w:val="_Style 69"/>
    <w:basedOn w:val="9"/>
    <w:uiPriority w:val="0"/>
    <w:tblPr>
      <w:tblCellMar>
        <w:left w:w="103" w:type="dxa"/>
      </w:tblCellMar>
    </w:tblPr>
  </w:style>
  <w:style w:type="table" w:customStyle="1" w:styleId="71">
    <w:name w:val="_Style 70"/>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1318</Words>
  <Characters>7518</Characters>
  <Lines>62</Lines>
  <Paragraphs>17</Paragraphs>
  <TotalTime>4</TotalTime>
  <ScaleCrop>false</ScaleCrop>
  <LinksUpToDate>false</LinksUpToDate>
  <CharactersWithSpaces>8819</CharactersWithSpaces>
  <Application>WPS Office_6.5.0.8619_F1E327BC-269C-435d-A152-05C5408002CA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2024-05-30T12:18:00Z</dcterms:created>
  <dc:creator>Mandy Bachus</dc:creator>
  <cp:lastModifiedBy>Mmmaple</cp:lastModifiedBy>
  <dcterms:modified xsi:type="dcterms:W3CDTF">2025-02-26T15:15:36Z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0x0101005FCA62A004B07D49BE40A67F596BF4B2</vt:lpwstr>
  </property>
  <property fmtid="{D5CDD505-2E9C-101B-9397-08002B2CF9AE}" pid="9" name="KSOProductBuildVer">
    <vt:lpwstr>1033-6.5.0.8619</vt:lpwstr>
  </property>
  <property fmtid="{D5CDD505-2E9C-101B-9397-08002B2CF9AE}" pid="10" name="ICV">
    <vt:lpwstr>B16751657877D3184475BF67DB9BAB43_42</vt:lpwstr>
  </property>
</Properties>
</file>