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25" w:name="TOC"/>
      <w:pPr>
        <w:pStyle w:val="Heading1"/>
      </w:pPr>
      <w:r>
        <w:t>Mục lục</w:t>
      </w:r>
      <w:bookmarkEnd w:id="25"/>
    </w:p>
    <w:p>
      <w:hyperlink w:anchor="sec001">
        <w:r>
          <w:rPr>
            <w:rStyle w:val="Hyperlink"/>
          </w:rPr>
          <w:t>1. Mục lục</w:t>
        </w:r>
      </w:hyperlink>
    </w:p>
    <w:p>
      <w:hyperlink w:anchor="sec002">
        <w:r>
          <w:rPr>
            <w:rStyle w:val="Hyperlink"/>
          </w:rPr>
          <w:t>2. Tóm tắt điều hành</w:t>
        </w:r>
      </w:hyperlink>
    </w:p>
    <w:p>
      <w:hyperlink w:anchor="sec003">
        <w:r>
          <w:rPr>
            <w:rStyle w:val="Hyperlink"/>
          </w:rPr>
          <w:t>3. Mục tiêu, phạm vi và các chỉnh sửa scope</w:t>
        </w:r>
      </w:hyperlink>
    </w:p>
    <w:p>
      <w:r>
        <w:t xml:space="preserve">  </w:t>
      </w:r>
      <w:hyperlink w:anchor="sec004">
        <w:r>
          <w:rPr>
            <w:rStyle w:val="Hyperlink"/>
          </w:rPr>
          <w:t>3.1 Mục tiêu sản phẩm</w:t>
        </w:r>
      </w:hyperlink>
    </w:p>
    <w:p>
      <w:r>
        <w:t xml:space="preserve">  </w:t>
      </w:r>
      <w:hyperlink w:anchor="sec005">
        <w:r>
          <w:rPr>
            <w:rStyle w:val="Hyperlink"/>
          </w:rPr>
          <w:t>3.2 Scope đã khóa để tránh xung đột</w:t>
        </w:r>
      </w:hyperlink>
    </w:p>
    <w:p>
      <w:hyperlink w:anchor="sec006">
        <w:r>
          <w:rPr>
            <w:rStyle w:val="Hyperlink"/>
          </w:rPr>
          <w:t>4. Pipeline và logic hệ thống</w:t>
        </w:r>
      </w:hyperlink>
    </w:p>
    <w:p>
      <w:r>
        <w:t xml:space="preserve">  </w:t>
      </w:r>
      <w:hyperlink w:anchor="sec007">
        <w:r>
          <w:rPr>
            <w:rStyle w:val="Hyperlink"/>
          </w:rPr>
          <w:t>4.1 Logic quyết định</w:t>
        </w:r>
      </w:hyperlink>
    </w:p>
    <w:p>
      <w:r>
        <w:t xml:space="preserve">  </w:t>
      </w:r>
      <w:hyperlink w:anchor="sec008">
        <w:r>
          <w:rPr>
            <w:rStyle w:val="Hyperlink"/>
          </w:rPr>
          <w:t>4.2 API V1 và compatibility</w:t>
        </w:r>
      </w:hyperlink>
    </w:p>
    <w:p>
      <w:hyperlink w:anchor="sec009">
        <w:r>
          <w:rPr>
            <w:rStyle w:val="Hyperlink"/>
          </w:rPr>
          <w:t>5. Môi trường và khả năng tái lập</w:t>
        </w:r>
      </w:hyperlink>
    </w:p>
    <w:p>
      <w:hyperlink w:anchor="sec010">
        <w:r>
          <w:rPr>
            <w:rStyle w:val="Hyperlink"/>
          </w:rPr>
          <w:t>6. M10a runtime benchmark</w:t>
        </w:r>
      </w:hyperlink>
    </w:p>
    <w:p>
      <w:hyperlink w:anchor="sec011">
        <w:r>
          <w:rPr>
            <w:rStyle w:val="Hyperlink"/>
          </w:rPr>
          <w:t>7. M11 nguồn dữ liệu và benchmark 400 mẫu</w:t>
        </w:r>
      </w:hyperlink>
    </w:p>
    <w:p>
      <w:r>
        <w:t xml:space="preserve">  </w:t>
      </w:r>
      <w:hyperlink w:anchor="sec012">
        <w:r>
          <w:rPr>
            <w:rStyle w:val="Hyperlink"/>
          </w:rPr>
          <w:t>7.1 Schema và label semantics</w:t>
        </w:r>
      </w:hyperlink>
    </w:p>
    <w:p>
      <w:hyperlink w:anchor="sec013">
        <w:r>
          <w:rPr>
            <w:rStyle w:val="Hyperlink"/>
          </w:rPr>
          <w:t>8. M12 blind multi-agent AI review</w:t>
        </w:r>
      </w:hyperlink>
    </w:p>
    <w:p>
      <w:hyperlink w:anchor="sec014">
        <w:r>
          <w:rPr>
            <w:rStyle w:val="Hyperlink"/>
          </w:rPr>
          <w:t>9. M13 compressor và token saving</w:t>
        </w:r>
      </w:hyperlink>
    </w:p>
    <w:p>
      <w:hyperlink w:anchor="sec015">
        <w:r>
          <w:rPr>
            <w:rStyle w:val="Hyperlink"/>
          </w:rPr>
          <w:t>10. Demo context trước và sau</w:t>
        </w:r>
      </w:hyperlink>
    </w:p>
    <w:p>
      <w:hyperlink w:anchor="sec016">
        <w:r>
          <w:rPr>
            <w:rStyle w:val="Hyperlink"/>
          </w:rPr>
          <w:t>11. Demo mẫu từng dataset</w:t>
        </w:r>
      </w:hyperlink>
    </w:p>
    <w:p>
      <w:hyperlink w:anchor="sec017">
        <w:r>
          <w:rPr>
            <w:rStyle w:val="Hyperlink"/>
          </w:rPr>
          <w:t>12. Review chéo và rủi ro còn lại</w:t>
        </w:r>
      </w:hyperlink>
    </w:p>
    <w:p>
      <w:r>
        <w:t xml:space="preserve">  </w:t>
      </w:r>
      <w:hyperlink w:anchor="sec018">
        <w:r>
          <w:rPr>
            <w:rStyle w:val="Hyperlink"/>
          </w:rPr>
          <w:t>12.1 Các claim không được phép</w:t>
        </w:r>
      </w:hyperlink>
    </w:p>
    <w:p>
      <w:hyperlink w:anchor="sec019">
        <w:r>
          <w:rPr>
            <w:rStyle w:val="Hyperlink"/>
          </w:rPr>
          <w:t>13. M14 audit và điều kiện kết thúc</w:t>
        </w:r>
      </w:hyperlink>
    </w:p>
    <w:p>
      <w:hyperlink w:anchor="sec020">
        <w:r>
          <w:rPr>
            <w:rStyle w:val="Hyperlink"/>
          </w:rPr>
          <w:t>14. Artifact catalog public</w:t>
        </w:r>
      </w:hyperlink>
    </w:p>
    <w:p>
      <w:hyperlink w:anchor="sec021">
        <w:r>
          <w:rPr>
            <w:rStyle w:val="Hyperlink"/>
          </w:rPr>
          <w:t>15. Nguồn tham khảo</w:t>
        </w:r>
      </w:hyperlink>
    </w:p>
    <w:p>
      <w:hyperlink w:anchor="sec022">
        <w:r>
          <w:rPr>
            <w:rStyle w:val="Hyperlink"/>
          </w:rPr>
          <w:t>Phụ lục A. Lệnh tái lập</w:t>
        </w:r>
      </w:hyperlink>
    </w:p>
    <w:p>
      <w:r>
        <w:t/>
      </w:r>
    </w:p>
    <w:p>
      <w:bookmarkStart w:id="1" w:name="Top"/>
      <w:r>
        <w:br w:type="page"/>
      </w:r>
      <w:bookmarkEnd w:id="1"/>
    </w:p>
    <w:p>
      <w:pPr>
        <w:spacing w:after="120" w:line="264" w:lineRule="auto"/>
      </w:pPr>
      <w:r>
        <w:rPr>
          <w:rFonts w:ascii="Calibri" w:hAnsi="Calibri"/>
          <w:b/>
          <w:sz w:val="22"/>
        </w:rPr>
        <w:t>TECHNICAL PROGRESS REPORT</w:t>
      </w:r>
      <w:r>
        <w:rPr>
          <w:rFonts w:ascii="Calibri" w:hAnsi="Calibri"/>
          <w:sz w:val="22"/>
        </w:rPr>
      </w:r>
    </w:p>
    <w:p>
      <w:pPr>
        <w:spacing w:after="80"/>
      </w:pPr>
      <w:r>
        <w:rPr>
          <w:rFonts w:ascii="Calibri" w:hAnsi="Calibri"/>
          <w:b/>
          <w:color w:val="0B2545"/>
          <w:sz w:val="56"/>
        </w:rPr>
        <w:t>ContextGuard</w:t>
      </w:r>
    </w:p>
    <w:p>
      <w:pPr>
        <w:spacing w:after="320"/>
      </w:pPr>
      <w:r>
        <w:rPr>
          <w:rFonts w:ascii="Calibri" w:hAnsi="Calibri"/>
          <w:color w:val="667085"/>
          <w:sz w:val="28"/>
        </w:rPr>
        <w:t>Offline-first safety validation for compressed context</w:t>
      </w:r>
    </w:p>
    <w:tbl>
      <w:tblPr>
        <w:tblW w:type="dxa" w:w="9360"/>
        <w:tblLayout w:type="fixed"/>
        <w:tblLook w:firstColumn="1" w:firstRow="1" w:lastColumn="0" w:lastRow="0" w:noHBand="0" w:noVBand="1" w:val="04A0"/>
        <w:jc w:val="left"/>
        <w:tblInd w:w="120" w:type="dxa"/>
      </w:tblPr>
      <w:tblGrid>
        <w:gridCol w:w="2000"/>
        <w:gridCol w:w="7360"/>
      </w:tblGrid>
      <w:tr>
        <w:trPr>
          <w:tblHeader w:val="true"/>
        </w:trPr>
        <w:tc>
          <w:tcPr>
            <w:tcW w:type="dxa" w:w="2000"/>
            <w:tcMar>
              <w:top w:w="80" w:type="dxa"/>
              <w:start w:w="120" w:type="dxa"/>
              <w:bottom w:w="80" w:type="dxa"/>
              <w:end w:w="120" w:type="dxa"/>
            </w:tcMar>
            <w:vAlign w:val="center"/>
            <w:shd w:fill="E8EEF5"/>
          </w:tcPr>
          <w:p>
            <w:pPr>
              <w:spacing w:after="0"/>
            </w:pPr>
            <w:r>
              <w:rPr>
                <w:rFonts w:ascii="Calibri" w:hAnsi="Calibri"/>
                <w:b/>
                <w:color w:val="0B2545"/>
                <w:sz w:val="19"/>
              </w:rPr>
              <w:t>Field</w:t>
            </w:r>
          </w:p>
        </w:tc>
        <w:tc>
          <w:tcPr>
            <w:tcW w:type="dxa" w:w="7360"/>
            <w:tcMar>
              <w:top w:w="80" w:type="dxa"/>
              <w:start w:w="120" w:type="dxa"/>
              <w:bottom w:w="80" w:type="dxa"/>
              <w:end w:w="120" w:type="dxa"/>
            </w:tcMar>
            <w:vAlign w:val="center"/>
            <w:shd w:fill="E8EEF5"/>
          </w:tcPr>
          <w:p>
            <w:pPr>
              <w:spacing w:after="0"/>
            </w:pPr>
            <w:r>
              <w:rPr>
                <w:rFonts w:ascii="Calibri" w:hAnsi="Calibri"/>
                <w:b/>
                <w:color w:val="0B2545"/>
                <w:sz w:val="19"/>
              </w:rPr>
              <w:t>Value</w:t>
            </w:r>
          </w:p>
        </w:tc>
      </w:tr>
      <w:tr>
        <w:tc>
          <w:tcPr>
            <w:tcW w:type="dxa" w:w="2000"/>
            <w:tcMar>
              <w:top w:w="80" w:type="dxa"/>
              <w:start w:w="120" w:type="dxa"/>
              <w:bottom w:w="80" w:type="dxa"/>
              <w:end w:w="120" w:type="dxa"/>
            </w:tcMar>
            <w:vAlign w:val="center"/>
          </w:tcPr>
          <w:p>
            <w:pPr>
              <w:spacing w:after="0" w:line="252" w:lineRule="auto"/>
            </w:pPr>
            <w:r>
              <w:rPr>
                <w:rFonts w:ascii="Calibri" w:hAnsi="Calibri"/>
                <w:color w:val="1F2937"/>
                <w:sz w:val="19"/>
              </w:rPr>
              <w:t>Repository</w:t>
            </w:r>
          </w:p>
        </w:tc>
        <w:tc>
          <w:tcPr>
            <w:tcW w:type="dxa" w:w="7360"/>
            <w:tcMar>
              <w:top w:w="80" w:type="dxa"/>
              <w:start w:w="120" w:type="dxa"/>
              <w:bottom w:w="80" w:type="dxa"/>
              <w:end w:w="120" w:type="dxa"/>
            </w:tcMar>
            <w:vAlign w:val="center"/>
          </w:tcPr>
          <w:p>
            <w:pPr>
              <w:spacing w:after="0" w:line="252" w:lineRule="auto"/>
            </w:pPr>
            <w:r>
              <w:rPr>
                <w:rFonts w:ascii="Calibri" w:hAnsi="Calibri"/>
                <w:color w:val="1F2937"/>
                <w:sz w:val="19"/>
              </w:rPr>
              <w:t>https://github.com/Klein1411/ContextGuard</w:t>
            </w:r>
          </w:p>
        </w:tc>
      </w:tr>
      <w:tr>
        <w:tc>
          <w:tcPr>
            <w:tcW w:type="dxa" w:w="2000"/>
            <w:tcMar>
              <w:top w:w="80" w:type="dxa"/>
              <w:start w:w="120" w:type="dxa"/>
              <w:bottom w:w="80" w:type="dxa"/>
              <w:end w:w="120" w:type="dxa"/>
            </w:tcMar>
            <w:vAlign w:val="center"/>
          </w:tcPr>
          <w:p>
            <w:pPr>
              <w:spacing w:after="0" w:line="252" w:lineRule="auto"/>
            </w:pPr>
            <w:r>
              <w:rPr>
                <w:rFonts w:ascii="Calibri" w:hAnsi="Calibri"/>
                <w:color w:val="1F2937"/>
                <w:sz w:val="19"/>
              </w:rPr>
              <w:t>Report date</w:t>
            </w:r>
          </w:p>
        </w:tc>
        <w:tc>
          <w:tcPr>
            <w:tcW w:type="dxa" w:w="7360"/>
            <w:tcMar>
              <w:top w:w="80" w:type="dxa"/>
              <w:start w:w="120" w:type="dxa"/>
              <w:bottom w:w="80" w:type="dxa"/>
              <w:end w:w="120" w:type="dxa"/>
            </w:tcMar>
            <w:vAlign w:val="center"/>
          </w:tcPr>
          <w:p>
            <w:pPr>
              <w:spacing w:after="0" w:line="252" w:lineRule="auto"/>
            </w:pPr>
            <w:r>
              <w:rPr>
                <w:rFonts w:ascii="Calibri" w:hAnsi="Calibri"/>
                <w:color w:val="1F2937"/>
                <w:sz w:val="19"/>
              </w:rPr>
              <w:t>29 July 2026</w:t>
            </w:r>
          </w:p>
        </w:tc>
      </w:tr>
      <w:tr>
        <w:tc>
          <w:tcPr>
            <w:tcW w:type="dxa" w:w="2000"/>
            <w:tcMar>
              <w:top w:w="80" w:type="dxa"/>
              <w:start w:w="120" w:type="dxa"/>
              <w:bottom w:w="80" w:type="dxa"/>
              <w:end w:w="120" w:type="dxa"/>
            </w:tcMar>
            <w:vAlign w:val="center"/>
          </w:tcPr>
          <w:p>
            <w:pPr>
              <w:spacing w:after="0" w:line="252" w:lineRule="auto"/>
            </w:pPr>
            <w:r>
              <w:rPr>
                <w:rFonts w:ascii="Calibri" w:hAnsi="Calibri"/>
                <w:color w:val="1F2937"/>
                <w:sz w:val="19"/>
              </w:rPr>
              <w:t>Scope</w:t>
            </w:r>
          </w:p>
        </w:tc>
        <w:tc>
          <w:tcPr>
            <w:tcW w:type="dxa" w:w="7360"/>
            <w:tcMar>
              <w:top w:w="80" w:type="dxa"/>
              <w:start w:w="120" w:type="dxa"/>
              <w:bottom w:w="80" w:type="dxa"/>
              <w:end w:w="120" w:type="dxa"/>
            </w:tcMar>
            <w:vAlign w:val="center"/>
          </w:tcPr>
          <w:p>
            <w:pPr>
              <w:spacing w:after="0" w:line="252" w:lineRule="auto"/>
            </w:pPr>
            <w:r>
              <w:rPr>
                <w:rFonts w:ascii="Calibri" w:hAnsi="Calibri"/>
                <w:color w:val="1F2937"/>
                <w:sz w:val="19"/>
              </w:rPr>
              <w:t>M0-M14 expansion; M10a, M11, M12 and M13 evidence</w:t>
            </w:r>
          </w:p>
        </w:tc>
      </w:tr>
      <w:tr>
        <w:tc>
          <w:tcPr>
            <w:tcW w:type="dxa" w:w="2000"/>
            <w:tcMar>
              <w:top w:w="80" w:type="dxa"/>
              <w:start w:w="120" w:type="dxa"/>
              <w:bottom w:w="80" w:type="dxa"/>
              <w:end w:w="120" w:type="dxa"/>
            </w:tcMar>
            <w:vAlign w:val="center"/>
          </w:tcPr>
          <w:p>
            <w:pPr>
              <w:spacing w:after="0" w:line="252" w:lineRule="auto"/>
            </w:pPr>
            <w:r>
              <w:rPr>
                <w:rFonts w:ascii="Calibri" w:hAnsi="Calibri"/>
                <w:color w:val="1F2937"/>
                <w:sz w:val="19"/>
              </w:rPr>
              <w:t>Decision status</w:t>
            </w:r>
          </w:p>
        </w:tc>
        <w:tc>
          <w:tcPr>
            <w:tcW w:type="dxa" w:w="7360"/>
            <w:tcMar>
              <w:top w:w="80" w:type="dxa"/>
              <w:start w:w="120" w:type="dxa"/>
              <w:bottom w:w="80" w:type="dxa"/>
              <w:end w:w="120" w:type="dxa"/>
            </w:tcMar>
            <w:vAlign w:val="center"/>
          </w:tcPr>
          <w:p>
            <w:pPr>
              <w:spacing w:after="0" w:line="252" w:lineRule="auto"/>
            </w:pPr>
            <w:r>
              <w:rPr>
                <w:rFonts w:ascii="Calibri" w:hAnsi="Calibri"/>
                <w:color w:val="1F2937"/>
                <w:sz w:val="19"/>
              </w:rPr>
              <w:t>COMPLETED_WITH_LIMITATIONS; M14 gates passed</w:t>
            </w:r>
          </w:p>
        </w:tc>
      </w:tr>
      <w:tr>
        <w:tc>
          <w:tcPr>
            <w:tcW w:type="dxa" w:w="2000"/>
            <w:tcMar>
              <w:top w:w="80" w:type="dxa"/>
              <w:start w:w="120" w:type="dxa"/>
              <w:bottom w:w="80" w:type="dxa"/>
              <w:end w:w="120" w:type="dxa"/>
            </w:tcMar>
            <w:vAlign w:val="center"/>
          </w:tcPr>
          <w:p>
            <w:pPr>
              <w:spacing w:after="0" w:line="252" w:lineRule="auto"/>
            </w:pPr>
            <w:r>
              <w:rPr>
                <w:rFonts w:ascii="Calibri" w:hAnsi="Calibri"/>
                <w:color w:val="1F2937"/>
                <w:sz w:val="19"/>
              </w:rPr>
              <w:t>Public rule</w:t>
            </w:r>
          </w:p>
        </w:tc>
        <w:tc>
          <w:tcPr>
            <w:tcW w:type="dxa" w:w="7360"/>
            <w:tcMar>
              <w:top w:w="80" w:type="dxa"/>
              <w:start w:w="120" w:type="dxa"/>
              <w:bottom w:w="80" w:type="dxa"/>
              <w:end w:w="120" w:type="dxa"/>
            </w:tcMar>
            <w:vAlign w:val="center"/>
          </w:tcPr>
          <w:p>
            <w:pPr>
              <w:spacing w:after="0" w:line="252" w:lineRule="auto"/>
            </w:pPr>
            <w:r>
              <w:rPr>
                <w:rFonts w:ascii="Calibri" w:hAnsi="Calibri"/>
                <w:color w:val="1F2937"/>
                <w:sz w:val="19"/>
              </w:rPr>
              <w:t>Exactly three Markdown files; raw/model/reviewer data external</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8"/>
          </w:tcPr>
          <w:p>
            <w:pPr>
              <w:spacing w:after="0"/>
            </w:pPr>
            <w:r>
              <w:rPr>
                <w:rFonts w:ascii="Calibri" w:hAnsi="Calibri"/>
                <w:b/>
                <w:color w:val="0B2545"/>
                <w:sz w:val="21"/>
              </w:rPr>
              <w:t xml:space="preserve">Executive decision: </w:t>
            </w:r>
            <w:r>
              <w:rPr>
                <w:rFonts w:ascii="Calibri" w:hAnsi="Calibri"/>
                <w:color w:val="0B2545"/>
                <w:sz w:val="21"/>
              </w:rPr>
              <w:t>The goal is technically feasible and has been executed through the bounded M14 hand-off. Treat the result as a public, evidence-backed engineering milestone—not a production or paper-grade quality claim.</w:t>
            </w:r>
          </w:p>
        </w:tc>
        <w:trPr>
          <w:tblHeader/>
        </w:trPr>
      </w:tr>
    </w:tbl>
    <w:p>
      <w:pPr>
        <w:spacing w:after="80"/>
      </w:pPr>
    </w:p>
    <w:p>
      <w:r>
        <w:br w:type="page"/>
      </w:r>
    </w:p>
    <w:p>
      <w:bookmarkStart w:id="3" w:name="sec001"/>
      <w:pPr>
        <w:pStyle w:val="Heading1"/>
      </w:pPr>
      <w:r>
        <w:t>1. Mục lục</w:t>
      </w:r>
      <w:bookmarkEnd w:id="3"/>
    </w:p>
    <w:p>
      <w:pPr>
        <w:spacing w:after="120" w:line="264" w:lineRule="auto"/>
      </w:pPr>
      <w:r>
        <w:rPr>
          <w:rFonts w:ascii="Calibri" w:hAnsi="Calibri"/>
          <w:sz w:val="22"/>
        </w:rPr>
        <w:t>Mục lục tĩnh được chèn sau khi toàn bộ Heading 1-3 đã được tạo; các mục có liên kết nội bộ trong Word.</w:t>
      </w:r>
    </w:p>
    <w:p>
      <w:bookmarkStart w:id="4" w:name="sec002"/>
      <w:pPr>
        <w:pStyle w:val="Heading1"/>
      </w:pPr>
      <w:r>
        <w:t>2. Tóm tắt điều hành</w:t>
      </w:r>
      <w:bookmarkEnd w:id="4"/>
    </w:p>
    <w:p>
      <w:pPr>
        <w:spacing w:after="120" w:line="264" w:lineRule="auto"/>
      </w:pPr>
      <w:r>
        <w:rPr>
          <w:rFonts w:ascii="Calibri" w:hAnsi="Calibri"/>
          <w:sz w:val="22"/>
        </w:rPr>
        <w:t>ContextGuard giữ đúng boundary đã chốt: core deterministic/offline, chỉ nhận text, kiểm tra fact và logic sau nén, rồi fallback an toàn khi FAIL hoặc UNCERTAIN. Goal mở rộng không xung đột với API V1 vì M10a chỉ đo R1-R5, còn R6-R9 được chuyển hẳn sang M13.</w:t>
      </w:r>
    </w:p>
    <w:tbl>
      <w:tblPr>
        <w:tblW w:type="dxa" w:w="9360"/>
        <w:tblLayout w:type="fixed"/>
        <w:tblLook w:firstColumn="1" w:firstRow="1" w:lastColumn="0" w:lastRow="0" w:noHBand="0" w:noVBand="1" w:val="04A0"/>
        <w:jc w:val="left"/>
        <w:tblInd w:w="120" w:type="dxa"/>
      </w:tblPr>
      <w:tblGrid>
        <w:gridCol w:w="2300"/>
        <w:gridCol w:w="4300"/>
        <w:gridCol w:w="2760"/>
      </w:tblGrid>
      <w:tr>
        <w:trPr>
          <w:tblHeader w:val="true"/>
        </w:trPr>
        <w:tc>
          <w:tcPr>
            <w:tcW w:type="dxa" w:w="2300"/>
            <w:tcMar>
              <w:top w:w="80" w:type="dxa"/>
              <w:start w:w="120" w:type="dxa"/>
              <w:bottom w:w="80" w:type="dxa"/>
              <w:end w:w="120" w:type="dxa"/>
            </w:tcMar>
            <w:vAlign w:val="center"/>
            <w:shd w:fill="E8EEF5"/>
          </w:tcPr>
          <w:p>
            <w:pPr>
              <w:spacing w:after="0"/>
            </w:pPr>
            <w:r>
              <w:rPr>
                <w:rFonts w:ascii="Calibri" w:hAnsi="Calibri"/>
                <w:b/>
                <w:color w:val="0B2545"/>
                <w:sz w:val="18"/>
              </w:rPr>
              <w:t>Kết luận</w:t>
            </w:r>
          </w:p>
        </w:tc>
        <w:tc>
          <w:tcPr>
            <w:tcW w:type="dxa" w:w="4300"/>
            <w:tcMar>
              <w:top w:w="80" w:type="dxa"/>
              <w:start w:w="120" w:type="dxa"/>
              <w:bottom w:w="80" w:type="dxa"/>
              <w:end w:w="120" w:type="dxa"/>
            </w:tcMar>
            <w:vAlign w:val="center"/>
            <w:shd w:fill="E8EEF5"/>
          </w:tcPr>
          <w:p>
            <w:pPr>
              <w:spacing w:after="0"/>
            </w:pPr>
            <w:r>
              <w:rPr>
                <w:rFonts w:ascii="Calibri" w:hAnsi="Calibri"/>
                <w:b/>
                <w:color w:val="0B2545"/>
                <w:sz w:val="18"/>
              </w:rPr>
              <w:t>Bằng chứng</w:t>
            </w:r>
          </w:p>
        </w:tc>
        <w:tc>
          <w:tcPr>
            <w:tcW w:type="dxa" w:w="2760"/>
            <w:tcMar>
              <w:top w:w="80" w:type="dxa"/>
              <w:start w:w="120" w:type="dxa"/>
              <w:bottom w:w="80" w:type="dxa"/>
              <w:end w:w="120" w:type="dxa"/>
            </w:tcMar>
            <w:vAlign w:val="center"/>
            <w:shd w:fill="E8EEF5"/>
          </w:tcPr>
          <w:p>
            <w:pPr>
              <w:spacing w:after="0"/>
            </w:pPr>
            <w:r>
              <w:rPr>
                <w:rFonts w:ascii="Calibri" w:hAnsi="Calibri"/>
                <w:b/>
                <w:color w:val="0B2545"/>
                <w:sz w:val="18"/>
              </w:rPr>
              <w:t>Giới hạn</w:t>
            </w:r>
          </w:p>
        </w:tc>
      </w:tr>
      <w:tr>
        <w:tc>
          <w:tcPr>
            <w:tcW w:type="dxa" w:w="2300"/>
            <w:tcMar>
              <w:top w:w="80" w:type="dxa"/>
              <w:start w:w="120" w:type="dxa"/>
              <w:bottom w:w="80" w:type="dxa"/>
              <w:end w:w="120" w:type="dxa"/>
            </w:tcMar>
            <w:vAlign w:val="center"/>
          </w:tcPr>
          <w:p>
            <w:pPr>
              <w:spacing w:after="0" w:line="252" w:lineRule="auto"/>
            </w:pPr>
            <w:r>
              <w:rPr>
                <w:rFonts w:ascii="Calibri" w:hAnsi="Calibri"/>
                <w:color w:val="1F2937"/>
                <w:sz w:val="18"/>
              </w:rPr>
              <w:t>Khả thi</w:t>
            </w:r>
          </w:p>
        </w:tc>
        <w:tc>
          <w:tcPr>
            <w:tcW w:type="dxa" w:w="4300"/>
            <w:tcMar>
              <w:top w:w="80" w:type="dxa"/>
              <w:start w:w="120" w:type="dxa"/>
              <w:bottom w:w="80" w:type="dxa"/>
              <w:end w:w="120" w:type="dxa"/>
            </w:tcMar>
            <w:vAlign w:val="center"/>
          </w:tcPr>
          <w:p>
            <w:pPr>
              <w:spacing w:after="0" w:line="252" w:lineRule="auto"/>
            </w:pPr>
            <w:r>
              <w:rPr>
                <w:rFonts w:ascii="Calibri" w:hAnsi="Calibri"/>
                <w:color w:val="1F2937"/>
                <w:sz w:val="18"/>
              </w:rPr>
              <w:t>M10a chạy R1-R5; M11 400 mẫu; M12 5×400 blind AI; M13 672 rows</w:t>
            </w:r>
          </w:p>
        </w:tc>
        <w:tc>
          <w:tcPr>
            <w:tcW w:type="dxa" w:w="2760"/>
            <w:tcMar>
              <w:top w:w="80" w:type="dxa"/>
              <w:start w:w="120" w:type="dxa"/>
              <w:bottom w:w="80" w:type="dxa"/>
              <w:end w:w="120" w:type="dxa"/>
            </w:tcMar>
            <w:vAlign w:val="center"/>
          </w:tcPr>
          <w:p>
            <w:pPr>
              <w:spacing w:after="0" w:line="252" w:lineRule="auto"/>
            </w:pPr>
            <w:r>
              <w:rPr>
                <w:rFonts w:ascii="Calibri" w:hAnsi="Calibri"/>
                <w:color w:val="1F2937"/>
                <w:sz w:val="18"/>
              </w:rPr>
              <w:t>Pilot bounded, chưa production</w:t>
            </w:r>
          </w:p>
        </w:tc>
      </w:tr>
      <w:tr>
        <w:tc>
          <w:tcPr>
            <w:tcW w:type="dxa" w:w="2300"/>
            <w:tcMar>
              <w:top w:w="80" w:type="dxa"/>
              <w:start w:w="120" w:type="dxa"/>
              <w:bottom w:w="80" w:type="dxa"/>
              <w:end w:w="120" w:type="dxa"/>
            </w:tcMar>
            <w:vAlign w:val="center"/>
          </w:tcPr>
          <w:p>
            <w:pPr>
              <w:spacing w:after="0" w:line="252" w:lineRule="auto"/>
            </w:pPr>
            <w:r>
              <w:rPr>
                <w:rFonts w:ascii="Calibri" w:hAnsi="Calibri"/>
                <w:color w:val="1F2937"/>
                <w:sz w:val="18"/>
              </w:rPr>
              <w:t>An toàn kiến trúc</w:t>
            </w:r>
          </w:p>
        </w:tc>
        <w:tc>
          <w:tcPr>
            <w:tcW w:type="dxa" w:w="4300"/>
            <w:tcMar>
              <w:top w:w="80" w:type="dxa"/>
              <w:start w:w="120" w:type="dxa"/>
              <w:bottom w:w="80" w:type="dxa"/>
              <w:end w:w="120" w:type="dxa"/>
            </w:tcMar>
            <w:vAlign w:val="center"/>
          </w:tcPr>
          <w:p>
            <w:pPr>
              <w:spacing w:after="0" w:line="252" w:lineRule="auto"/>
            </w:pPr>
            <w:r>
              <w:rPr>
                <w:rFonts w:ascii="Calibri" w:hAnsi="Calibri"/>
                <w:color w:val="1F2937"/>
                <w:sz w:val="18"/>
              </w:rPr>
              <w:t>Semantic chỉ gọi trên UNCERTAIN; protected spans; fallback explicit</w:t>
            </w:r>
          </w:p>
        </w:tc>
        <w:tc>
          <w:tcPr>
            <w:tcW w:type="dxa" w:w="2760"/>
            <w:tcMar>
              <w:top w:w="80" w:type="dxa"/>
              <w:start w:w="120" w:type="dxa"/>
              <w:bottom w:w="80" w:type="dxa"/>
              <w:end w:w="120" w:type="dxa"/>
            </w:tcMar>
            <w:vAlign w:val="center"/>
          </w:tcPr>
          <w:p>
            <w:pPr>
              <w:spacing w:after="0" w:line="252" w:lineRule="auto"/>
            </w:pPr>
            <w:r>
              <w:rPr>
                <w:rFonts w:ascii="Calibri" w:hAnsi="Calibri"/>
                <w:color w:val="1F2937"/>
                <w:sz w:val="18"/>
              </w:rPr>
              <w:t>NLI pair limit 512</w:t>
            </w:r>
          </w:p>
        </w:tc>
      </w:tr>
      <w:tr>
        <w:tc>
          <w:tcPr>
            <w:tcW w:type="dxa" w:w="2300"/>
            <w:tcMar>
              <w:top w:w="80" w:type="dxa"/>
              <w:start w:w="120" w:type="dxa"/>
              <w:bottom w:w="80" w:type="dxa"/>
              <w:end w:w="120" w:type="dxa"/>
            </w:tcMar>
            <w:vAlign w:val="center"/>
          </w:tcPr>
          <w:p>
            <w:pPr>
              <w:spacing w:after="0" w:line="252" w:lineRule="auto"/>
            </w:pPr>
            <w:r>
              <w:rPr>
                <w:rFonts w:ascii="Calibri" w:hAnsi="Calibri"/>
                <w:color w:val="1F2937"/>
                <w:sz w:val="18"/>
              </w:rPr>
              <w:t>Có thể public</w:t>
            </w:r>
          </w:p>
        </w:tc>
        <w:tc>
          <w:tcPr>
            <w:tcW w:type="dxa" w:w="4300"/>
            <w:tcMar>
              <w:top w:w="80" w:type="dxa"/>
              <w:start w:w="120" w:type="dxa"/>
              <w:bottom w:w="80" w:type="dxa"/>
              <w:end w:w="120" w:type="dxa"/>
            </w:tcMar>
            <w:vAlign w:val="center"/>
          </w:tcPr>
          <w:p>
            <w:pPr>
              <w:spacing w:after="0" w:line="252" w:lineRule="auto"/>
            </w:pPr>
            <w:r>
              <w:rPr>
                <w:rFonts w:ascii="Calibri" w:hAnsi="Calibri"/>
                <w:color w:val="1F2937"/>
                <w:sz w:val="18"/>
              </w:rPr>
              <w:t>Manifest/checksum/artifact public; raw data ngoài D:\fact_safeguard_data</w:t>
            </w:r>
          </w:p>
        </w:tc>
        <w:tc>
          <w:tcPr>
            <w:tcW w:type="dxa" w:w="2760"/>
            <w:tcMar>
              <w:top w:w="80" w:type="dxa"/>
              <w:start w:w="120" w:type="dxa"/>
              <w:bottom w:w="80" w:type="dxa"/>
              <w:end w:w="120" w:type="dxa"/>
            </w:tcMar>
            <w:vAlign w:val="center"/>
          </w:tcPr>
          <w:p>
            <w:pPr>
              <w:spacing w:after="0" w:line="252" w:lineRule="auto"/>
            </w:pPr>
            <w:r>
              <w:rPr>
                <w:rFonts w:ascii="Calibri" w:hAnsi="Calibri"/>
                <w:color w:val="1F2937"/>
                <w:sz w:val="18"/>
              </w:rPr>
              <w:t>QASPER payload unavailable</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after="0"/>
            </w:pPr>
            <w:r>
              <w:rPr>
                <w:rFonts w:ascii="Calibri" w:hAnsi="Calibri"/>
                <w:b/>
                <w:color w:val="0B2545"/>
                <w:sz w:val="21"/>
              </w:rPr>
              <w:t xml:space="preserve">Trạng thái: </w:t>
            </w:r>
            <w:r>
              <w:rPr>
                <w:rFonts w:ascii="Calibri" w:hAnsi="Calibri"/>
                <w:color w:val="0B2545"/>
                <w:sz w:val="21"/>
              </w:rPr>
              <w:t>COMPLETED_WITH_LIMITATIONS: M14 đã xác nhận test, security, git, data-home và Word artifact; các limitation được giữ nguyên trong báo cáo.</w:t>
            </w:r>
          </w:p>
        </w:tc>
        <w:trPr>
          <w:tblHeader/>
        </w:trPr>
      </w:tr>
    </w:tbl>
    <w:p>
      <w:pPr>
        <w:spacing w:after="80"/>
      </w:pPr>
    </w:p>
    <w:p>
      <w:bookmarkStart w:id="5" w:name="sec003"/>
      <w:pPr>
        <w:pStyle w:val="Heading1"/>
      </w:pPr>
      <w:r>
        <w:t>3. Mục tiêu, phạm vi và các chỉnh sửa scope</w:t>
      </w:r>
      <w:bookmarkEnd w:id="5"/>
    </w:p>
    <w:p>
      <w:bookmarkStart w:id="6" w:name="sec004"/>
      <w:pPr>
        <w:pStyle w:val="Heading2"/>
      </w:pPr>
      <w:r>
        <w:t>3.1 Mục tiêu sản phẩm</w:t>
      </w:r>
      <w:bookmarkEnd w:id="6"/>
    </w:p>
    <w:p>
      <w:pPr>
        <w:spacing w:after="120" w:line="264" w:lineRule="auto"/>
      </w:pPr>
      <w:r>
        <w:rPr>
          <w:rFonts w:ascii="Calibri" w:hAnsi="Calibri"/>
          <w:sz w:val="22"/>
        </w:rPr>
        <w:t>Mục tiêu cốt lõi là một lớp ContextGuard có thể đứng giữa compressor và downstream model: original context đi vào, candidate context sau nén được kiểm tra, rồi hệ thống trả PASS/FAIL/UNCERTAIN và recommended action. Core không tự gọi remote service và không phụ thuộc compressor cụ thể.</w:t>
      </w:r>
    </w:p>
    <w:p>
      <w:bookmarkStart w:id="7" w:name="sec005"/>
      <w:pPr>
        <w:pStyle w:val="Heading2"/>
      </w:pPr>
      <w:r>
        <w:t>3.2 Scope đã khóa để tránh xung đột</w:t>
      </w:r>
      <w:bookmarkEnd w:id="7"/>
    </w:p>
    <w:p>
      <w:pPr>
        <w:pStyle w:val="ListBullet"/>
        <w:spacing w:after="80" w:line="280" w:lineRule="auto"/>
        <w:ind w:left="720" w:hanging="360"/>
      </w:pPr>
      <w:r>
        <w:rPr>
          <w:rFonts w:ascii="Calibri" w:hAnsi="Calibri"/>
          <w:sz w:val="22"/>
        </w:rPr>
        <w:t>M10a chỉ đo direct deterministic, ASGI in-process, localhost HTTP, Docker HTTP và direct hybrid semantic; R6-R9 end-to-end compressor chỉ thuộc M13.</w:t>
      </w:r>
    </w:p>
    <w:p>
      <w:pPr>
        <w:pStyle w:val="ListBullet"/>
        <w:spacing w:after="80" w:line="280" w:lineRule="auto"/>
        <w:ind w:left="720" w:hanging="360"/>
      </w:pPr>
      <w:r>
        <w:rPr>
          <w:rFonts w:ascii="Calibri" w:hAnsi="Calibri"/>
          <w:sz w:val="22"/>
        </w:rPr>
        <w:t>M11 phân biệt natural, translated và adversarial; marker bản dịch không được coi là naturally Vietnamese.</w:t>
      </w:r>
    </w:p>
    <w:p>
      <w:pPr>
        <w:pStyle w:val="ListBullet"/>
        <w:spacing w:after="80" w:line="280" w:lineRule="auto"/>
        <w:ind w:left="720" w:hanging="360"/>
      </w:pPr>
      <w:r>
        <w:rPr>
          <w:rFonts w:ascii="Calibri" w:hAnsi="Calibri"/>
          <w:sz w:val="22"/>
        </w:rPr>
        <w:t>M12 dùng thuật ngữ blind multi-agent AI review/AI-adjudicated; không giả danh human/domain-expert review.</w:t>
      </w:r>
    </w:p>
    <w:p>
      <w:pPr>
        <w:pStyle w:val="ListBullet"/>
        <w:spacing w:after="80" w:line="280" w:lineRule="auto"/>
        <w:ind w:left="720" w:hanging="360"/>
      </w:pPr>
      <w:r>
        <w:rPr>
          <w:rFonts w:ascii="Calibri" w:hAnsi="Calibri"/>
          <w:sz w:val="22"/>
        </w:rPr>
        <w:t>M13 dùng gross saving và safe effective saving; safe saving là metric chính, break-even là mục tiêu phụ.</w:t>
      </w:r>
    </w:p>
    <w:p>
      <w:pPr>
        <w:pStyle w:val="ListBullet"/>
        <w:spacing w:after="80" w:line="280" w:lineRule="auto"/>
        <w:ind w:left="720" w:hanging="360"/>
      </w:pPr>
      <w:r>
        <w:rPr>
          <w:rFonts w:ascii="Calibri" w:hAnsi="Calibri"/>
          <w:sz w:val="22"/>
        </w:rPr>
        <w:t>Word report là artifact public; raw data, cache, checkpoints và reviewer runs nằm ngoài Git.</w:t>
      </w:r>
    </w:p>
    <w:p>
      <w:bookmarkStart w:id="8" w:name="sec006"/>
      <w:pPr>
        <w:pStyle w:val="Heading1"/>
      </w:pPr>
      <w:r>
        <w:t>4. Pipeline và logic hệ thống</w:t>
      </w:r>
      <w:bookmarkEnd w:id="8"/>
    </w:p>
    <w:p>
      <w:pPr>
        <w:spacing w:after="120" w:line="264" w:lineRule="auto"/>
      </w:pPr>
      <w:r>
        <w:rPr>
          <w:rFonts w:ascii="Calibri" w:hAnsi="Calibri"/>
          <w:sz w:val="22"/>
        </w:rPr>
        <w:t>Pipeline dưới đây tách rõ nơi compressor tạo candidate và nơi ContextGuard quyết định candidate có được chấp nhận. Điểm bảo vệ quan trọng là deterministic guard chạy trước; semantic verifier chỉ được gọi khi kết quả deterministic là UNCERTAIN.</w:t>
      </w:r>
    </w:p>
    <w:p>
      <w:r>
        <w:drawing>
          <wp:inline xmlns:a="http://schemas.openxmlformats.org/drawingml/2006/main" xmlns:pic="http://schemas.openxmlformats.org/drawingml/2006/picture">
            <wp:extent cx="5943600" cy="2080260"/>
            <wp:docPr id="1" name="Picture 1" descr="Image: image1.png"/>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943600" cy="2080260"/>
                    </a:xfrm>
                    <a:prstGeom prst="rect"/>
                  </pic:spPr>
                </pic:pic>
              </a:graphicData>
            </a:graphic>
          </wp:inline>
        </w:drawing>
      </w:r>
    </w:p>
    <w:p>
      <w:pPr>
        <w:jc w:val="center"/>
      </w:pPr>
      <w:r>
        <w:rPr>
          <w:rFonts w:ascii="Calibri" w:hAnsi="Calibri"/>
          <w:color w:val="667085"/>
          <w:sz w:val="18"/>
        </w:rPr>
        <w:t>Hình 1. ContextGuard pipeline: compressor không được tự promote candidate.</w:t>
      </w:r>
    </w:p>
    <w:p>
      <w:bookmarkStart w:id="9" w:name="sec007"/>
      <w:pPr>
        <w:pStyle w:val="Heading2"/>
      </w:pPr>
      <w:r>
        <w:t>4.1 Logic quyết định</w:t>
      </w:r>
      <w:bookmarkEnd w:id="9"/>
    </w:p>
    <w:tbl>
      <w:tblPr>
        <w:tblW w:type="dxa" w:w="9360"/>
        <w:tblLayout w:type="fixed"/>
        <w:tblLook w:firstColumn="1" w:firstRow="1" w:lastColumn="0" w:lastRow="0" w:noHBand="0" w:noVBand="1" w:val="04A0"/>
        <w:jc w:val="left"/>
        <w:tblInd w:w="120" w:type="dxa"/>
      </w:tblPr>
      <w:tblGrid>
        <w:gridCol w:w="1900"/>
        <w:gridCol w:w="4800"/>
        <w:gridCol w:w="26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color w:val="0B2545"/>
                <w:sz w:val="18"/>
              </w:rPr>
              <w:t>Bước</w:t>
            </w:r>
          </w:p>
        </w:tc>
        <w:tc>
          <w:tcPr>
            <w:tcW w:type="dxa" w:w="4800"/>
            <w:tcMar>
              <w:top w:w="80" w:type="dxa"/>
              <w:start w:w="120" w:type="dxa"/>
              <w:bottom w:w="80" w:type="dxa"/>
              <w:end w:w="120" w:type="dxa"/>
            </w:tcMar>
            <w:vAlign w:val="center"/>
            <w:shd w:fill="E8EEF5"/>
          </w:tcPr>
          <w:p>
            <w:pPr>
              <w:spacing w:after="0"/>
            </w:pPr>
            <w:r>
              <w:rPr>
                <w:rFonts w:ascii="Calibri" w:hAnsi="Calibri"/>
                <w:b/>
                <w:color w:val="0B2545"/>
                <w:sz w:val="18"/>
              </w:rPr>
              <w:t>Logic</w:t>
            </w:r>
          </w:p>
        </w:tc>
        <w:tc>
          <w:tcPr>
            <w:tcW w:type="dxa" w:w="2660"/>
            <w:tcMar>
              <w:top w:w="80" w:type="dxa"/>
              <w:start w:w="120" w:type="dxa"/>
              <w:bottom w:w="80" w:type="dxa"/>
              <w:end w:w="120" w:type="dxa"/>
            </w:tcMar>
            <w:vAlign w:val="center"/>
            <w:shd w:fill="E8EEF5"/>
          </w:tcPr>
          <w:p>
            <w:pPr>
              <w:spacing w:after="0"/>
            </w:pPr>
            <w:r>
              <w:rPr>
                <w:rFonts w:ascii="Calibri" w:hAnsi="Calibri"/>
                <w:b/>
                <w:color w:val="0B2545"/>
                <w:sz w:val="18"/>
              </w:rPr>
              <w:t>Failure-safe</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Normalize/extract</w:t>
            </w:r>
          </w:p>
        </w:tc>
        <w:tc>
          <w:tcPr>
            <w:tcW w:type="dxa" w:w="4800"/>
            <w:tcMar>
              <w:top w:w="80" w:type="dxa"/>
              <w:start w:w="120" w:type="dxa"/>
              <w:bottom w:w="80" w:type="dxa"/>
              <w:end w:w="120" w:type="dxa"/>
            </w:tcMar>
            <w:vAlign w:val="center"/>
          </w:tcPr>
          <w:p>
            <w:pPr>
              <w:spacing w:after="0" w:line="252" w:lineRule="auto"/>
            </w:pPr>
            <w:r>
              <w:rPr>
                <w:rFonts w:ascii="Calibri" w:hAnsi="Calibri"/>
                <w:color w:val="1F2937"/>
                <w:sz w:val="18"/>
              </w:rPr>
              <w:t>Chuẩn hóa text, fact, entity, relation, protected span</w:t>
            </w:r>
          </w:p>
        </w:tc>
        <w:tc>
          <w:tcPr>
            <w:tcW w:type="dxa" w:w="2660"/>
            <w:tcMar>
              <w:top w:w="80" w:type="dxa"/>
              <w:start w:w="120" w:type="dxa"/>
              <w:bottom w:w="80" w:type="dxa"/>
              <w:end w:w="120" w:type="dxa"/>
            </w:tcMar>
            <w:vAlign w:val="center"/>
          </w:tcPr>
          <w:p>
            <w:pPr>
              <w:spacing w:after="0" w:line="252" w:lineRule="auto"/>
            </w:pPr>
            <w:r>
              <w:rPr>
                <w:rFonts w:ascii="Calibri" w:hAnsi="Calibri"/>
                <w:color w:val="1F2937"/>
                <w:sz w:val="18"/>
              </w:rPr>
              <w:t>Input invalid -&gt; structured error</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Deterministic guards</w:t>
            </w:r>
          </w:p>
        </w:tc>
        <w:tc>
          <w:tcPr>
            <w:tcW w:type="dxa" w:w="4800"/>
            <w:tcMar>
              <w:top w:w="80" w:type="dxa"/>
              <w:start w:w="120" w:type="dxa"/>
              <w:bottom w:w="80" w:type="dxa"/>
              <w:end w:w="120" w:type="dxa"/>
            </w:tcMar>
            <w:vAlign w:val="center"/>
          </w:tcPr>
          <w:p>
            <w:pPr>
              <w:spacing w:after="0" w:line="252" w:lineRule="auto"/>
            </w:pPr>
            <w:r>
              <w:rPr>
                <w:rFonts w:ascii="Calibri" w:hAnsi="Calibri"/>
                <w:color w:val="1F2937"/>
                <w:sz w:val="18"/>
              </w:rPr>
              <w:t>ExactGuard, LogicGuard, EntityGuard, RelationGuard</w:t>
            </w:r>
          </w:p>
        </w:tc>
        <w:tc>
          <w:tcPr>
            <w:tcW w:type="dxa" w:w="2660"/>
            <w:tcMar>
              <w:top w:w="80" w:type="dxa"/>
              <w:start w:w="120" w:type="dxa"/>
              <w:bottom w:w="80" w:type="dxa"/>
              <w:end w:w="120" w:type="dxa"/>
            </w:tcMar>
            <w:vAlign w:val="center"/>
          </w:tcPr>
          <w:p>
            <w:pPr>
              <w:spacing w:after="0" w:line="252" w:lineRule="auto"/>
            </w:pPr>
            <w:r>
              <w:rPr>
                <w:rFonts w:ascii="Calibri" w:hAnsi="Calibri"/>
                <w:color w:val="1F2937"/>
                <w:sz w:val="18"/>
              </w:rPr>
              <w:t>Critical violation -&gt; FAIL</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Policy mapping</w:t>
            </w:r>
          </w:p>
        </w:tc>
        <w:tc>
          <w:tcPr>
            <w:tcW w:type="dxa" w:w="4800"/>
            <w:tcMar>
              <w:top w:w="80" w:type="dxa"/>
              <w:start w:w="120" w:type="dxa"/>
              <w:bottom w:w="80" w:type="dxa"/>
              <w:end w:w="120" w:type="dxa"/>
            </w:tcMar>
            <w:vAlign w:val="center"/>
          </w:tcPr>
          <w:p>
            <w:pPr>
              <w:spacing w:after="0" w:line="252" w:lineRule="auto"/>
            </w:pPr>
            <w:r>
              <w:rPr>
                <w:rFonts w:ascii="Calibri" w:hAnsi="Calibri"/>
                <w:color w:val="1F2937"/>
                <w:sz w:val="18"/>
              </w:rPr>
              <w:t>lenient/balanced/strict; strict mặc định</w:t>
            </w:r>
          </w:p>
        </w:tc>
        <w:tc>
          <w:tcPr>
            <w:tcW w:type="dxa" w:w="2660"/>
            <w:tcMar>
              <w:top w:w="80" w:type="dxa"/>
              <w:start w:w="120" w:type="dxa"/>
              <w:bottom w:w="80" w:type="dxa"/>
              <w:end w:w="120" w:type="dxa"/>
            </w:tcMar>
            <w:vAlign w:val="center"/>
          </w:tcPr>
          <w:p>
            <w:pPr>
              <w:spacing w:after="0" w:line="252" w:lineRule="auto"/>
            </w:pPr>
            <w:r>
              <w:rPr>
                <w:rFonts w:ascii="Calibri" w:hAnsi="Calibri"/>
                <w:color w:val="1F2937"/>
                <w:sz w:val="18"/>
              </w:rPr>
              <w:t>FAIL/UNCERTAIN -&gt; USE_ORIGINAL</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Semantic adapter</w:t>
            </w:r>
          </w:p>
        </w:tc>
        <w:tc>
          <w:tcPr>
            <w:tcW w:type="dxa" w:w="4800"/>
            <w:tcMar>
              <w:top w:w="80" w:type="dxa"/>
              <w:start w:w="120" w:type="dxa"/>
              <w:bottom w:w="80" w:type="dxa"/>
              <w:end w:w="120" w:type="dxa"/>
            </w:tcMar>
            <w:vAlign w:val="center"/>
          </w:tcPr>
          <w:p>
            <w:pPr>
              <w:spacing w:after="0" w:line="252" w:lineRule="auto"/>
            </w:pPr>
            <w:r>
              <w:rPr>
                <w:rFonts w:ascii="Calibri" w:hAnsi="Calibri"/>
                <w:color w:val="1F2937"/>
                <w:sz w:val="18"/>
              </w:rPr>
              <w:t>Chỉ chạy khi deterministic UNCERTAIN</w:t>
            </w:r>
          </w:p>
        </w:tc>
        <w:tc>
          <w:tcPr>
            <w:tcW w:type="dxa" w:w="2660"/>
            <w:tcMar>
              <w:top w:w="80" w:type="dxa"/>
              <w:start w:w="120" w:type="dxa"/>
              <w:bottom w:w="80" w:type="dxa"/>
              <w:end w:w="120" w:type="dxa"/>
            </w:tcMar>
            <w:vAlign w:val="center"/>
          </w:tcPr>
          <w:p>
            <w:pPr>
              <w:spacing w:after="0" w:line="252" w:lineRule="auto"/>
            </w:pPr>
            <w:r>
              <w:rPr>
                <w:rFonts w:ascii="Calibri" w:hAnsi="Calibri"/>
                <w:color w:val="1F2937"/>
                <w:sz w:val="18"/>
              </w:rPr>
              <w:t>Unavailable/error -&gt; UNCERTAIN + fallback</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Report</w:t>
            </w:r>
          </w:p>
        </w:tc>
        <w:tc>
          <w:tcPr>
            <w:tcW w:type="dxa" w:w="4800"/>
            <w:tcMar>
              <w:top w:w="80" w:type="dxa"/>
              <w:start w:w="120" w:type="dxa"/>
              <w:bottom w:w="80" w:type="dxa"/>
              <w:end w:w="120" w:type="dxa"/>
            </w:tcMar>
            <w:vAlign w:val="center"/>
          </w:tcPr>
          <w:p>
            <w:pPr>
              <w:spacing w:after="0" w:line="252" w:lineRule="auto"/>
            </w:pPr>
            <w:r>
              <w:rPr>
                <w:rFonts w:ascii="Calibri" w:hAnsi="Calibri"/>
                <w:color w:val="1F2937"/>
                <w:sz w:val="18"/>
              </w:rPr>
              <w:t>Status, violations, warnings, score, recommended action</w:t>
            </w:r>
          </w:p>
        </w:tc>
        <w:tc>
          <w:tcPr>
            <w:tcW w:type="dxa" w:w="2660"/>
            <w:tcMar>
              <w:top w:w="80" w:type="dxa"/>
              <w:start w:w="120" w:type="dxa"/>
              <w:bottom w:w="80" w:type="dxa"/>
              <w:end w:w="120" w:type="dxa"/>
            </w:tcMar>
            <w:vAlign w:val="center"/>
          </w:tcPr>
          <w:p>
            <w:pPr>
              <w:spacing w:after="0" w:line="252" w:lineRule="auto"/>
            </w:pPr>
            <w:r>
              <w:rPr>
                <w:rFonts w:ascii="Calibri" w:hAnsi="Calibri"/>
                <w:color w:val="1F2937"/>
                <w:sz w:val="18"/>
              </w:rPr>
              <w:t>Không tự gán quality label</w:t>
            </w:r>
          </w:p>
        </w:tc>
      </w:tr>
    </w:tbl>
    <w:p>
      <w:pPr>
        <w:spacing w:after="40"/>
      </w:pPr>
    </w:p>
    <w:p>
      <w:bookmarkStart w:id="10" w:name="sec008"/>
      <w:pPr>
        <w:pStyle w:val="Heading2"/>
      </w:pPr>
      <w:r>
        <w:t>4.2 API V1 và compatibility</w:t>
      </w:r>
      <w:bookmarkEnd w:id="10"/>
    </w:p>
    <w:p>
      <w:pPr>
        <w:spacing w:after="120" w:line="264" w:lineRule="auto"/>
      </w:pPr>
      <w:r>
        <w:rPr>
          <w:rFonts w:ascii="Calibri" w:hAnsi="Calibri"/>
          <w:sz w:val="22"/>
        </w:rPr>
        <w:t>V1 routes vẫn là GET /v1/health, GET /v1/capabilities, POST /v1/analyze và POST /v1/validate. M10-M13 chỉ thêm scripts và artifact; không sửa breaking response field. Nếu cần thay đổi public contract, dùng /v2 thay vì âm thầm đổi V1.</w:t>
      </w:r>
    </w:p>
    <w:p>
      <w:bookmarkStart w:id="11" w:name="sec009"/>
      <w:pPr>
        <w:pStyle w:val="Heading1"/>
      </w:pPr>
      <w:r>
        <w:t>5. Môi trường và khả năng tái lập</w:t>
      </w:r>
      <w:bookmarkEnd w:id="11"/>
    </w:p>
    <w:tbl>
      <w:tblPr>
        <w:tblW w:type="dxa" w:w="9360"/>
        <w:tblLayout w:type="fixed"/>
        <w:tblLook w:firstColumn="1" w:firstRow="1" w:lastColumn="0" w:lastRow="0" w:noHBand="0" w:noVBand="1" w:val="04A0"/>
        <w:jc w:val="left"/>
        <w:tblInd w:w="120" w:type="dxa"/>
      </w:tblPr>
      <w:tblGrid>
        <w:gridCol w:w="1900"/>
        <w:gridCol w:w="4300"/>
        <w:gridCol w:w="31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color w:val="0B2545"/>
                <w:sz w:val="18"/>
              </w:rPr>
              <w:t>Hạng mục</w:t>
            </w:r>
          </w:p>
        </w:tc>
        <w:tc>
          <w:tcPr>
            <w:tcW w:type="dxa" w:w="4300"/>
            <w:tcMar>
              <w:top w:w="80" w:type="dxa"/>
              <w:start w:w="120" w:type="dxa"/>
              <w:bottom w:w="80" w:type="dxa"/>
              <w:end w:w="120" w:type="dxa"/>
            </w:tcMar>
            <w:vAlign w:val="center"/>
            <w:shd w:fill="E8EEF5"/>
          </w:tcPr>
          <w:p>
            <w:pPr>
              <w:spacing w:after="0"/>
            </w:pPr>
            <w:r>
              <w:rPr>
                <w:rFonts w:ascii="Calibri" w:hAnsi="Calibri"/>
                <w:b/>
                <w:color w:val="0B2545"/>
                <w:sz w:val="18"/>
              </w:rPr>
              <w:t>Giá trị đã kiểm tra</w:t>
            </w:r>
          </w:p>
        </w:tc>
        <w:tc>
          <w:tcPr>
            <w:tcW w:type="dxa" w:w="3160"/>
            <w:tcMar>
              <w:top w:w="80" w:type="dxa"/>
              <w:start w:w="120" w:type="dxa"/>
              <w:bottom w:w="80" w:type="dxa"/>
              <w:end w:w="120" w:type="dxa"/>
            </w:tcMar>
            <w:vAlign w:val="center"/>
            <w:shd w:fill="E8EEF5"/>
          </w:tcPr>
          <w:p>
            <w:pPr>
              <w:spacing w:after="0"/>
            </w:pPr>
            <w:r>
              <w:rPr>
                <w:rFonts w:ascii="Calibri" w:hAnsi="Calibri"/>
                <w:b/>
                <w:color w:val="0B2545"/>
                <w:sz w:val="18"/>
              </w:rPr>
              <w:t>Tác động</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OS / CPU / RAM</w:t>
            </w:r>
          </w:p>
        </w:tc>
        <w:tc>
          <w:tcPr>
            <w:tcW w:type="dxa" w:w="4300"/>
            <w:tcMar>
              <w:top w:w="80" w:type="dxa"/>
              <w:start w:w="120" w:type="dxa"/>
              <w:bottom w:w="80" w:type="dxa"/>
              <w:end w:w="120" w:type="dxa"/>
            </w:tcMar>
            <w:vAlign w:val="center"/>
          </w:tcPr>
          <w:p>
            <w:pPr>
              <w:spacing w:after="0" w:line="252" w:lineRule="auto"/>
            </w:pPr>
            <w:r>
              <w:rPr>
                <w:rFonts w:ascii="Calibri" w:hAnsi="Calibri"/>
                <w:color w:val="1F2937"/>
                <w:sz w:val="18"/>
              </w:rPr>
              <w:t>Windows 11; i5-12500H; 24 GB</w:t>
            </w:r>
          </w:p>
        </w:tc>
        <w:tc>
          <w:tcPr>
            <w:tcW w:type="dxa" w:w="3160"/>
            <w:tcMar>
              <w:top w:w="80" w:type="dxa"/>
              <w:start w:w="120" w:type="dxa"/>
              <w:bottom w:w="80" w:type="dxa"/>
              <w:end w:w="120" w:type="dxa"/>
            </w:tcMar>
            <w:vAlign w:val="center"/>
          </w:tcPr>
          <w:p>
            <w:pPr>
              <w:spacing w:after="0" w:line="252" w:lineRule="auto"/>
            </w:pPr>
            <w:r>
              <w:rPr>
                <w:rFonts w:ascii="Calibri" w:hAnsi="Calibri"/>
                <w:color w:val="1F2937"/>
                <w:sz w:val="18"/>
              </w:rPr>
              <w:t>Phù hợp native Windows + uv</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GPU</w:t>
            </w:r>
          </w:p>
        </w:tc>
        <w:tc>
          <w:tcPr>
            <w:tcW w:type="dxa" w:w="4300"/>
            <w:tcMar>
              <w:top w:w="80" w:type="dxa"/>
              <w:start w:w="120" w:type="dxa"/>
              <w:bottom w:w="80" w:type="dxa"/>
              <w:end w:w="120" w:type="dxa"/>
            </w:tcMar>
            <w:vAlign w:val="center"/>
          </w:tcPr>
          <w:p>
            <w:pPr>
              <w:spacing w:after="0" w:line="252" w:lineRule="auto"/>
            </w:pPr>
            <w:r>
              <w:rPr>
                <w:rFonts w:ascii="Calibri" w:hAnsi="Calibri"/>
                <w:color w:val="1F2937"/>
                <w:sz w:val="18"/>
              </w:rPr>
              <w:t>RTX 3050 Laptop 4 GB</w:t>
            </w:r>
          </w:p>
        </w:tc>
        <w:tc>
          <w:tcPr>
            <w:tcW w:type="dxa" w:w="3160"/>
            <w:tcMar>
              <w:top w:w="80" w:type="dxa"/>
              <w:start w:w="120" w:type="dxa"/>
              <w:bottom w:w="80" w:type="dxa"/>
              <w:end w:w="120" w:type="dxa"/>
            </w:tcMar>
            <w:vAlign w:val="center"/>
          </w:tcPr>
          <w:p>
            <w:pPr>
              <w:spacing w:after="0" w:line="252" w:lineRule="auto"/>
            </w:pPr>
            <w:r>
              <w:rPr>
                <w:rFonts w:ascii="Calibri" w:hAnsi="Calibri"/>
                <w:color w:val="1F2937"/>
                <w:sz w:val="18"/>
              </w:rPr>
              <w:t>CUDA venv ngoài repo; không coi là default runtime</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Python</w:t>
            </w:r>
          </w:p>
        </w:tc>
        <w:tc>
          <w:tcPr>
            <w:tcW w:type="dxa" w:w="4300"/>
            <w:tcMar>
              <w:top w:w="80" w:type="dxa"/>
              <w:start w:w="120" w:type="dxa"/>
              <w:bottom w:w="80" w:type="dxa"/>
              <w:end w:w="120" w:type="dxa"/>
            </w:tcMar>
            <w:vAlign w:val="center"/>
          </w:tcPr>
          <w:p>
            <w:pPr>
              <w:spacing w:after="0" w:line="252" w:lineRule="auto"/>
            </w:pPr>
            <w:r>
              <w:rPr>
                <w:rFonts w:ascii="Calibri" w:hAnsi="Calibri"/>
                <w:color w:val="1F2937"/>
                <w:sz w:val="18"/>
              </w:rPr>
              <w:t>uv project 3.11.9; pyproject &lt;3.12</w:t>
            </w:r>
          </w:p>
        </w:tc>
        <w:tc>
          <w:tcPr>
            <w:tcW w:type="dxa" w:w="3160"/>
            <w:tcMar>
              <w:top w:w="80" w:type="dxa"/>
              <w:start w:w="120" w:type="dxa"/>
              <w:bottom w:w="80" w:type="dxa"/>
              <w:end w:w="120" w:type="dxa"/>
            </w:tcMar>
            <w:vAlign w:val="center"/>
          </w:tcPr>
          <w:p>
            <w:pPr>
              <w:spacing w:after="0" w:line="252" w:lineRule="auto"/>
            </w:pPr>
            <w:r>
              <w:rPr>
                <w:rFonts w:ascii="Calibri" w:hAnsi="Calibri"/>
                <w:color w:val="1F2937"/>
                <w:sz w:val="18"/>
              </w:rPr>
              <w:t>Global Python 3.12 không dùng cho benchmark</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Docker</w:t>
            </w:r>
          </w:p>
        </w:tc>
        <w:tc>
          <w:tcPr>
            <w:tcW w:type="dxa" w:w="4300"/>
            <w:tcMar>
              <w:top w:w="80" w:type="dxa"/>
              <w:start w:w="120" w:type="dxa"/>
              <w:bottom w:w="80" w:type="dxa"/>
              <w:end w:w="120" w:type="dxa"/>
            </w:tcMar>
            <w:vAlign w:val="center"/>
          </w:tcPr>
          <w:p>
            <w:pPr>
              <w:spacing w:after="0" w:line="252" w:lineRule="auto"/>
            </w:pPr>
            <w:r>
              <w:rPr>
                <w:rFonts w:ascii="Calibri" w:hAnsi="Calibri"/>
                <w:color w:val="1F2937"/>
                <w:sz w:val="18"/>
              </w:rPr>
              <w:t>Docker Desktop 29.6.2; non-root image smoke pass</w:t>
            </w:r>
          </w:p>
        </w:tc>
        <w:tc>
          <w:tcPr>
            <w:tcW w:type="dxa" w:w="3160"/>
            <w:tcMar>
              <w:top w:w="80" w:type="dxa"/>
              <w:start w:w="120" w:type="dxa"/>
              <w:bottom w:w="80" w:type="dxa"/>
              <w:end w:w="120" w:type="dxa"/>
            </w:tcMar>
            <w:vAlign w:val="center"/>
          </w:tcPr>
          <w:p>
            <w:pPr>
              <w:spacing w:after="0" w:line="252" w:lineRule="auto"/>
            </w:pPr>
            <w:r>
              <w:rPr>
                <w:rFonts w:ascii="Calibri" w:hAnsi="Calibri"/>
                <w:color w:val="1F2937"/>
                <w:sz w:val="18"/>
              </w:rPr>
              <w:t>R4 local only; chưa publish registry</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Data home</w:t>
            </w:r>
          </w:p>
        </w:tc>
        <w:tc>
          <w:tcPr>
            <w:tcW w:type="dxa" w:w="4300"/>
            <w:tcMar>
              <w:top w:w="80" w:type="dxa"/>
              <w:start w:w="120" w:type="dxa"/>
              <w:bottom w:w="80" w:type="dxa"/>
              <w:end w:w="120" w:type="dxa"/>
            </w:tcMar>
            <w:vAlign w:val="center"/>
          </w:tcPr>
          <w:p>
            <w:pPr>
              <w:spacing w:after="0" w:line="252" w:lineRule="auto"/>
            </w:pPr>
            <w:r>
              <w:rPr>
                <w:rFonts w:ascii="Calibri" w:hAnsi="Calibri"/>
                <w:color w:val="1F2937"/>
                <w:sz w:val="18"/>
              </w:rPr>
              <w:t>D:\fact_safeguard_data</w:t>
            </w:r>
          </w:p>
        </w:tc>
        <w:tc>
          <w:tcPr>
            <w:tcW w:type="dxa" w:w="3160"/>
            <w:tcMar>
              <w:top w:w="80" w:type="dxa"/>
              <w:start w:w="120" w:type="dxa"/>
              <w:bottom w:w="80" w:type="dxa"/>
              <w:end w:w="120" w:type="dxa"/>
            </w:tcMar>
            <w:vAlign w:val="center"/>
          </w:tcPr>
          <w:p>
            <w:pPr>
              <w:spacing w:after="0" w:line="252" w:lineRule="auto"/>
            </w:pPr>
            <w:r>
              <w:rPr>
                <w:rFonts w:ascii="Calibri" w:hAnsi="Calibri"/>
                <w:color w:val="1F2937"/>
                <w:sz w:val="18"/>
              </w:rPr>
              <w:t>raw/extracted/normalized/cache/reviewer runs ngoài Git</w:t>
            </w:r>
          </w:p>
        </w:tc>
      </w:tr>
    </w:tbl>
    <w:p>
      <w:pPr>
        <w:spacing w:after="40"/>
      </w:pPr>
    </w:p>
    <w:p>
      <w:pPr>
        <w:spacing w:after="120" w:line="264" w:lineRule="auto"/>
      </w:pPr>
      <w:r>
        <w:rPr>
          <w:rFonts w:ascii="Calibri" w:hAnsi="Calibri"/>
          <w:sz w:val="22"/>
        </w:rPr>
        <w:t>Checksum, revision và license của nguồn M11 được ghi ở natural_adversarial_v1_manifest.json. Cleanup chỉ dọn .runtime/cache trong repo và không được xóa data home.</w:t>
      </w:r>
    </w:p>
    <w:p>
      <w:bookmarkStart w:id="12" w:name="sec010"/>
      <w:pPr>
        <w:pStyle w:val="Heading1"/>
      </w:pPr>
      <w:r>
        <w:t>6. M10a runtime benchmark</w:t>
      </w:r>
      <w:bookmarkEnd w:id="12"/>
    </w:p>
    <w:p>
      <w:pPr>
        <w:spacing w:after="120" w:line="264" w:lineRule="auto"/>
      </w:pPr>
      <w:r>
        <w:rPr>
          <w:rFonts w:ascii="Calibri" w:hAnsi="Calibri"/>
          <w:sz w:val="22"/>
        </w:rPr>
        <w:t>M10a dùng 8 controlled cases: bốn bucket token short/medium/long/very_long × en/vi, đo cold/warm, process start, concurrency deterministic 1/2/4/8/16 và semantic 1/2/4. Manifest ghi rõ sáu semantic skips vì cặp input vượt giới hạn 512 token; không truncation âm thầm.</w:t>
      </w:r>
    </w:p>
    <w:tbl>
      <w:tblPr>
        <w:tblW w:type="dxa" w:w="9360"/>
        <w:tblLayout w:type="fixed"/>
        <w:tblLook w:firstColumn="1" w:firstRow="1" w:lastColumn="0" w:lastRow="0" w:noHBand="0" w:noVBand="1" w:val="04A0"/>
        <w:jc w:val="left"/>
        <w:tblInd w:w="120" w:type="dxa"/>
      </w:tblPr>
      <w:tblGrid>
        <w:gridCol w:w="2500"/>
        <w:gridCol w:w="3000"/>
        <w:gridCol w:w="3860"/>
      </w:tblGrid>
      <w:tr>
        <w:trPr>
          <w:tblHeader w:val="true"/>
        </w:trPr>
        <w:tc>
          <w:tcPr>
            <w:tcW w:type="dxa" w:w="2500"/>
            <w:tcMar>
              <w:top w:w="80" w:type="dxa"/>
              <w:start w:w="120" w:type="dxa"/>
              <w:bottom w:w="80" w:type="dxa"/>
              <w:end w:w="120" w:type="dxa"/>
            </w:tcMar>
            <w:vAlign w:val="center"/>
            <w:shd w:fill="E8EEF5"/>
          </w:tcPr>
          <w:p>
            <w:pPr>
              <w:spacing w:after="0"/>
            </w:pPr>
            <w:r>
              <w:rPr>
                <w:rFonts w:ascii="Calibri" w:hAnsi="Calibri"/>
                <w:b/>
                <w:color w:val="0B2545"/>
                <w:sz w:val="18"/>
              </w:rPr>
              <w:t>Mode</w:t>
            </w:r>
          </w:p>
        </w:tc>
        <w:tc>
          <w:tcPr>
            <w:tcW w:type="dxa" w:w="3000"/>
            <w:tcMar>
              <w:top w:w="80" w:type="dxa"/>
              <w:start w:w="120" w:type="dxa"/>
              <w:bottom w:w="80" w:type="dxa"/>
              <w:end w:w="120" w:type="dxa"/>
            </w:tcMar>
            <w:vAlign w:val="center"/>
            <w:shd w:fill="E8EEF5"/>
          </w:tcPr>
          <w:p>
            <w:pPr>
              <w:spacing w:after="0"/>
            </w:pPr>
            <w:r>
              <w:rPr>
                <w:rFonts w:ascii="Calibri" w:hAnsi="Calibri"/>
                <w:b/>
                <w:color w:val="0B2545"/>
                <w:sz w:val="18"/>
              </w:rPr>
              <w:t>Warm P95 range</w:t>
            </w:r>
          </w:p>
        </w:tc>
        <w:tc>
          <w:tcPr>
            <w:tcW w:type="dxa" w:w="3860"/>
            <w:tcMar>
              <w:top w:w="80" w:type="dxa"/>
              <w:start w:w="120" w:type="dxa"/>
              <w:bottom w:w="80" w:type="dxa"/>
              <w:end w:w="120" w:type="dxa"/>
            </w:tcMar>
            <w:vAlign w:val="center"/>
            <w:shd w:fill="E8EEF5"/>
          </w:tcPr>
          <w:p>
            <w:pPr>
              <w:spacing w:after="0"/>
            </w:pPr>
            <w:r>
              <w:rPr>
                <w:rFonts w:ascii="Calibri" w:hAnsi="Calibri"/>
                <w:b/>
                <w:color w:val="0B2545"/>
                <w:sz w:val="18"/>
              </w:rPr>
              <w:t>Kết quả</w:t>
            </w:r>
          </w:p>
        </w:tc>
      </w:tr>
      <w:tr>
        <w:tc>
          <w:tcPr>
            <w:tcW w:type="dxa" w:w="2500"/>
            <w:tcMar>
              <w:top w:w="80" w:type="dxa"/>
              <w:start w:w="120" w:type="dxa"/>
              <w:bottom w:w="80" w:type="dxa"/>
              <w:end w:w="120" w:type="dxa"/>
            </w:tcMar>
            <w:vAlign w:val="center"/>
          </w:tcPr>
          <w:p>
            <w:pPr>
              <w:spacing w:after="0" w:line="252" w:lineRule="auto"/>
            </w:pPr>
            <w:r>
              <w:rPr>
                <w:rFonts w:ascii="Calibri" w:hAnsi="Calibri"/>
                <w:color w:val="1F2937"/>
                <w:sz w:val="18"/>
              </w:rPr>
              <w:t>R1 direct</w:t>
            </w:r>
          </w:p>
        </w:tc>
        <w:tc>
          <w:tcPr>
            <w:tcW w:type="dxa" w:w="3000"/>
            <w:tcMar>
              <w:top w:w="80" w:type="dxa"/>
              <w:start w:w="120" w:type="dxa"/>
              <w:bottom w:w="80" w:type="dxa"/>
              <w:end w:w="120" w:type="dxa"/>
            </w:tcMar>
            <w:vAlign w:val="center"/>
          </w:tcPr>
          <w:p>
            <w:pPr>
              <w:spacing w:after="0" w:line="252" w:lineRule="auto"/>
            </w:pPr>
            <w:r>
              <w:rPr>
                <w:rFonts w:ascii="Calibri" w:hAnsi="Calibri"/>
                <w:color w:val="1F2937"/>
                <w:sz w:val="18"/>
              </w:rPr>
              <w:t>2.154-6,092.503 ms</w:t>
            </w:r>
          </w:p>
        </w:tc>
        <w:tc>
          <w:tcPr>
            <w:tcW w:type="dxa" w:w="3860"/>
            <w:tcMar>
              <w:top w:w="80" w:type="dxa"/>
              <w:start w:w="120" w:type="dxa"/>
              <w:bottom w:w="80" w:type="dxa"/>
              <w:end w:w="120" w:type="dxa"/>
            </w:tcMar>
            <w:vAlign w:val="center"/>
          </w:tcPr>
          <w:p>
            <w:pPr>
              <w:spacing w:after="0" w:line="252" w:lineRule="auto"/>
            </w:pPr>
            <w:r>
              <w:rPr>
                <w:rFonts w:ascii="Calibri" w:hAnsi="Calibri"/>
                <w:color w:val="1F2937"/>
                <w:sz w:val="18"/>
              </w:rPr>
              <w:t>error=0; timeout=0</w:t>
            </w:r>
          </w:p>
        </w:tc>
      </w:tr>
      <w:tr>
        <w:tc>
          <w:tcPr>
            <w:tcW w:type="dxa" w:w="2500"/>
            <w:tcMar>
              <w:top w:w="80" w:type="dxa"/>
              <w:start w:w="120" w:type="dxa"/>
              <w:bottom w:w="80" w:type="dxa"/>
              <w:end w:w="120" w:type="dxa"/>
            </w:tcMar>
            <w:vAlign w:val="center"/>
          </w:tcPr>
          <w:p>
            <w:pPr>
              <w:spacing w:after="0" w:line="252" w:lineRule="auto"/>
            </w:pPr>
            <w:r>
              <w:rPr>
                <w:rFonts w:ascii="Calibri" w:hAnsi="Calibri"/>
                <w:color w:val="1F2937"/>
                <w:sz w:val="18"/>
              </w:rPr>
              <w:t>R2 ASGI</w:t>
            </w:r>
          </w:p>
        </w:tc>
        <w:tc>
          <w:tcPr>
            <w:tcW w:type="dxa" w:w="3000"/>
            <w:tcMar>
              <w:top w:w="80" w:type="dxa"/>
              <w:start w:w="120" w:type="dxa"/>
              <w:bottom w:w="80" w:type="dxa"/>
              <w:end w:w="120" w:type="dxa"/>
            </w:tcMar>
            <w:vAlign w:val="center"/>
          </w:tcPr>
          <w:p>
            <w:pPr>
              <w:spacing w:after="0" w:line="252" w:lineRule="auto"/>
            </w:pPr>
            <w:r>
              <w:rPr>
                <w:rFonts w:ascii="Calibri" w:hAnsi="Calibri"/>
                <w:color w:val="1F2937"/>
                <w:sz w:val="18"/>
              </w:rPr>
              <w:t>3.260-318.427 ms</w:t>
            </w:r>
          </w:p>
        </w:tc>
        <w:tc>
          <w:tcPr>
            <w:tcW w:type="dxa" w:w="3860"/>
            <w:tcMar>
              <w:top w:w="80" w:type="dxa"/>
              <w:start w:w="120" w:type="dxa"/>
              <w:bottom w:w="80" w:type="dxa"/>
              <w:end w:w="120" w:type="dxa"/>
            </w:tcMar>
            <w:vAlign w:val="center"/>
          </w:tcPr>
          <w:p>
            <w:pPr>
              <w:spacing w:after="0" w:line="252" w:lineRule="auto"/>
            </w:pPr>
            <w:r>
              <w:rPr>
                <w:rFonts w:ascii="Calibri" w:hAnsi="Calibri"/>
                <w:color w:val="1F2937"/>
                <w:sz w:val="18"/>
              </w:rPr>
              <w:t>error=0; timeout=0</w:t>
            </w:r>
          </w:p>
        </w:tc>
      </w:tr>
      <w:tr>
        <w:tc>
          <w:tcPr>
            <w:tcW w:type="dxa" w:w="2500"/>
            <w:tcMar>
              <w:top w:w="80" w:type="dxa"/>
              <w:start w:w="120" w:type="dxa"/>
              <w:bottom w:w="80" w:type="dxa"/>
              <w:end w:w="120" w:type="dxa"/>
            </w:tcMar>
            <w:vAlign w:val="center"/>
          </w:tcPr>
          <w:p>
            <w:pPr>
              <w:spacing w:after="0" w:line="252" w:lineRule="auto"/>
            </w:pPr>
            <w:r>
              <w:rPr>
                <w:rFonts w:ascii="Calibri" w:hAnsi="Calibri"/>
                <w:color w:val="1F2937"/>
                <w:sz w:val="18"/>
              </w:rPr>
              <w:t>R3 localhost</w:t>
            </w:r>
          </w:p>
        </w:tc>
        <w:tc>
          <w:tcPr>
            <w:tcW w:type="dxa" w:w="3000"/>
            <w:tcMar>
              <w:top w:w="80" w:type="dxa"/>
              <w:start w:w="120" w:type="dxa"/>
              <w:bottom w:w="80" w:type="dxa"/>
              <w:end w:w="120" w:type="dxa"/>
            </w:tcMar>
            <w:vAlign w:val="center"/>
          </w:tcPr>
          <w:p>
            <w:pPr>
              <w:spacing w:after="0" w:line="252" w:lineRule="auto"/>
            </w:pPr>
            <w:r>
              <w:rPr>
                <w:rFonts w:ascii="Calibri" w:hAnsi="Calibri"/>
                <w:color w:val="1F2937"/>
                <w:sz w:val="18"/>
              </w:rPr>
              <w:t>154.538-4,088.412 ms</w:t>
            </w:r>
          </w:p>
        </w:tc>
        <w:tc>
          <w:tcPr>
            <w:tcW w:type="dxa" w:w="3860"/>
            <w:tcMar>
              <w:top w:w="80" w:type="dxa"/>
              <w:start w:w="120" w:type="dxa"/>
              <w:bottom w:w="80" w:type="dxa"/>
              <w:end w:w="120" w:type="dxa"/>
            </w:tcMar>
            <w:vAlign w:val="center"/>
          </w:tcPr>
          <w:p>
            <w:pPr>
              <w:spacing w:after="0" w:line="252" w:lineRule="auto"/>
            </w:pPr>
            <w:r>
              <w:rPr>
                <w:rFonts w:ascii="Calibri" w:hAnsi="Calibri"/>
                <w:color w:val="1F2937"/>
                <w:sz w:val="18"/>
              </w:rPr>
              <w:t>error=0; timeout=0</w:t>
            </w:r>
          </w:p>
        </w:tc>
      </w:tr>
      <w:tr>
        <w:tc>
          <w:tcPr>
            <w:tcW w:type="dxa" w:w="2500"/>
            <w:tcMar>
              <w:top w:w="80" w:type="dxa"/>
              <w:start w:w="120" w:type="dxa"/>
              <w:bottom w:w="80" w:type="dxa"/>
              <w:end w:w="120" w:type="dxa"/>
            </w:tcMar>
            <w:vAlign w:val="center"/>
          </w:tcPr>
          <w:p>
            <w:pPr>
              <w:spacing w:after="0" w:line="252" w:lineRule="auto"/>
            </w:pPr>
            <w:r>
              <w:rPr>
                <w:rFonts w:ascii="Calibri" w:hAnsi="Calibri"/>
                <w:color w:val="1F2937"/>
                <w:sz w:val="18"/>
              </w:rPr>
              <w:t>R4 Docker</w:t>
            </w:r>
          </w:p>
        </w:tc>
        <w:tc>
          <w:tcPr>
            <w:tcW w:type="dxa" w:w="3000"/>
            <w:tcMar>
              <w:top w:w="80" w:type="dxa"/>
              <w:start w:w="120" w:type="dxa"/>
              <w:bottom w:w="80" w:type="dxa"/>
              <w:end w:w="120" w:type="dxa"/>
            </w:tcMar>
            <w:vAlign w:val="center"/>
          </w:tcPr>
          <w:p>
            <w:pPr>
              <w:spacing w:after="0" w:line="252" w:lineRule="auto"/>
            </w:pPr>
            <w:r>
              <w:rPr>
                <w:rFonts w:ascii="Calibri" w:hAnsi="Calibri"/>
                <w:color w:val="1F2937"/>
                <w:sz w:val="18"/>
              </w:rPr>
              <w:t>151.062-3,854.673 ms</w:t>
            </w:r>
          </w:p>
        </w:tc>
        <w:tc>
          <w:tcPr>
            <w:tcW w:type="dxa" w:w="3860"/>
            <w:tcMar>
              <w:top w:w="80" w:type="dxa"/>
              <w:start w:w="120" w:type="dxa"/>
              <w:bottom w:w="80" w:type="dxa"/>
              <w:end w:w="120" w:type="dxa"/>
            </w:tcMar>
            <w:vAlign w:val="center"/>
          </w:tcPr>
          <w:p>
            <w:pPr>
              <w:spacing w:after="0" w:line="252" w:lineRule="auto"/>
            </w:pPr>
            <w:r>
              <w:rPr>
                <w:rFonts w:ascii="Calibri" w:hAnsi="Calibri"/>
                <w:color w:val="1F2937"/>
                <w:sz w:val="18"/>
              </w:rPr>
              <w:t>error=0; timeout=0</w:t>
            </w:r>
          </w:p>
        </w:tc>
      </w:tr>
      <w:tr>
        <w:tc>
          <w:tcPr>
            <w:tcW w:type="dxa" w:w="2500"/>
            <w:tcMar>
              <w:top w:w="80" w:type="dxa"/>
              <w:start w:w="120" w:type="dxa"/>
              <w:bottom w:w="80" w:type="dxa"/>
              <w:end w:w="120" w:type="dxa"/>
            </w:tcMar>
            <w:vAlign w:val="center"/>
          </w:tcPr>
          <w:p>
            <w:pPr>
              <w:spacing w:after="0" w:line="252" w:lineRule="auto"/>
            </w:pPr>
            <w:r>
              <w:rPr>
                <w:rFonts w:ascii="Calibri" w:hAnsi="Calibri"/>
                <w:color w:val="1F2937"/>
                <w:sz w:val="18"/>
              </w:rPr>
              <w:t>R5 hybrid</w:t>
            </w:r>
          </w:p>
        </w:tc>
        <w:tc>
          <w:tcPr>
            <w:tcW w:type="dxa" w:w="3000"/>
            <w:tcMar>
              <w:top w:w="80" w:type="dxa"/>
              <w:start w:w="120" w:type="dxa"/>
              <w:bottom w:w="80" w:type="dxa"/>
              <w:end w:w="120" w:type="dxa"/>
            </w:tcMar>
            <w:vAlign w:val="center"/>
          </w:tcPr>
          <w:p>
            <w:pPr>
              <w:spacing w:after="0" w:line="252" w:lineRule="auto"/>
            </w:pPr>
            <w:r>
              <w:rPr>
                <w:rFonts w:ascii="Calibri" w:hAnsi="Calibri"/>
                <w:color w:val="1F2937"/>
                <w:sz w:val="18"/>
              </w:rPr>
              <w:t>325.140-1,162.054 ms</w:t>
            </w:r>
          </w:p>
        </w:tc>
        <w:tc>
          <w:tcPr>
            <w:tcW w:type="dxa" w:w="3860"/>
            <w:tcMar>
              <w:top w:w="80" w:type="dxa"/>
              <w:start w:w="120" w:type="dxa"/>
              <w:bottom w:w="80" w:type="dxa"/>
              <w:end w:w="120" w:type="dxa"/>
            </w:tcMar>
            <w:vAlign w:val="center"/>
          </w:tcPr>
          <w:p>
            <w:pPr>
              <w:spacing w:after="0" w:line="252" w:lineRule="auto"/>
            </w:pPr>
            <w:r>
              <w:rPr>
                <w:rFonts w:ascii="Calibri" w:hAnsi="Calibri"/>
                <w:color w:val="1F2937"/>
                <w:sz w:val="18"/>
              </w:rPr>
              <w:t>error=0; timeout=0</w:t>
            </w:r>
          </w:p>
        </w:tc>
      </w:tr>
    </w:tbl>
    <w:p>
      <w:pPr>
        <w:spacing w:after="40"/>
      </w:pPr>
    </w:p>
    <w:p>
      <w:pPr>
        <w:spacing w:after="120" w:line="264" w:lineRule="auto"/>
      </w:pPr>
      <w:r>
        <w:rPr>
          <w:rFonts w:ascii="Calibri" w:hAnsi="Calibri"/>
          <w:sz w:val="22"/>
        </w:rPr>
        <w:t>Artifact: runtime_manifest.json, runtime_metrics.csv và runtime_samples.jsonl. API overhead được ghép theo cùng case/bucket/language/concurrency; số âm do contention/outlier không được diễn giải là API nhanh hơn direct.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after="0"/>
            </w:pPr>
            <w:r>
              <w:rPr>
                <w:rFonts w:ascii="Calibri" w:hAnsi="Calibri"/>
                <w:b/>
                <w:color w:val="0B2545"/>
                <w:sz w:val="21"/>
              </w:rPr>
              <w:t xml:space="preserve">Giới hạn M10a: </w:t>
            </w:r>
            <w:r>
              <w:rPr>
                <w:rFonts w:ascii="Calibri" w:hAnsi="Calibri"/>
                <w:color w:val="0B2545"/>
                <w:sz w:val="21"/>
              </w:rPr>
              <w:t>R5 chỉ chạy hai short cases vì model pair max 512 token. Đây là skip có lý do, không phải full semantic coverage.</w:t>
            </w:r>
          </w:p>
        </w:tc>
        <w:trPr>
          <w:tblHeader/>
        </w:trPr>
      </w:tr>
    </w:tbl>
    <w:p>
      <w:pPr>
        <w:spacing w:after="80"/>
      </w:pPr>
    </w:p>
    <w:p>
      <w:bookmarkStart w:id="13" w:name="sec011"/>
      <w:pPr>
        <w:pStyle w:val="Heading1"/>
      </w:pPr>
      <w:r>
        <w:t>7. M11 nguồn dữ liệu và benchmark 400 mẫu</w:t>
      </w:r>
      <w:bookmarkEnd w:id="13"/>
    </w:p>
    <w:p>
      <w:pPr>
        <w:spacing w:after="120" w:line="264" w:lineRule="auto"/>
      </w:pPr>
      <w:r>
        <w:rPr>
          <w:rFonts w:ascii="Calibri" w:hAnsi="Calibri"/>
          <w:sz w:val="22"/>
        </w:rPr>
        <w:t>Pilot natural_adversarial_v1 được sinh ngoài Git với seed 20260729, exact 4 domain × 2 language × 2 construction label × 25 = 400. Split stratified là 280 dev và 120 hidden; hidden label tách khỏi payload reviewer.</w:t>
      </w:r>
    </w:p>
    <w:tbl>
      <w:tblPr>
        <w:tblW w:type="dxa" w:w="9360"/>
        <w:tblLayout w:type="fixed"/>
        <w:tblLook w:firstColumn="1" w:firstRow="1" w:lastColumn="0" w:lastRow="0" w:noHBand="0" w:noVBand="1" w:val="04A0"/>
        <w:jc w:val="left"/>
        <w:tblInd w:w="120" w:type="dxa"/>
      </w:tblPr>
      <w:tblGrid>
        <w:gridCol w:w="1900"/>
        <w:gridCol w:w="2300"/>
        <w:gridCol w:w="2900"/>
        <w:gridCol w:w="22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color w:val="0B2545"/>
                <w:sz w:val="17"/>
              </w:rPr>
              <w:t>Nguồn</w:t>
            </w:r>
          </w:p>
        </w:tc>
        <w:tc>
          <w:tcPr>
            <w:tcW w:type="dxa" w:w="2300"/>
            <w:tcMar>
              <w:top w:w="80" w:type="dxa"/>
              <w:start w:w="120" w:type="dxa"/>
              <w:bottom w:w="80" w:type="dxa"/>
              <w:end w:w="120" w:type="dxa"/>
            </w:tcMar>
            <w:vAlign w:val="center"/>
            <w:shd w:fill="E8EEF5"/>
          </w:tcPr>
          <w:p>
            <w:pPr>
              <w:spacing w:after="0"/>
            </w:pPr>
            <w:r>
              <w:rPr>
                <w:rFonts w:ascii="Calibri" w:hAnsi="Calibri"/>
                <w:b/>
                <w:color w:val="0B2545"/>
                <w:sz w:val="17"/>
              </w:rPr>
              <w:t>License / revision</w:t>
            </w:r>
          </w:p>
        </w:tc>
        <w:tc>
          <w:tcPr>
            <w:tcW w:type="dxa" w:w="2900"/>
            <w:tcMar>
              <w:top w:w="80" w:type="dxa"/>
              <w:start w:w="120" w:type="dxa"/>
              <w:bottom w:w="80" w:type="dxa"/>
              <w:end w:w="120" w:type="dxa"/>
            </w:tcMar>
            <w:vAlign w:val="center"/>
            <w:shd w:fill="E8EEF5"/>
          </w:tcPr>
          <w:p>
            <w:pPr>
              <w:spacing w:after="0"/>
            </w:pPr>
            <w:r>
              <w:rPr>
                <w:rFonts w:ascii="Calibri" w:hAnsi="Calibri"/>
                <w:b/>
                <w:color w:val="0B2545"/>
                <w:sz w:val="17"/>
              </w:rPr>
              <w:t>Vai trò</w:t>
            </w:r>
          </w:p>
        </w:tc>
        <w:tc>
          <w:tcPr>
            <w:tcW w:type="dxa" w:w="2260"/>
            <w:tcMar>
              <w:top w:w="80" w:type="dxa"/>
              <w:start w:w="120" w:type="dxa"/>
              <w:bottom w:w="80" w:type="dxa"/>
              <w:end w:w="120" w:type="dxa"/>
            </w:tcMar>
            <w:vAlign w:val="center"/>
            <w:shd w:fill="E8EEF5"/>
          </w:tcPr>
          <w:p>
            <w:pPr>
              <w:spacing w:after="0"/>
            </w:pPr>
            <w:r>
              <w:rPr>
                <w:rFonts w:ascii="Calibri" w:hAnsi="Calibri"/>
                <w:b/>
                <w:color w:val="0B2545"/>
                <w:sz w:val="17"/>
              </w:rPr>
              <w:t>Trạng thái</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7"/>
              </w:rPr>
              <w:t>ContractNLI</w:t>
            </w:r>
          </w:p>
        </w:tc>
        <w:tc>
          <w:tcPr>
            <w:tcW w:type="dxa" w:w="2300"/>
            <w:tcMar>
              <w:top w:w="80" w:type="dxa"/>
              <w:start w:w="120" w:type="dxa"/>
              <w:bottom w:w="80" w:type="dxa"/>
              <w:end w:w="120" w:type="dxa"/>
            </w:tcMar>
            <w:vAlign w:val="center"/>
          </w:tcPr>
          <w:p>
            <w:pPr>
              <w:spacing w:after="0" w:line="252" w:lineRule="auto"/>
            </w:pPr>
            <w:r>
              <w:rPr>
                <w:rFonts w:ascii="Calibri" w:hAnsi="Calibri"/>
                <w:color w:val="1F2937"/>
                <w:sz w:val="17"/>
              </w:rPr>
              <w:t>CC-BY-4.0; stanfordnlp/contract-nli</w:t>
            </w:r>
          </w:p>
        </w:tc>
        <w:tc>
          <w:tcPr>
            <w:tcW w:type="dxa" w:w="2900"/>
            <w:tcMar>
              <w:top w:w="80" w:type="dxa"/>
              <w:start w:w="120" w:type="dxa"/>
              <w:bottom w:w="80" w:type="dxa"/>
              <w:end w:w="120" w:type="dxa"/>
            </w:tcMar>
            <w:vAlign w:val="center"/>
          </w:tcPr>
          <w:p>
            <w:pPr>
              <w:spacing w:after="0" w:line="252" w:lineRule="auto"/>
            </w:pPr>
            <w:r>
              <w:rPr>
                <w:rFonts w:ascii="Calibri" w:hAnsi="Calibri"/>
                <w:color w:val="1F2937"/>
                <w:sz w:val="17"/>
              </w:rPr>
              <w:t>Business/legal clauses</w:t>
            </w:r>
          </w:p>
        </w:tc>
        <w:tc>
          <w:tcPr>
            <w:tcW w:type="dxa" w:w="2260"/>
            <w:tcMar>
              <w:top w:w="80" w:type="dxa"/>
              <w:start w:w="120" w:type="dxa"/>
              <w:bottom w:w="80" w:type="dxa"/>
              <w:end w:w="120" w:type="dxa"/>
            </w:tcMar>
            <w:vAlign w:val="center"/>
          </w:tcPr>
          <w:p>
            <w:pPr>
              <w:spacing w:after="0" w:line="252" w:lineRule="auto"/>
            </w:pPr>
            <w:r>
              <w:rPr>
                <w:rFonts w:ascii="Calibri" w:hAnsi="Calibri"/>
                <w:color w:val="1F2937"/>
                <w:sz w:val="17"/>
              </w:rPr>
              <w:t>Downloaded + extracted</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7"/>
              </w:rPr>
              <w:t>QMSum</w:t>
            </w:r>
          </w:p>
        </w:tc>
        <w:tc>
          <w:tcPr>
            <w:tcW w:type="dxa" w:w="2300"/>
            <w:tcMar>
              <w:top w:w="80" w:type="dxa"/>
              <w:start w:w="120" w:type="dxa"/>
              <w:bottom w:w="80" w:type="dxa"/>
              <w:end w:w="120" w:type="dxa"/>
            </w:tcMar>
            <w:vAlign w:val="center"/>
          </w:tcPr>
          <w:p>
            <w:pPr>
              <w:spacing w:after="0" w:line="252" w:lineRule="auto"/>
            </w:pPr>
            <w:r>
              <w:rPr>
                <w:rFonts w:ascii="Calibri" w:hAnsi="Calibri"/>
                <w:color w:val="1F2937"/>
                <w:sz w:val="17"/>
              </w:rPr>
              <w:t>MIT; Yale-LILY/QMSum</w:t>
            </w:r>
          </w:p>
        </w:tc>
        <w:tc>
          <w:tcPr>
            <w:tcW w:type="dxa" w:w="2900"/>
            <w:tcMar>
              <w:top w:w="80" w:type="dxa"/>
              <w:start w:w="120" w:type="dxa"/>
              <w:bottom w:w="80" w:type="dxa"/>
              <w:end w:w="120" w:type="dxa"/>
            </w:tcMar>
            <w:vAlign w:val="center"/>
          </w:tcPr>
          <w:p>
            <w:pPr>
              <w:spacing w:after="0" w:line="252" w:lineRule="auto"/>
            </w:pPr>
            <w:r>
              <w:rPr>
                <w:rFonts w:ascii="Calibri" w:hAnsi="Calibri"/>
                <w:color w:val="1F2937"/>
                <w:sz w:val="17"/>
              </w:rPr>
              <w:t>Meeting summaries</w:t>
            </w:r>
          </w:p>
        </w:tc>
        <w:tc>
          <w:tcPr>
            <w:tcW w:type="dxa" w:w="2260"/>
            <w:tcMar>
              <w:top w:w="80" w:type="dxa"/>
              <w:start w:w="120" w:type="dxa"/>
              <w:bottom w:w="80" w:type="dxa"/>
              <w:end w:w="120" w:type="dxa"/>
            </w:tcMar>
            <w:vAlign w:val="center"/>
          </w:tcPr>
          <w:p>
            <w:pPr>
              <w:spacing w:after="0" w:line="252" w:lineRule="auto"/>
            </w:pPr>
            <w:r>
              <w:rPr>
                <w:rFonts w:ascii="Calibri" w:hAnsi="Calibri"/>
                <w:color w:val="1F2937"/>
                <w:sz w:val="17"/>
              </w:rPr>
              <w:t>Downloaded</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7"/>
              </w:rPr>
              <w:t>QASPER</w:t>
            </w:r>
          </w:p>
        </w:tc>
        <w:tc>
          <w:tcPr>
            <w:tcW w:type="dxa" w:w="2300"/>
            <w:tcMar>
              <w:top w:w="80" w:type="dxa"/>
              <w:start w:w="120" w:type="dxa"/>
              <w:bottom w:w="80" w:type="dxa"/>
              <w:end w:w="120" w:type="dxa"/>
            </w:tcMar>
            <w:vAlign w:val="center"/>
          </w:tcPr>
          <w:p>
            <w:pPr>
              <w:spacing w:after="0" w:line="252" w:lineRule="auto"/>
            </w:pPr>
            <w:r>
              <w:rPr>
                <w:rFonts w:ascii="Calibri" w:hAnsi="Calibri"/>
                <w:color w:val="1F2937"/>
                <w:sz w:val="17"/>
              </w:rPr>
              <w:t>CC-BY-4.0; HF pinned revision</w:t>
            </w:r>
          </w:p>
        </w:tc>
        <w:tc>
          <w:tcPr>
            <w:tcW w:type="dxa" w:w="2900"/>
            <w:tcMar>
              <w:top w:w="80" w:type="dxa"/>
              <w:start w:w="120" w:type="dxa"/>
              <w:bottom w:w="80" w:type="dxa"/>
              <w:end w:w="120" w:type="dxa"/>
            </w:tcMar>
            <w:vAlign w:val="center"/>
          </w:tcPr>
          <w:p>
            <w:pPr>
              <w:spacing w:after="0" w:line="252" w:lineRule="auto"/>
            </w:pPr>
            <w:r>
              <w:rPr>
                <w:rFonts w:ascii="Calibri" w:hAnsi="Calibri"/>
                <w:color w:val="1F2937"/>
                <w:sz w:val="17"/>
              </w:rPr>
              <w:t>Scientific QA candidate</w:t>
            </w:r>
          </w:p>
        </w:tc>
        <w:tc>
          <w:tcPr>
            <w:tcW w:type="dxa" w:w="2260"/>
            <w:tcMar>
              <w:top w:w="80" w:type="dxa"/>
              <w:start w:w="120" w:type="dxa"/>
              <w:bottom w:w="80" w:type="dxa"/>
              <w:end w:w="120" w:type="dxa"/>
            </w:tcMar>
            <w:vAlign w:val="center"/>
          </w:tcPr>
          <w:p>
            <w:pPr>
              <w:spacing w:after="0" w:line="252" w:lineRule="auto"/>
            </w:pPr>
            <w:r>
              <w:rPr>
                <w:rFonts w:ascii="Calibri" w:hAnsi="Calibri"/>
                <w:color w:val="1F2937"/>
                <w:sz w:val="17"/>
              </w:rPr>
              <w:t>Metadata-only; payload unavailable</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7"/>
              </w:rPr>
              <w:t>SciFact</w:t>
            </w:r>
          </w:p>
        </w:tc>
        <w:tc>
          <w:tcPr>
            <w:tcW w:type="dxa" w:w="2300"/>
            <w:tcMar>
              <w:top w:w="80" w:type="dxa"/>
              <w:start w:w="120" w:type="dxa"/>
              <w:bottom w:w="80" w:type="dxa"/>
              <w:end w:w="120" w:type="dxa"/>
            </w:tcMar>
            <w:vAlign w:val="center"/>
          </w:tcPr>
          <w:p>
            <w:pPr>
              <w:spacing w:after="0" w:line="252" w:lineRule="auto"/>
            </w:pPr>
            <w:r>
              <w:rPr>
                <w:rFonts w:ascii="Calibri" w:hAnsi="Calibri"/>
                <w:color w:val="1F2937"/>
                <w:sz w:val="17"/>
              </w:rPr>
              <w:t>MIT; allenai/scifact</w:t>
            </w:r>
          </w:p>
        </w:tc>
        <w:tc>
          <w:tcPr>
            <w:tcW w:type="dxa" w:w="2900"/>
            <w:tcMar>
              <w:top w:w="80" w:type="dxa"/>
              <w:start w:w="120" w:type="dxa"/>
              <w:bottom w:w="80" w:type="dxa"/>
              <w:end w:w="120" w:type="dxa"/>
            </w:tcMar>
            <w:vAlign w:val="center"/>
          </w:tcPr>
          <w:p>
            <w:pPr>
              <w:spacing w:after="0" w:line="252" w:lineRule="auto"/>
            </w:pPr>
            <w:r>
              <w:rPr>
                <w:rFonts w:ascii="Calibri" w:hAnsi="Calibri"/>
                <w:color w:val="1F2937"/>
                <w:sz w:val="17"/>
              </w:rPr>
              <w:t>Claim/evidence academic</w:t>
            </w:r>
          </w:p>
        </w:tc>
        <w:tc>
          <w:tcPr>
            <w:tcW w:type="dxa" w:w="2260"/>
            <w:tcMar>
              <w:top w:w="80" w:type="dxa"/>
              <w:start w:w="120" w:type="dxa"/>
              <w:bottom w:w="80" w:type="dxa"/>
              <w:end w:w="120" w:type="dxa"/>
            </w:tcMar>
            <w:vAlign w:val="center"/>
          </w:tcPr>
          <w:p>
            <w:pPr>
              <w:spacing w:after="0" w:line="252" w:lineRule="auto"/>
            </w:pPr>
            <w:r>
              <w:rPr>
                <w:rFonts w:ascii="Calibri" w:hAnsi="Calibri"/>
                <w:color w:val="1F2937"/>
                <w:sz w:val="17"/>
              </w:rPr>
              <w:t>Downloaded + extracted</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7"/>
              </w:rPr>
              <w:t>XNLI</w:t>
            </w:r>
          </w:p>
        </w:tc>
        <w:tc>
          <w:tcPr>
            <w:tcW w:type="dxa" w:w="2300"/>
            <w:tcMar>
              <w:top w:w="80" w:type="dxa"/>
              <w:start w:w="120" w:type="dxa"/>
              <w:bottom w:w="80" w:type="dxa"/>
              <w:end w:w="120" w:type="dxa"/>
            </w:tcMar>
            <w:vAlign w:val="center"/>
          </w:tcPr>
          <w:p>
            <w:pPr>
              <w:spacing w:after="0" w:line="252" w:lineRule="auto"/>
            </w:pPr>
            <w:r>
              <w:rPr>
                <w:rFonts w:ascii="Calibri" w:hAnsi="Calibri"/>
                <w:color w:val="1F2937"/>
                <w:sz w:val="17"/>
              </w:rPr>
              <w:t>MIT; facebookresearch/XNLI</w:t>
            </w:r>
          </w:p>
        </w:tc>
        <w:tc>
          <w:tcPr>
            <w:tcW w:type="dxa" w:w="2900"/>
            <w:tcMar>
              <w:top w:w="80" w:type="dxa"/>
              <w:start w:w="120" w:type="dxa"/>
              <w:bottom w:w="80" w:type="dxa"/>
              <w:end w:w="120" w:type="dxa"/>
            </w:tcMar>
            <w:vAlign w:val="center"/>
          </w:tcPr>
          <w:p>
            <w:pPr>
              <w:spacing w:after="0" w:line="252" w:lineRule="auto"/>
            </w:pPr>
            <w:r>
              <w:rPr>
                <w:rFonts w:ascii="Calibri" w:hAnsi="Calibri"/>
                <w:color w:val="1F2937"/>
                <w:sz w:val="17"/>
              </w:rPr>
              <w:t>EN/VI NLI auxiliary</w:t>
            </w:r>
          </w:p>
        </w:tc>
        <w:tc>
          <w:tcPr>
            <w:tcW w:type="dxa" w:w="2260"/>
            <w:tcMar>
              <w:top w:w="80" w:type="dxa"/>
              <w:start w:w="120" w:type="dxa"/>
              <w:bottom w:w="80" w:type="dxa"/>
              <w:end w:w="120" w:type="dxa"/>
            </w:tcMar>
            <w:vAlign w:val="center"/>
          </w:tcPr>
          <w:p>
            <w:pPr>
              <w:spacing w:after="0" w:line="252" w:lineRule="auto"/>
            </w:pPr>
            <w:r>
              <w:rPr>
                <w:rFonts w:ascii="Calibri" w:hAnsi="Calibri"/>
                <w:color w:val="1F2937"/>
                <w:sz w:val="17"/>
              </w:rPr>
              <w:t>Downloaded + extracted</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7"/>
              </w:rPr>
              <w:t>FastAPI + ContextGuard README</w:t>
            </w:r>
          </w:p>
        </w:tc>
        <w:tc>
          <w:tcPr>
            <w:tcW w:type="dxa" w:w="2300"/>
            <w:tcMar>
              <w:top w:w="80" w:type="dxa"/>
              <w:start w:w="120" w:type="dxa"/>
              <w:bottom w:w="80" w:type="dxa"/>
              <w:end w:w="120" w:type="dxa"/>
            </w:tcMar>
            <w:vAlign w:val="center"/>
          </w:tcPr>
          <w:p>
            <w:pPr>
              <w:spacing w:after="0" w:line="252" w:lineRule="auto"/>
            </w:pPr>
            <w:r>
              <w:rPr>
                <w:rFonts w:ascii="Calibri" w:hAnsi="Calibri"/>
                <w:color w:val="1F2937"/>
                <w:sz w:val="17"/>
              </w:rPr>
              <w:t>MIT / public repo commit</w:t>
            </w:r>
          </w:p>
        </w:tc>
        <w:tc>
          <w:tcPr>
            <w:tcW w:type="dxa" w:w="2900"/>
            <w:tcMar>
              <w:top w:w="80" w:type="dxa"/>
              <w:start w:w="120" w:type="dxa"/>
              <w:bottom w:w="80" w:type="dxa"/>
              <w:end w:w="120" w:type="dxa"/>
            </w:tcMar>
            <w:vAlign w:val="center"/>
          </w:tcPr>
          <w:p>
            <w:pPr>
              <w:spacing w:after="0" w:line="252" w:lineRule="auto"/>
            </w:pPr>
            <w:r>
              <w:rPr>
                <w:rFonts w:ascii="Calibri" w:hAnsi="Calibri"/>
                <w:color w:val="1F2937"/>
                <w:sz w:val="17"/>
              </w:rPr>
              <w:t>Technical documentation</w:t>
            </w:r>
          </w:p>
        </w:tc>
        <w:tc>
          <w:tcPr>
            <w:tcW w:type="dxa" w:w="2260"/>
            <w:tcMar>
              <w:top w:w="80" w:type="dxa"/>
              <w:start w:w="120" w:type="dxa"/>
              <w:bottom w:w="80" w:type="dxa"/>
              <w:end w:w="120" w:type="dxa"/>
            </w:tcMar>
            <w:vAlign w:val="center"/>
          </w:tcPr>
          <w:p>
            <w:pPr>
              <w:spacing w:after="0" w:line="252" w:lineRule="auto"/>
            </w:pPr>
            <w:r>
              <w:rPr>
                <w:rFonts w:ascii="Calibri" w:hAnsi="Calibri"/>
                <w:color w:val="1F2937"/>
                <w:sz w:val="17"/>
              </w:rPr>
              <w:t>Captured + checksum</w:t>
            </w:r>
          </w:p>
        </w:tc>
      </w:tr>
    </w:tbl>
    <w:p>
      <w:pPr>
        <w:spacing w:after="40"/>
      </w:pPr>
    </w:p>
    <w:p>
      <w:bookmarkStart w:id="14" w:name="sec012"/>
      <w:pPr>
        <w:pStyle w:val="Heading2"/>
      </w:pPr>
      <w:r>
        <w:t>7.1 Schema và label semantics</w:t>
      </w:r>
      <w:bookmarkEnd w:id="14"/>
    </w:p>
    <w:p>
      <w:pPr>
        <w:spacing w:after="120" w:line="264" w:lineRule="auto"/>
      </w:pPr>
      <w:r>
        <w:rPr>
          <w:rFonts w:ascii="Calibri" w:hAnsi="Calibri"/>
          <w:sz w:val="22"/>
        </w:rPr>
        <w:t>Record có sample_id, domain, language, original_context, candidate_context, label/split, source_type, translated_marker, source_name, source_record_id, mutation_type, evaluation_role và notes. SAFE/UNSAFE là construction labels: SAFE giữ candidate source, UNSAFE dùng negation/conflict/instruction injection controlled. Đây chưa phải nhãn sự thật do human.</w:t>
      </w:r>
    </w:p>
    <w:tbl>
      <w:tblPr>
        <w:tblW w:type="dxa" w:w="9360"/>
        <w:tblLayout w:type="fixed"/>
        <w:tblLook w:firstColumn="1" w:firstRow="1" w:lastColumn="0" w:lastRow="0" w:noHBand="0" w:noVBand="1" w:val="04A0"/>
        <w:jc w:val="left"/>
        <w:tblInd w:w="120" w:type="dxa"/>
      </w:tblPr>
      <w:tblGrid>
        <w:gridCol w:w="3000"/>
        <w:gridCol w:w="1800"/>
        <w:gridCol w:w="1800"/>
        <w:gridCol w:w="2760"/>
      </w:tblGrid>
      <w:tr>
        <w:trPr>
          <w:tblHeader w:val="true"/>
        </w:trPr>
        <w:tc>
          <w:tcPr>
            <w:tcW w:type="dxa" w:w="3000"/>
            <w:tcMar>
              <w:top w:w="80" w:type="dxa"/>
              <w:start w:w="120" w:type="dxa"/>
              <w:bottom w:w="80" w:type="dxa"/>
              <w:end w:w="120" w:type="dxa"/>
            </w:tcMar>
            <w:vAlign w:val="center"/>
            <w:shd w:fill="E8EEF5"/>
          </w:tcPr>
          <w:p>
            <w:pPr>
              <w:spacing w:after="0"/>
            </w:pPr>
            <w:r>
              <w:rPr>
                <w:rFonts w:ascii="Calibri" w:hAnsi="Calibri"/>
                <w:b/>
                <w:color w:val="0B2545"/>
                <w:sz w:val="18"/>
              </w:rPr>
              <w:t>Stratum</w:t>
            </w:r>
          </w:p>
        </w:tc>
        <w:tc>
          <w:tcPr>
            <w:tcW w:type="dxa" w:w="1800"/>
            <w:tcMar>
              <w:top w:w="80" w:type="dxa"/>
              <w:start w:w="120" w:type="dxa"/>
              <w:bottom w:w="80" w:type="dxa"/>
              <w:end w:w="120" w:type="dxa"/>
            </w:tcMar>
            <w:vAlign w:val="center"/>
            <w:shd w:fill="E8EEF5"/>
          </w:tcPr>
          <w:p>
            <w:pPr>
              <w:spacing w:after="0"/>
            </w:pPr>
            <w:r>
              <w:rPr>
                <w:rFonts w:ascii="Calibri" w:hAnsi="Calibri"/>
                <w:b/>
                <w:color w:val="0B2545"/>
                <w:sz w:val="18"/>
              </w:rPr>
              <w:t>Dev</w:t>
            </w:r>
          </w:p>
        </w:tc>
        <w:tc>
          <w:tcPr>
            <w:tcW w:type="dxa" w:w="1800"/>
            <w:tcMar>
              <w:top w:w="80" w:type="dxa"/>
              <w:start w:w="120" w:type="dxa"/>
              <w:bottom w:w="80" w:type="dxa"/>
              <w:end w:w="120" w:type="dxa"/>
            </w:tcMar>
            <w:vAlign w:val="center"/>
            <w:shd w:fill="E8EEF5"/>
          </w:tcPr>
          <w:p>
            <w:pPr>
              <w:spacing w:after="0"/>
            </w:pPr>
            <w:r>
              <w:rPr>
                <w:rFonts w:ascii="Calibri" w:hAnsi="Calibri"/>
                <w:b/>
                <w:color w:val="0B2545"/>
                <w:sz w:val="18"/>
              </w:rPr>
              <w:t>Hidden</w:t>
            </w:r>
          </w:p>
        </w:tc>
        <w:tc>
          <w:tcPr>
            <w:tcW w:type="dxa" w:w="2760"/>
            <w:tcMar>
              <w:top w:w="80" w:type="dxa"/>
              <w:start w:w="120" w:type="dxa"/>
              <w:bottom w:w="80" w:type="dxa"/>
              <w:end w:w="120" w:type="dxa"/>
            </w:tcMar>
            <w:vAlign w:val="center"/>
            <w:shd w:fill="E8EEF5"/>
          </w:tcPr>
          <w:p>
            <w:pPr>
              <w:spacing w:after="0"/>
            </w:pPr>
            <w:r>
              <w:rPr>
                <w:rFonts w:ascii="Calibri" w:hAnsi="Calibri"/>
                <w:b/>
                <w:color w:val="0B2545"/>
                <w:sz w:val="18"/>
              </w:rPr>
              <w:t>Ghi chú</w:t>
            </w:r>
          </w:p>
        </w:tc>
      </w:tr>
      <w:tr>
        <w:tc>
          <w:tcPr>
            <w:tcW w:type="dxa" w:w="3000"/>
            <w:tcMar>
              <w:top w:w="80" w:type="dxa"/>
              <w:start w:w="120" w:type="dxa"/>
              <w:bottom w:w="80" w:type="dxa"/>
              <w:end w:w="120" w:type="dxa"/>
            </w:tcMar>
            <w:vAlign w:val="center"/>
          </w:tcPr>
          <w:p>
            <w:pPr>
              <w:spacing w:after="0" w:line="252" w:lineRule="auto"/>
            </w:pPr>
            <w:r>
              <w:rPr>
                <w:rFonts w:ascii="Calibri" w:hAnsi="Calibri"/>
                <w:color w:val="1F2937"/>
                <w:sz w:val="18"/>
              </w:rPr>
              <w:t>general × en/vi × SAFE/UNSAFE</w:t>
            </w:r>
          </w:p>
        </w:tc>
        <w:tc>
          <w:tcPr>
            <w:tcW w:type="dxa" w:w="1800"/>
            <w:tcMar>
              <w:top w:w="80" w:type="dxa"/>
              <w:start w:w="120" w:type="dxa"/>
              <w:bottom w:w="80" w:type="dxa"/>
              <w:end w:w="120" w:type="dxa"/>
            </w:tcMar>
            <w:vAlign w:val="center"/>
          </w:tcPr>
          <w:p>
            <w:pPr>
              <w:spacing w:after="0" w:line="252" w:lineRule="auto"/>
            </w:pPr>
            <w:r>
              <w:rPr>
                <w:rFonts w:ascii="Calibri" w:hAnsi="Calibri"/>
                <w:color w:val="1F2937"/>
                <w:sz w:val="18"/>
              </w:rPr>
              <w:t>18 hoặc 17/cell</w:t>
            </w:r>
          </w:p>
        </w:tc>
        <w:tc>
          <w:tcPr>
            <w:tcW w:type="dxa" w:w="1800"/>
            <w:tcMar>
              <w:top w:w="80" w:type="dxa"/>
              <w:start w:w="120" w:type="dxa"/>
              <w:bottom w:w="80" w:type="dxa"/>
              <w:end w:w="120" w:type="dxa"/>
            </w:tcMar>
            <w:vAlign w:val="center"/>
          </w:tcPr>
          <w:p>
            <w:pPr>
              <w:spacing w:after="0" w:line="252" w:lineRule="auto"/>
            </w:pPr>
            <w:r>
              <w:rPr>
                <w:rFonts w:ascii="Calibri" w:hAnsi="Calibri"/>
                <w:color w:val="1F2937"/>
                <w:sz w:val="18"/>
              </w:rPr>
              <w:t>phần còn lại</w:t>
            </w:r>
          </w:p>
        </w:tc>
        <w:tc>
          <w:tcPr>
            <w:tcW w:type="dxa" w:w="2760"/>
            <w:tcMar>
              <w:top w:w="80" w:type="dxa"/>
              <w:start w:w="120" w:type="dxa"/>
              <w:bottom w:w="80" w:type="dxa"/>
              <w:end w:w="120" w:type="dxa"/>
            </w:tcMar>
            <w:vAlign w:val="center"/>
          </w:tcPr>
          <w:p>
            <w:pPr>
              <w:spacing w:after="0" w:line="252" w:lineRule="auto"/>
            </w:pPr>
            <w:r>
              <w:rPr>
                <w:rFonts w:ascii="Calibri" w:hAnsi="Calibri"/>
                <w:color w:val="1F2937"/>
                <w:sz w:val="18"/>
              </w:rPr>
              <w:t>balanced total</w:t>
            </w:r>
          </w:p>
        </w:tc>
      </w:tr>
      <w:tr>
        <w:tc>
          <w:tcPr>
            <w:tcW w:type="dxa" w:w="3000"/>
            <w:tcMar>
              <w:top w:w="80" w:type="dxa"/>
              <w:start w:w="120" w:type="dxa"/>
              <w:bottom w:w="80" w:type="dxa"/>
              <w:end w:w="120" w:type="dxa"/>
            </w:tcMar>
            <w:vAlign w:val="center"/>
          </w:tcPr>
          <w:p>
            <w:pPr>
              <w:spacing w:after="0" w:line="252" w:lineRule="auto"/>
            </w:pPr>
            <w:r>
              <w:rPr>
                <w:rFonts w:ascii="Calibri" w:hAnsi="Calibri"/>
                <w:color w:val="1F2937"/>
                <w:sz w:val="18"/>
              </w:rPr>
              <w:t>academic × en/vi</w:t>
            </w:r>
          </w:p>
        </w:tc>
        <w:tc>
          <w:tcPr>
            <w:tcW w:type="dxa" w:w="1800"/>
            <w:tcMar>
              <w:top w:w="80" w:type="dxa"/>
              <w:start w:w="120" w:type="dxa"/>
              <w:bottom w:w="80" w:type="dxa"/>
              <w:end w:w="120" w:type="dxa"/>
            </w:tcMar>
            <w:vAlign w:val="center"/>
          </w:tcPr>
          <w:p>
            <w:pPr>
              <w:spacing w:after="0" w:line="252" w:lineRule="auto"/>
            </w:pPr>
            <w:r>
              <w:rPr>
                <w:rFonts w:ascii="Calibri" w:hAnsi="Calibri"/>
                <w:color w:val="1F2937"/>
                <w:sz w:val="18"/>
              </w:rPr>
              <w:t>18 hoặc 17/cell</w:t>
            </w:r>
          </w:p>
        </w:tc>
        <w:tc>
          <w:tcPr>
            <w:tcW w:type="dxa" w:w="1800"/>
            <w:tcMar>
              <w:top w:w="80" w:type="dxa"/>
              <w:start w:w="120" w:type="dxa"/>
              <w:bottom w:w="80" w:type="dxa"/>
              <w:end w:w="120" w:type="dxa"/>
            </w:tcMar>
            <w:vAlign w:val="center"/>
          </w:tcPr>
          <w:p>
            <w:pPr>
              <w:spacing w:after="0" w:line="252" w:lineRule="auto"/>
            </w:pPr>
            <w:r>
              <w:rPr>
                <w:rFonts w:ascii="Calibri" w:hAnsi="Calibri"/>
                <w:color w:val="1F2937"/>
                <w:sz w:val="18"/>
              </w:rPr>
              <w:t>phần còn lại</w:t>
            </w:r>
          </w:p>
        </w:tc>
        <w:tc>
          <w:tcPr>
            <w:tcW w:type="dxa" w:w="2760"/>
            <w:tcMar>
              <w:top w:w="80" w:type="dxa"/>
              <w:start w:w="120" w:type="dxa"/>
              <w:bottom w:w="80" w:type="dxa"/>
              <w:end w:w="120" w:type="dxa"/>
            </w:tcMar>
            <w:vAlign w:val="center"/>
          </w:tcPr>
          <w:p>
            <w:pPr>
              <w:spacing w:after="0" w:line="252" w:lineRule="auto"/>
            </w:pPr>
            <w:r>
              <w:rPr>
                <w:rFonts w:ascii="Calibri" w:hAnsi="Calibri"/>
                <w:color w:val="1F2937"/>
                <w:sz w:val="18"/>
              </w:rPr>
              <w:t>SciFact/QMSum</w:t>
            </w:r>
          </w:p>
        </w:tc>
      </w:tr>
      <w:tr>
        <w:tc>
          <w:tcPr>
            <w:tcW w:type="dxa" w:w="3000"/>
            <w:tcMar>
              <w:top w:w="80" w:type="dxa"/>
              <w:start w:w="120" w:type="dxa"/>
              <w:bottom w:w="80" w:type="dxa"/>
              <w:end w:w="120" w:type="dxa"/>
            </w:tcMar>
            <w:vAlign w:val="center"/>
          </w:tcPr>
          <w:p>
            <w:pPr>
              <w:spacing w:after="0" w:line="252" w:lineRule="auto"/>
            </w:pPr>
            <w:r>
              <w:rPr>
                <w:rFonts w:ascii="Calibri" w:hAnsi="Calibri"/>
                <w:color w:val="1F2937"/>
                <w:sz w:val="18"/>
              </w:rPr>
              <w:t>business × en/vi</w:t>
            </w:r>
          </w:p>
        </w:tc>
        <w:tc>
          <w:tcPr>
            <w:tcW w:type="dxa" w:w="1800"/>
            <w:tcMar>
              <w:top w:w="80" w:type="dxa"/>
              <w:start w:w="120" w:type="dxa"/>
              <w:bottom w:w="80" w:type="dxa"/>
              <w:end w:w="120" w:type="dxa"/>
            </w:tcMar>
            <w:vAlign w:val="center"/>
          </w:tcPr>
          <w:p>
            <w:pPr>
              <w:spacing w:after="0" w:line="252" w:lineRule="auto"/>
            </w:pPr>
            <w:r>
              <w:rPr>
                <w:rFonts w:ascii="Calibri" w:hAnsi="Calibri"/>
                <w:color w:val="1F2937"/>
                <w:sz w:val="18"/>
              </w:rPr>
              <w:t>18 hoặc 17/cell</w:t>
            </w:r>
          </w:p>
        </w:tc>
        <w:tc>
          <w:tcPr>
            <w:tcW w:type="dxa" w:w="1800"/>
            <w:tcMar>
              <w:top w:w="80" w:type="dxa"/>
              <w:start w:w="120" w:type="dxa"/>
              <w:bottom w:w="80" w:type="dxa"/>
              <w:end w:w="120" w:type="dxa"/>
            </w:tcMar>
            <w:vAlign w:val="center"/>
          </w:tcPr>
          <w:p>
            <w:pPr>
              <w:spacing w:after="0" w:line="252" w:lineRule="auto"/>
            </w:pPr>
            <w:r>
              <w:rPr>
                <w:rFonts w:ascii="Calibri" w:hAnsi="Calibri"/>
                <w:color w:val="1F2937"/>
                <w:sz w:val="18"/>
              </w:rPr>
              <w:t>phần còn lại</w:t>
            </w:r>
          </w:p>
        </w:tc>
        <w:tc>
          <w:tcPr>
            <w:tcW w:type="dxa" w:w="2760"/>
            <w:tcMar>
              <w:top w:w="80" w:type="dxa"/>
              <w:start w:w="120" w:type="dxa"/>
              <w:bottom w:w="80" w:type="dxa"/>
              <w:end w:w="120" w:type="dxa"/>
            </w:tcMar>
            <w:vAlign w:val="center"/>
          </w:tcPr>
          <w:p>
            <w:pPr>
              <w:spacing w:after="0" w:line="252" w:lineRule="auto"/>
            </w:pPr>
            <w:r>
              <w:rPr>
                <w:rFonts w:ascii="Calibri" w:hAnsi="Calibri"/>
                <w:color w:val="1F2937"/>
                <w:sz w:val="18"/>
              </w:rPr>
              <w:t>ContractNLI/QMSum</w:t>
            </w:r>
          </w:p>
        </w:tc>
      </w:tr>
      <w:tr>
        <w:tc>
          <w:tcPr>
            <w:tcW w:type="dxa" w:w="3000"/>
            <w:tcMar>
              <w:top w:w="80" w:type="dxa"/>
              <w:start w:w="120" w:type="dxa"/>
              <w:bottom w:w="80" w:type="dxa"/>
              <w:end w:w="120" w:type="dxa"/>
            </w:tcMar>
            <w:vAlign w:val="center"/>
          </w:tcPr>
          <w:p>
            <w:pPr>
              <w:spacing w:after="0" w:line="252" w:lineRule="auto"/>
            </w:pPr>
            <w:r>
              <w:rPr>
                <w:rFonts w:ascii="Calibri" w:hAnsi="Calibri"/>
                <w:color w:val="1F2937"/>
                <w:sz w:val="18"/>
              </w:rPr>
              <w:t>technical × en/vi</w:t>
            </w:r>
          </w:p>
        </w:tc>
        <w:tc>
          <w:tcPr>
            <w:tcW w:type="dxa" w:w="1800"/>
            <w:tcMar>
              <w:top w:w="80" w:type="dxa"/>
              <w:start w:w="120" w:type="dxa"/>
              <w:bottom w:w="80" w:type="dxa"/>
              <w:end w:w="120" w:type="dxa"/>
            </w:tcMar>
            <w:vAlign w:val="center"/>
          </w:tcPr>
          <w:p>
            <w:pPr>
              <w:spacing w:after="0" w:line="252" w:lineRule="auto"/>
            </w:pPr>
            <w:r>
              <w:rPr>
                <w:rFonts w:ascii="Calibri" w:hAnsi="Calibri"/>
                <w:color w:val="1F2937"/>
                <w:sz w:val="18"/>
              </w:rPr>
              <w:t>18 hoặc 17/cell</w:t>
            </w:r>
          </w:p>
        </w:tc>
        <w:tc>
          <w:tcPr>
            <w:tcW w:type="dxa" w:w="1800"/>
            <w:tcMar>
              <w:top w:w="80" w:type="dxa"/>
              <w:start w:w="120" w:type="dxa"/>
              <w:bottom w:w="80" w:type="dxa"/>
              <w:end w:w="120" w:type="dxa"/>
            </w:tcMar>
            <w:vAlign w:val="center"/>
          </w:tcPr>
          <w:p>
            <w:pPr>
              <w:spacing w:after="0" w:line="252" w:lineRule="auto"/>
            </w:pPr>
            <w:r>
              <w:rPr>
                <w:rFonts w:ascii="Calibri" w:hAnsi="Calibri"/>
                <w:color w:val="1F2937"/>
                <w:sz w:val="18"/>
              </w:rPr>
              <w:t>phần còn lại</w:t>
            </w:r>
          </w:p>
        </w:tc>
        <w:tc>
          <w:tcPr>
            <w:tcW w:type="dxa" w:w="2760"/>
            <w:tcMar>
              <w:top w:w="80" w:type="dxa"/>
              <w:start w:w="120" w:type="dxa"/>
              <w:bottom w:w="80" w:type="dxa"/>
              <w:end w:w="120" w:type="dxa"/>
            </w:tcMar>
            <w:vAlign w:val="center"/>
          </w:tcPr>
          <w:p>
            <w:pPr>
              <w:spacing w:after="0" w:line="252" w:lineRule="auto"/>
            </w:pPr>
            <w:r>
              <w:rPr>
                <w:rFonts w:ascii="Calibri" w:hAnsi="Calibri"/>
                <w:color w:val="1F2937"/>
                <w:sz w:val="18"/>
              </w:rPr>
              <w:t>README docs</w:t>
            </w:r>
          </w:p>
        </w:tc>
      </w:tr>
    </w:tbl>
    <w:p>
      <w:pPr>
        <w:spacing w:after="40"/>
      </w:pPr>
    </w:p>
    <w:p>
      <w:bookmarkStart w:id="15" w:name="sec013"/>
      <w:pPr>
        <w:pStyle w:val="Heading1"/>
      </w:pPr>
      <w:r>
        <w:t>8. M12 blind multi-agent AI review</w:t>
      </w:r>
      <w:bookmarkEnd w:id="15"/>
    </w:p>
    <w:p>
      <w:pPr>
        <w:spacing w:after="120" w:line="264" w:lineRule="auto"/>
      </w:pPr>
      <w:r>
        <w:rPr>
          <w:rFonts w:ascii="Calibri" w:hAnsi="Calibri"/>
          <w:sz w:val="22"/>
        </w:rPr>
        <w:t>Năm vai trò độc lập nhận packet ngẫu nhiên: Academic, Technical, Business, VI-EN và Red-team. Mỗi packet có 400 dòng, chỉ gồm opaque item_id, domain, language, original và candidate. Reviewer không thấy label, mutation, source ID, prediction hoặc builder rationale.</w:t>
      </w:r>
    </w:p>
    <w:tbl>
      <w:tblPr>
        <w:tblW w:type="dxa" w:w="9360"/>
        <w:tblLayout w:type="fixed"/>
        <w:tblLook w:firstColumn="1" w:firstRow="1" w:lastColumn="0" w:lastRow="0" w:noHBand="0" w:noVBand="1" w:val="04A0"/>
        <w:jc w:val="left"/>
        <w:tblInd w:w="120" w:type="dxa"/>
      </w:tblPr>
      <w:tblGrid>
        <w:gridCol w:w="2600"/>
        <w:gridCol w:w="1800"/>
        <w:gridCol w:w="4960"/>
      </w:tblGrid>
      <w:tr>
        <w:trPr>
          <w:tblHeader w:val="true"/>
        </w:trPr>
        <w:tc>
          <w:tcPr>
            <w:tcW w:type="dxa" w:w="2600"/>
            <w:tcMar>
              <w:top w:w="80" w:type="dxa"/>
              <w:start w:w="120" w:type="dxa"/>
              <w:bottom w:w="80" w:type="dxa"/>
              <w:end w:w="120" w:type="dxa"/>
            </w:tcMar>
            <w:vAlign w:val="center"/>
            <w:shd w:fill="E8EEF5"/>
          </w:tcPr>
          <w:p>
            <w:pPr>
              <w:spacing w:after="0"/>
            </w:pPr>
            <w:r>
              <w:rPr>
                <w:rFonts w:ascii="Calibri" w:hAnsi="Calibri"/>
                <w:b/>
                <w:color w:val="0B2545"/>
                <w:sz w:val="18"/>
              </w:rPr>
              <w:t>Metric</w:t>
            </w:r>
          </w:p>
        </w:tc>
        <w:tc>
          <w:tcPr>
            <w:tcW w:type="dxa" w:w="1800"/>
            <w:tcMar>
              <w:top w:w="80" w:type="dxa"/>
              <w:start w:w="120" w:type="dxa"/>
              <w:bottom w:w="80" w:type="dxa"/>
              <w:end w:w="120" w:type="dxa"/>
            </w:tcMar>
            <w:vAlign w:val="center"/>
            <w:shd w:fill="E8EEF5"/>
          </w:tcPr>
          <w:p>
            <w:pPr>
              <w:spacing w:after="0"/>
            </w:pPr>
            <w:r>
              <w:rPr>
                <w:rFonts w:ascii="Calibri" w:hAnsi="Calibri"/>
                <w:b/>
                <w:color w:val="0B2545"/>
                <w:sz w:val="18"/>
              </w:rPr>
              <w:t>Giá trị</w:t>
            </w:r>
          </w:p>
        </w:tc>
        <w:tc>
          <w:tcPr>
            <w:tcW w:type="dxa" w:w="4960"/>
            <w:tcMar>
              <w:top w:w="80" w:type="dxa"/>
              <w:start w:w="120" w:type="dxa"/>
              <w:bottom w:w="80" w:type="dxa"/>
              <w:end w:w="120" w:type="dxa"/>
            </w:tcMar>
            <w:vAlign w:val="center"/>
            <w:shd w:fill="E8EEF5"/>
          </w:tcPr>
          <w:p>
            <w:pPr>
              <w:spacing w:after="0"/>
            </w:pPr>
            <w:r>
              <w:rPr>
                <w:rFonts w:ascii="Calibri" w:hAnsi="Calibri"/>
                <w:b/>
                <w:color w:val="0B2545"/>
                <w:sz w:val="18"/>
              </w:rPr>
              <w:t>Cách đọc</w:t>
            </w:r>
          </w:p>
        </w:tc>
      </w:tr>
      <w:tr>
        <w:tc>
          <w:tcPr>
            <w:tcW w:type="dxa" w:w="2600"/>
            <w:tcMar>
              <w:top w:w="80" w:type="dxa"/>
              <w:start w:w="120" w:type="dxa"/>
              <w:bottom w:w="80" w:type="dxa"/>
              <w:end w:w="120" w:type="dxa"/>
            </w:tcMar>
            <w:vAlign w:val="center"/>
          </w:tcPr>
          <w:p>
            <w:pPr>
              <w:spacing w:after="0" w:line="252" w:lineRule="auto"/>
            </w:pPr>
            <w:r>
              <w:rPr>
                <w:rFonts w:ascii="Calibri" w:hAnsi="Calibri"/>
                <w:color w:val="1F2937"/>
                <w:sz w:val="18"/>
              </w:rPr>
              <w:t>Unanimous rate</w:t>
            </w:r>
          </w:p>
        </w:tc>
        <w:tc>
          <w:tcPr>
            <w:tcW w:type="dxa" w:w="1800"/>
            <w:tcMar>
              <w:top w:w="80" w:type="dxa"/>
              <w:start w:w="120" w:type="dxa"/>
              <w:bottom w:w="80" w:type="dxa"/>
              <w:end w:w="120" w:type="dxa"/>
            </w:tcMar>
            <w:vAlign w:val="center"/>
          </w:tcPr>
          <w:p>
            <w:pPr>
              <w:spacing w:after="0" w:line="252" w:lineRule="auto"/>
            </w:pPr>
            <w:r>
              <w:rPr>
                <w:rFonts w:ascii="Calibri" w:hAnsi="Calibri"/>
                <w:color w:val="1F2937"/>
                <w:sz w:val="18"/>
              </w:rPr>
              <w:t>0.575</w:t>
            </w:r>
          </w:p>
        </w:tc>
        <w:tc>
          <w:tcPr>
            <w:tcW w:type="dxa" w:w="4960"/>
            <w:tcMar>
              <w:top w:w="80" w:type="dxa"/>
              <w:start w:w="120" w:type="dxa"/>
              <w:bottom w:w="80" w:type="dxa"/>
              <w:end w:w="120" w:type="dxa"/>
            </w:tcMar>
            <w:vAlign w:val="center"/>
          </w:tcPr>
          <w:p>
            <w:pPr>
              <w:spacing w:after="0" w:line="252" w:lineRule="auto"/>
            </w:pPr>
            <w:r>
              <w:rPr>
                <w:rFonts w:ascii="Calibri" w:hAnsi="Calibri"/>
                <w:color w:val="1F2937"/>
                <w:sz w:val="18"/>
              </w:rPr>
              <w:t>Năm reviewer cùng verdict</w:t>
            </w:r>
          </w:p>
        </w:tc>
      </w:tr>
      <w:tr>
        <w:tc>
          <w:tcPr>
            <w:tcW w:type="dxa" w:w="2600"/>
            <w:tcMar>
              <w:top w:w="80" w:type="dxa"/>
              <w:start w:w="120" w:type="dxa"/>
              <w:bottom w:w="80" w:type="dxa"/>
              <w:end w:w="120" w:type="dxa"/>
            </w:tcMar>
            <w:vAlign w:val="center"/>
          </w:tcPr>
          <w:p>
            <w:pPr>
              <w:spacing w:after="0" w:line="252" w:lineRule="auto"/>
            </w:pPr>
            <w:r>
              <w:rPr>
                <w:rFonts w:ascii="Calibri" w:hAnsi="Calibri"/>
                <w:color w:val="1F2937"/>
                <w:sz w:val="18"/>
              </w:rPr>
              <w:t>Mean pairwise</w:t>
            </w:r>
          </w:p>
        </w:tc>
        <w:tc>
          <w:tcPr>
            <w:tcW w:type="dxa" w:w="1800"/>
            <w:tcMar>
              <w:top w:w="80" w:type="dxa"/>
              <w:start w:w="120" w:type="dxa"/>
              <w:bottom w:w="80" w:type="dxa"/>
              <w:end w:w="120" w:type="dxa"/>
            </w:tcMar>
            <w:vAlign w:val="center"/>
          </w:tcPr>
          <w:p>
            <w:pPr>
              <w:spacing w:after="0" w:line="252" w:lineRule="auto"/>
            </w:pPr>
            <w:r>
              <w:rPr>
                <w:rFonts w:ascii="Calibri" w:hAnsi="Calibri"/>
                <w:color w:val="1F2937"/>
                <w:sz w:val="18"/>
              </w:rPr>
              <w:t>0.740</w:t>
            </w:r>
          </w:p>
        </w:tc>
        <w:tc>
          <w:tcPr>
            <w:tcW w:type="dxa" w:w="4960"/>
            <w:tcMar>
              <w:top w:w="80" w:type="dxa"/>
              <w:start w:w="120" w:type="dxa"/>
              <w:bottom w:w="80" w:type="dxa"/>
              <w:end w:w="120" w:type="dxa"/>
            </w:tcMar>
            <w:vAlign w:val="center"/>
          </w:tcPr>
          <w:p>
            <w:pPr>
              <w:spacing w:after="0" w:line="252" w:lineRule="auto"/>
            </w:pPr>
            <w:r>
              <w:rPr>
                <w:rFonts w:ascii="Calibri" w:hAnsi="Calibri"/>
                <w:color w:val="1F2937"/>
                <w:sz w:val="18"/>
              </w:rPr>
              <w:t>Trung bình 10 cặp role</w:t>
            </w:r>
          </w:p>
        </w:tc>
      </w:tr>
      <w:tr>
        <w:tc>
          <w:tcPr>
            <w:tcW w:type="dxa" w:w="2600"/>
            <w:tcMar>
              <w:top w:w="80" w:type="dxa"/>
              <w:start w:w="120" w:type="dxa"/>
              <w:bottom w:w="80" w:type="dxa"/>
              <w:end w:w="120" w:type="dxa"/>
            </w:tcMar>
            <w:vAlign w:val="center"/>
          </w:tcPr>
          <w:p>
            <w:pPr>
              <w:spacing w:after="0" w:line="252" w:lineRule="auto"/>
            </w:pPr>
            <w:r>
              <w:rPr>
                <w:rFonts w:ascii="Calibri" w:hAnsi="Calibri"/>
                <w:color w:val="1F2937"/>
                <w:sz w:val="18"/>
              </w:rPr>
              <w:t>Fleiss kappa</w:t>
            </w:r>
          </w:p>
        </w:tc>
        <w:tc>
          <w:tcPr>
            <w:tcW w:type="dxa" w:w="1800"/>
            <w:tcMar>
              <w:top w:w="80" w:type="dxa"/>
              <w:start w:w="120" w:type="dxa"/>
              <w:bottom w:w="80" w:type="dxa"/>
              <w:end w:w="120" w:type="dxa"/>
            </w:tcMar>
            <w:vAlign w:val="center"/>
          </w:tcPr>
          <w:p>
            <w:pPr>
              <w:spacing w:after="0" w:line="252" w:lineRule="auto"/>
            </w:pPr>
            <w:r>
              <w:rPr>
                <w:rFonts w:ascii="Calibri" w:hAnsi="Calibri"/>
                <w:color w:val="1F2937"/>
                <w:sz w:val="18"/>
              </w:rPr>
              <w:t>0.521</w:t>
            </w:r>
          </w:p>
        </w:tc>
        <w:tc>
          <w:tcPr>
            <w:tcW w:type="dxa" w:w="4960"/>
            <w:tcMar>
              <w:top w:w="80" w:type="dxa"/>
              <w:start w:w="120" w:type="dxa"/>
              <w:bottom w:w="80" w:type="dxa"/>
              <w:end w:w="120" w:type="dxa"/>
            </w:tcMar>
            <w:vAlign w:val="center"/>
          </w:tcPr>
          <w:p>
            <w:pPr>
              <w:spacing w:after="0" w:line="252" w:lineRule="auto"/>
            </w:pPr>
            <w:r>
              <w:rPr>
                <w:rFonts w:ascii="Calibri" w:hAnsi="Calibri"/>
                <w:color w:val="1F2937"/>
                <w:sz w:val="18"/>
              </w:rPr>
              <w:t>Agreement giữa AI reviewers</w:t>
            </w:r>
          </w:p>
        </w:tc>
      </w:tr>
      <w:tr>
        <w:tc>
          <w:tcPr>
            <w:tcW w:type="dxa" w:w="2600"/>
            <w:tcMar>
              <w:top w:w="80" w:type="dxa"/>
              <w:start w:w="120" w:type="dxa"/>
              <w:bottom w:w="80" w:type="dxa"/>
              <w:end w:w="120" w:type="dxa"/>
            </w:tcMar>
            <w:vAlign w:val="center"/>
          </w:tcPr>
          <w:p>
            <w:pPr>
              <w:spacing w:after="0" w:line="252" w:lineRule="auto"/>
            </w:pPr>
            <w:r>
              <w:rPr>
                <w:rFonts w:ascii="Calibri" w:hAnsi="Calibri"/>
                <w:color w:val="1F2937"/>
                <w:sz w:val="18"/>
              </w:rPr>
              <w:t>Resolved majority</w:t>
            </w:r>
          </w:p>
        </w:tc>
        <w:tc>
          <w:tcPr>
            <w:tcW w:type="dxa" w:w="1800"/>
            <w:tcMar>
              <w:top w:w="80" w:type="dxa"/>
              <w:start w:w="120" w:type="dxa"/>
              <w:bottom w:w="80" w:type="dxa"/>
              <w:end w:w="120" w:type="dxa"/>
            </w:tcMar>
            <w:vAlign w:val="center"/>
          </w:tcPr>
          <w:p>
            <w:pPr>
              <w:spacing w:after="0" w:line="252" w:lineRule="auto"/>
            </w:pPr>
            <w:r>
              <w:rPr>
                <w:rFonts w:ascii="Calibri" w:hAnsi="Calibri"/>
                <w:color w:val="1F2937"/>
                <w:sz w:val="18"/>
              </w:rPr>
              <w:t>347/400</w:t>
            </w:r>
          </w:p>
        </w:tc>
        <w:tc>
          <w:tcPr>
            <w:tcW w:type="dxa" w:w="4960"/>
            <w:tcMar>
              <w:top w:w="80" w:type="dxa"/>
              <w:start w:w="120" w:type="dxa"/>
              <w:bottom w:w="80" w:type="dxa"/>
              <w:end w:w="120" w:type="dxa"/>
            </w:tcMar>
            <w:vAlign w:val="center"/>
          </w:tcPr>
          <w:p>
            <w:pPr>
              <w:spacing w:after="0" w:line="252" w:lineRule="auto"/>
            </w:pPr>
            <w:r>
              <w:rPr>
                <w:rFonts w:ascii="Calibri" w:hAnsi="Calibri"/>
                <w:color w:val="1F2937"/>
                <w:sz w:val="18"/>
              </w:rPr>
              <w:t>53 tie/unresolved bị loại</w:t>
            </w:r>
          </w:p>
        </w:tc>
      </w:tr>
      <w:tr>
        <w:tc>
          <w:tcPr>
            <w:tcW w:type="dxa" w:w="2600"/>
            <w:tcMar>
              <w:top w:w="80" w:type="dxa"/>
              <w:start w:w="120" w:type="dxa"/>
              <w:bottom w:w="80" w:type="dxa"/>
              <w:end w:w="120" w:type="dxa"/>
            </w:tcMar>
            <w:vAlign w:val="center"/>
          </w:tcPr>
          <w:p>
            <w:pPr>
              <w:spacing w:after="0" w:line="252" w:lineRule="auto"/>
            </w:pPr>
            <w:r>
              <w:rPr>
                <w:rFonts w:ascii="Calibri" w:hAnsi="Calibri"/>
                <w:color w:val="1F2937"/>
                <w:sz w:val="18"/>
              </w:rPr>
              <w:t>Construction alignment</w:t>
            </w:r>
          </w:p>
        </w:tc>
        <w:tc>
          <w:tcPr>
            <w:tcW w:type="dxa" w:w="1800"/>
            <w:tcMar>
              <w:top w:w="80" w:type="dxa"/>
              <w:start w:w="120" w:type="dxa"/>
              <w:bottom w:w="80" w:type="dxa"/>
              <w:end w:w="120" w:type="dxa"/>
            </w:tcMar>
            <w:vAlign w:val="center"/>
          </w:tcPr>
          <w:p>
            <w:pPr>
              <w:spacing w:after="0" w:line="252" w:lineRule="auto"/>
            </w:pPr>
            <w:r>
              <w:rPr>
                <w:rFonts w:ascii="Calibri" w:hAnsi="Calibri"/>
                <w:color w:val="1F2937"/>
                <w:sz w:val="18"/>
              </w:rPr>
              <w:t>0.859</w:t>
            </w:r>
          </w:p>
        </w:tc>
        <w:tc>
          <w:tcPr>
            <w:tcW w:type="dxa" w:w="4960"/>
            <w:tcMar>
              <w:top w:w="80" w:type="dxa"/>
              <w:start w:w="120" w:type="dxa"/>
              <w:bottom w:w="80" w:type="dxa"/>
              <w:end w:w="120" w:type="dxa"/>
            </w:tcMar>
            <w:vAlign w:val="center"/>
          </w:tcPr>
          <w:p>
            <w:pPr>
              <w:spacing w:after="0" w:line="252" w:lineRule="auto"/>
            </w:pPr>
            <w:r>
              <w:rPr>
                <w:rFonts w:ascii="Calibri" w:hAnsi="Calibri"/>
                <w:color w:val="1F2937"/>
                <w:sz w:val="18"/>
              </w:rPr>
              <w:t>Không phải human truth validation</w:t>
            </w:r>
          </w:p>
        </w:tc>
      </w:tr>
    </w:tbl>
    <w:p>
      <w:pPr>
        <w:spacing w:after="40"/>
      </w:pPr>
    </w:p>
    <w:p>
      <w:pPr>
        <w:spacing w:after="120" w:line="264" w:lineRule="auto"/>
      </w:pPr>
      <w:r>
        <w:rPr>
          <w:rFonts w:ascii="Calibri" w:hAnsi="Calibri"/>
          <w:sz w:val="22"/>
        </w:rPr>
        <w:t>Raw JSONL reviewer runs nằm ngoài Git trong reviewer_runs. Public chỉ giữ m12_review_summary.json. Thuật ngữ đúng là AI-reviewed/AI-adjudicated; không claim human/domain expert.</w:t>
      </w:r>
    </w:p>
    <w:p>
      <w:bookmarkStart w:id="16" w:name="sec014"/>
      <w:pPr>
        <w:pStyle w:val="Heading1"/>
      </w:pPr>
      <w:r>
        <w:t>9. M13 compressor và token saving</w:t>
      </w:r>
      <w:bookmarkEnd w:id="16"/>
    </w:p>
    <w:p>
      <w:pPr>
        <w:spacing w:after="120" w:line="264" w:lineRule="auto"/>
      </w:pPr>
      <w:r>
        <w:rPr>
          <w:rFonts w:ascii="Calibri" w:hAnsi="Calibri"/>
          <w:sz w:val="22"/>
        </w:rPr>
        <w:t>M13 chạy 24 record đại diện, RuleBasedCompressor và LLMLingua-2 ở rate .33/.50/.70, dùng protected spans và Qwen tokenizer. Bốn path đã đo: R6 direct compressor, R7 direct guard, R8 API guard và R9 direct+API. Tổng 672 rows; có ablation protected=true/false trên tám record đầu.</w:t>
      </w:r>
    </w:p>
    <w:tbl>
      <w:tblPr>
        <w:tblW w:type="dxa" w:w="9360"/>
        <w:tblLayout w:type="fixed"/>
        <w:tblLook w:firstColumn="1" w:firstRow="1" w:lastColumn="0" w:lastRow="0" w:noHBand="0" w:noVBand="1" w:val="04A0"/>
        <w:jc w:val="left"/>
        <w:tblInd w:w="120" w:type="dxa"/>
      </w:tblPr>
      <w:tblGrid>
        <w:gridCol w:w="2300"/>
        <w:gridCol w:w="1600"/>
        <w:gridCol w:w="1600"/>
        <w:gridCol w:w="1400"/>
        <w:gridCol w:w="2460"/>
      </w:tblGrid>
      <w:tr>
        <w:trPr>
          <w:tblHeader w:val="true"/>
        </w:trPr>
        <w:tc>
          <w:tcPr>
            <w:tcW w:type="dxa" w:w="2300"/>
            <w:tcMar>
              <w:top w:w="80" w:type="dxa"/>
              <w:start w:w="120" w:type="dxa"/>
              <w:bottom w:w="80" w:type="dxa"/>
              <w:end w:w="120" w:type="dxa"/>
            </w:tcMar>
            <w:vAlign w:val="center"/>
            <w:shd w:fill="E8EEF5"/>
          </w:tcPr>
          <w:p>
            <w:pPr>
              <w:spacing w:after="0"/>
            </w:pPr>
            <w:r>
              <w:rPr>
                <w:rFonts w:ascii="Calibri" w:hAnsi="Calibri"/>
                <w:b/>
                <w:color w:val="0B2545"/>
                <w:sz w:val="18"/>
              </w:rPr>
              <w:t>Compressor</w:t>
            </w:r>
          </w:p>
        </w:tc>
        <w:tc>
          <w:tcPr>
            <w:tcW w:type="dxa" w:w="1600"/>
            <w:tcMar>
              <w:top w:w="80" w:type="dxa"/>
              <w:start w:w="120" w:type="dxa"/>
              <w:bottom w:w="80" w:type="dxa"/>
              <w:end w:w="120" w:type="dxa"/>
            </w:tcMar>
            <w:vAlign w:val="center"/>
            <w:shd w:fill="E8EEF5"/>
          </w:tcPr>
          <w:p>
            <w:pPr>
              <w:spacing w:after="0"/>
            </w:pPr>
            <w:r>
              <w:rPr>
                <w:rFonts w:ascii="Calibri" w:hAnsi="Calibri"/>
                <w:b/>
                <w:color w:val="0B2545"/>
                <w:sz w:val="18"/>
              </w:rPr>
              <w:t>Gross saving</w:t>
            </w:r>
          </w:p>
        </w:tc>
        <w:tc>
          <w:tcPr>
            <w:tcW w:type="dxa" w:w="1600"/>
            <w:tcMar>
              <w:top w:w="80" w:type="dxa"/>
              <w:start w:w="120" w:type="dxa"/>
              <w:bottom w:w="80" w:type="dxa"/>
              <w:end w:w="120" w:type="dxa"/>
            </w:tcMar>
            <w:vAlign w:val="center"/>
            <w:shd w:fill="E8EEF5"/>
          </w:tcPr>
          <w:p>
            <w:pPr>
              <w:spacing w:after="0"/>
            </w:pPr>
            <w:r>
              <w:rPr>
                <w:rFonts w:ascii="Calibri" w:hAnsi="Calibri"/>
                <w:b/>
                <w:color w:val="0B2545"/>
                <w:sz w:val="18"/>
              </w:rPr>
              <w:t>Safe saving</w:t>
            </w:r>
          </w:p>
        </w:tc>
        <w:tc>
          <w:tcPr>
            <w:tcW w:type="dxa" w:w="1400"/>
            <w:tcMar>
              <w:top w:w="80" w:type="dxa"/>
              <w:start w:w="120" w:type="dxa"/>
              <w:bottom w:w="80" w:type="dxa"/>
              <w:end w:w="120" w:type="dxa"/>
            </w:tcMar>
            <w:vAlign w:val="center"/>
            <w:shd w:fill="E8EEF5"/>
          </w:tcPr>
          <w:p>
            <w:pPr>
              <w:spacing w:after="0"/>
            </w:pPr>
            <w:r>
              <w:rPr>
                <w:rFonts w:ascii="Calibri" w:hAnsi="Calibri"/>
                <w:b/>
                <w:color w:val="0B2545"/>
                <w:sz w:val="18"/>
              </w:rPr>
              <w:t>PASS rate</w:t>
            </w:r>
          </w:p>
        </w:tc>
        <w:tc>
          <w:tcPr>
            <w:tcW w:type="dxa" w:w="2460"/>
            <w:tcMar>
              <w:top w:w="80" w:type="dxa"/>
              <w:start w:w="120" w:type="dxa"/>
              <w:bottom w:w="80" w:type="dxa"/>
              <w:end w:w="120" w:type="dxa"/>
            </w:tcMar>
            <w:vAlign w:val="center"/>
            <w:shd w:fill="E8EEF5"/>
          </w:tcPr>
          <w:p>
            <w:pPr>
              <w:spacing w:after="0"/>
            </w:pPr>
            <w:r>
              <w:rPr>
                <w:rFonts w:ascii="Calibri" w:hAnsi="Calibri"/>
                <w:b/>
                <w:color w:val="0B2545"/>
                <w:sz w:val="18"/>
              </w:rPr>
              <w:t>Fallback</w:t>
            </w:r>
          </w:p>
        </w:tc>
      </w:tr>
      <w:tr>
        <w:tc>
          <w:tcPr>
            <w:tcW w:type="dxa" w:w="2300"/>
            <w:tcMar>
              <w:top w:w="80" w:type="dxa"/>
              <w:start w:w="120" w:type="dxa"/>
              <w:bottom w:w="80" w:type="dxa"/>
              <w:end w:w="120" w:type="dxa"/>
            </w:tcMar>
            <w:vAlign w:val="center"/>
          </w:tcPr>
          <w:p>
            <w:pPr>
              <w:spacing w:after="0" w:line="252" w:lineRule="auto"/>
            </w:pPr>
            <w:r>
              <w:rPr>
                <w:rFonts w:ascii="Calibri" w:hAnsi="Calibri"/>
                <w:color w:val="1F2937"/>
                <w:sz w:val="18"/>
              </w:rPr>
              <w:t>LLMLingua-2</w:t>
            </w:r>
          </w:p>
        </w:tc>
        <w:tc>
          <w:tcPr>
            <w:tcW w:type="dxa" w:w="1600"/>
            <w:tcMar>
              <w:top w:w="80" w:type="dxa"/>
              <w:start w:w="120" w:type="dxa"/>
              <w:bottom w:w="80" w:type="dxa"/>
              <w:end w:w="120" w:type="dxa"/>
            </w:tcMar>
            <w:vAlign w:val="center"/>
          </w:tcPr>
          <w:p>
            <w:pPr>
              <w:spacing w:after="0" w:line="252" w:lineRule="auto"/>
            </w:pPr>
            <w:r>
              <w:rPr>
                <w:rFonts w:ascii="Calibri" w:hAnsi="Calibri"/>
                <w:color w:val="1F2937"/>
                <w:sz w:val="18"/>
              </w:rPr>
              <w:t>0.451</w:t>
            </w:r>
          </w:p>
        </w:tc>
        <w:tc>
          <w:tcPr>
            <w:tcW w:type="dxa" w:w="1600"/>
            <w:tcMar>
              <w:top w:w="80" w:type="dxa"/>
              <w:start w:w="120" w:type="dxa"/>
              <w:bottom w:w="80" w:type="dxa"/>
              <w:end w:w="120" w:type="dxa"/>
            </w:tcMar>
            <w:vAlign w:val="center"/>
          </w:tcPr>
          <w:p>
            <w:pPr>
              <w:spacing w:after="0" w:line="252" w:lineRule="auto"/>
            </w:pPr>
            <w:r>
              <w:rPr>
                <w:rFonts w:ascii="Calibri" w:hAnsi="Calibri"/>
                <w:color w:val="1F2937"/>
                <w:sz w:val="18"/>
              </w:rPr>
              <w:t>0.024</w:t>
            </w:r>
          </w:p>
        </w:tc>
        <w:tc>
          <w:tcPr>
            <w:tcW w:type="dxa" w:w="1400"/>
            <w:tcMar>
              <w:top w:w="80" w:type="dxa"/>
              <w:start w:w="120" w:type="dxa"/>
              <w:bottom w:w="80" w:type="dxa"/>
              <w:end w:w="120" w:type="dxa"/>
            </w:tcMar>
            <w:vAlign w:val="center"/>
          </w:tcPr>
          <w:p>
            <w:pPr>
              <w:spacing w:after="0" w:line="252" w:lineRule="auto"/>
            </w:pPr>
            <w:r>
              <w:rPr>
                <w:rFonts w:ascii="Calibri" w:hAnsi="Calibri"/>
                <w:color w:val="1F2937"/>
                <w:sz w:val="18"/>
              </w:rPr>
              <w:t>0.153</w:t>
            </w:r>
          </w:p>
        </w:tc>
        <w:tc>
          <w:tcPr>
            <w:tcW w:type="dxa" w:w="2460"/>
            <w:tcMar>
              <w:top w:w="80" w:type="dxa"/>
              <w:start w:w="120" w:type="dxa"/>
              <w:bottom w:w="80" w:type="dxa"/>
              <w:end w:w="120" w:type="dxa"/>
            </w:tcMar>
            <w:vAlign w:val="center"/>
          </w:tcPr>
          <w:p>
            <w:pPr>
              <w:spacing w:after="0" w:line="252" w:lineRule="auto"/>
            </w:pPr>
            <w:r>
              <w:rPr>
                <w:rFonts w:ascii="Calibri" w:hAnsi="Calibri"/>
                <w:color w:val="1F2937"/>
                <w:sz w:val="18"/>
              </w:rPr>
              <w:t>24/672 (512-token guard)</w:t>
            </w:r>
          </w:p>
        </w:tc>
      </w:tr>
      <w:tr>
        <w:tc>
          <w:tcPr>
            <w:tcW w:type="dxa" w:w="2300"/>
            <w:tcMar>
              <w:top w:w="80" w:type="dxa"/>
              <w:start w:w="120" w:type="dxa"/>
              <w:bottom w:w="80" w:type="dxa"/>
              <w:end w:w="120" w:type="dxa"/>
            </w:tcMar>
            <w:vAlign w:val="center"/>
          </w:tcPr>
          <w:p>
            <w:pPr>
              <w:spacing w:after="0" w:line="252" w:lineRule="auto"/>
            </w:pPr>
            <w:r>
              <w:rPr>
                <w:rFonts w:ascii="Calibri" w:hAnsi="Calibri"/>
                <w:color w:val="1F2937"/>
                <w:sz w:val="18"/>
              </w:rPr>
              <w:t>RuleBased</w:t>
            </w:r>
          </w:p>
        </w:tc>
        <w:tc>
          <w:tcPr>
            <w:tcW w:type="dxa" w:w="1600"/>
            <w:tcMar>
              <w:top w:w="80" w:type="dxa"/>
              <w:start w:w="120" w:type="dxa"/>
              <w:bottom w:w="80" w:type="dxa"/>
              <w:end w:w="120" w:type="dxa"/>
            </w:tcMar>
            <w:vAlign w:val="center"/>
          </w:tcPr>
          <w:p>
            <w:pPr>
              <w:spacing w:after="0" w:line="252" w:lineRule="auto"/>
            </w:pPr>
            <w:r>
              <w:rPr>
                <w:rFonts w:ascii="Calibri" w:hAnsi="Calibri"/>
                <w:color w:val="1F2937"/>
                <w:sz w:val="18"/>
              </w:rPr>
              <w:t>0.150</w:t>
            </w:r>
          </w:p>
        </w:tc>
        <w:tc>
          <w:tcPr>
            <w:tcW w:type="dxa" w:w="1600"/>
            <w:tcMar>
              <w:top w:w="80" w:type="dxa"/>
              <w:start w:w="120" w:type="dxa"/>
              <w:bottom w:w="80" w:type="dxa"/>
              <w:end w:w="120" w:type="dxa"/>
            </w:tcMar>
            <w:vAlign w:val="center"/>
          </w:tcPr>
          <w:p>
            <w:pPr>
              <w:spacing w:after="0" w:line="252" w:lineRule="auto"/>
            </w:pPr>
            <w:r>
              <w:rPr>
                <w:rFonts w:ascii="Calibri" w:hAnsi="Calibri"/>
                <w:color w:val="1F2937"/>
                <w:sz w:val="18"/>
              </w:rPr>
              <w:t>0.000</w:t>
            </w:r>
          </w:p>
        </w:tc>
        <w:tc>
          <w:tcPr>
            <w:tcW w:type="dxa" w:w="1400"/>
            <w:tcMar>
              <w:top w:w="80" w:type="dxa"/>
              <w:start w:w="120" w:type="dxa"/>
              <w:bottom w:w="80" w:type="dxa"/>
              <w:end w:w="120" w:type="dxa"/>
            </w:tcMar>
            <w:vAlign w:val="center"/>
          </w:tcPr>
          <w:p>
            <w:pPr>
              <w:spacing w:after="0" w:line="252" w:lineRule="auto"/>
            </w:pPr>
            <w:r>
              <w:rPr>
                <w:rFonts w:ascii="Calibri" w:hAnsi="Calibri"/>
                <w:color w:val="1F2937"/>
                <w:sz w:val="18"/>
              </w:rPr>
              <w:t>0.417</w:t>
            </w:r>
          </w:p>
        </w:tc>
        <w:tc>
          <w:tcPr>
            <w:tcW w:type="dxa" w:w="2460"/>
            <w:tcMar>
              <w:top w:w="80" w:type="dxa"/>
              <w:start w:w="120" w:type="dxa"/>
              <w:bottom w:w="80" w:type="dxa"/>
              <w:end w:w="120" w:type="dxa"/>
            </w:tcMar>
            <w:vAlign w:val="center"/>
          </w:tcPr>
          <w:p>
            <w:pPr>
              <w:spacing w:after="0" w:line="252" w:lineRule="auto"/>
            </w:pPr>
            <w:r>
              <w:rPr>
                <w:rFonts w:ascii="Calibri" w:hAnsi="Calibri"/>
                <w:color w:val="1F2937"/>
                <w:sz w:val="18"/>
              </w:rPr>
              <w:t>0</w:t>
            </w:r>
          </w:p>
        </w:tc>
      </w:tr>
    </w:tbl>
    <w:p>
      <w:pPr>
        <w:spacing w:after="40"/>
      </w:pPr>
    </w:p>
    <w:p>
      <w:r>
        <w:drawing>
          <wp:inline xmlns:a="http://schemas.openxmlformats.org/drawingml/2006/main" xmlns:pic="http://schemas.openxmlformats.org/drawingml/2006/picture">
            <wp:extent cx="5943600" cy="3056709"/>
            <wp:docPr id="2" name="Picture 2" descr="Image: image2.png"/>
            <wp:cNvGraphicFramePr>
              <a:graphicFrameLocks noChangeAspect="1"/>
            </wp:cNvGraphicFramePr>
            <a:graphic>
              <a:graphicData uri="http://schemas.openxmlformats.org/drawingml/2006/picture">
                <pic:pic>
                  <pic:nvPicPr>
                    <pic:cNvPr id="0" name="safe_saving.png"/>
                    <pic:cNvPicPr/>
                  </pic:nvPicPr>
                  <pic:blipFill>
                    <a:blip r:embed="rId12"/>
                    <a:stretch>
                      <a:fillRect/>
                    </a:stretch>
                  </pic:blipFill>
                  <pic:spPr>
                    <a:xfrm>
                      <a:off x="0" y="0"/>
                      <a:ext cx="5943600" cy="3056709"/>
                    </a:xfrm>
                    <a:prstGeom prst="rect"/>
                  </pic:spPr>
                </pic:pic>
              </a:graphicData>
            </a:graphic>
          </wp:inline>
        </w:drawing>
      </w:r>
    </w:p>
    <w:p>
      <w:pPr>
        <w:jc w:val="center"/>
      </w:pPr>
      <w:r>
        <w:rPr>
          <w:rFonts w:ascii="Calibri" w:hAnsi="Calibri"/>
          <w:color w:val="667085"/>
          <w:sz w:val="18"/>
        </w:rPr>
        <w:t>Hình 2. Safe effective token saving theo compressor/rate sau deterministic guard.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after="0"/>
            </w:pPr>
            <w:r>
              <w:rPr>
                <w:rFonts w:ascii="Calibri" w:hAnsi="Calibri"/>
                <w:b/>
                <w:color w:val="0B2545"/>
                <w:sz w:val="21"/>
              </w:rPr>
              <w:t xml:space="preserve">Cảnh báo diễn giải: </w:t>
            </w:r>
            <w:r>
              <w:rPr>
                <w:rFonts w:ascii="Calibri" w:hAnsi="Calibri"/>
                <w:color w:val="0B2545"/>
                <w:sz w:val="21"/>
              </w:rPr>
              <w:t>Gross saving cao không đồng nghĩa candidate an toàn. Safe saving chỉ được tính khi guard trả PASS; fallback không được ghi nhận là success. Break-even downstream chưa đo vì chưa có target LLM/API cost contract.</w:t>
            </w:r>
          </w:p>
        </w:tc>
        <w:trPr>
          <w:tblHeader/>
        </w:trPr>
      </w:tr>
    </w:tbl>
    <w:p>
      <w:pPr>
        <w:spacing w:after="80"/>
      </w:pPr>
    </w:p>
    <w:p>
      <w:bookmarkStart w:id="17" w:name="sec015"/>
      <w:pPr>
        <w:pStyle w:val="Heading1"/>
      </w:pPr>
      <w:r>
        <w:t>10. Demo context trước và sau</w:t>
      </w:r>
      <w:bookmarkEnd w:id="17"/>
    </w:p>
    <w:tbl>
      <w:tblPr>
        <w:tblW w:type="dxa" w:w="9360"/>
        <w:tblLayout w:type="fixed"/>
        <w:tblLook w:firstColumn="1" w:firstRow="1" w:lastColumn="0" w:lastRow="0" w:noHBand="0" w:noVBand="1" w:val="04A0"/>
        <w:jc w:val="left"/>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color w:val="0B2545"/>
                <w:sz w:val="17"/>
              </w:rPr>
              <w:t>Stage</w:t>
            </w:r>
          </w:p>
        </w:tc>
        <w:tc>
          <w:tcPr>
            <w:tcW w:type="dxa" w:w="7460"/>
            <w:tcMar>
              <w:top w:w="80" w:type="dxa"/>
              <w:start w:w="120" w:type="dxa"/>
              <w:bottom w:w="80" w:type="dxa"/>
              <w:end w:w="120" w:type="dxa"/>
            </w:tcMar>
            <w:vAlign w:val="center"/>
            <w:shd w:fill="E8EEF5"/>
          </w:tcPr>
          <w:p>
            <w:pPr>
              <w:spacing w:after="0"/>
            </w:pPr>
            <w:r>
              <w:rPr>
                <w:rFonts w:ascii="Calibri" w:hAnsi="Calibri"/>
                <w:b/>
                <w:color w:val="0B2545"/>
                <w:sz w:val="17"/>
              </w:rPr>
              <w:t>Context excerpt</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7"/>
              </w:rPr>
              <w:t>Original</w:t>
            </w:r>
          </w:p>
        </w:tc>
        <w:tc>
          <w:tcPr>
            <w:tcW w:type="dxa" w:w="7460"/>
            <w:tcMar>
              <w:top w:w="80" w:type="dxa"/>
              <w:start w:w="120" w:type="dxa"/>
              <w:bottom w:w="80" w:type="dxa"/>
              <w:end w:w="120" w:type="dxa"/>
            </w:tcMar>
            <w:vAlign w:val="center"/>
          </w:tcPr>
          <w:p>
            <w:pPr>
              <w:spacing w:after="0" w:line="252" w:lineRule="auto"/>
            </w:pPr>
            <w:r>
              <w:rPr>
                <w:rFonts w:ascii="Calibri" w:hAnsi="Calibri"/>
                <w:color w:val="1F2937"/>
                <w:sz w:val="17"/>
              </w:rPr>
              <w:t>FastAPI is a modern, fast (high-performance), web framework for building APIs with Python based on standard Python type hints.</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7"/>
              </w:rPr>
              <w:t>RuleBased candidate</w:t>
            </w:r>
          </w:p>
        </w:tc>
        <w:tc>
          <w:tcPr>
            <w:tcW w:type="dxa" w:w="7460"/>
            <w:tcMar>
              <w:top w:w="80" w:type="dxa"/>
              <w:start w:w="120" w:type="dxa"/>
              <w:bottom w:w="80" w:type="dxa"/>
              <w:end w:w="120" w:type="dxa"/>
            </w:tcMar>
            <w:vAlign w:val="center"/>
          </w:tcPr>
          <w:p>
            <w:pPr>
              <w:spacing w:after="0" w:line="252" w:lineRule="auto"/>
            </w:pPr>
            <w:r>
              <w:rPr>
                <w:rFonts w:ascii="Calibri" w:hAnsi="Calibri"/>
                <w:color w:val="1F2937"/>
                <w:sz w:val="17"/>
              </w:rPr>
              <w:t>FastAPI is a modern, fast (high-performance), web framework for building APIs with Python based on standard Python type hints.</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7"/>
              </w:rPr>
              <w:t>Guard</w:t>
            </w:r>
          </w:p>
        </w:tc>
        <w:tc>
          <w:tcPr>
            <w:tcW w:type="dxa" w:w="7460"/>
            <w:tcMar>
              <w:top w:w="80" w:type="dxa"/>
              <w:start w:w="120" w:type="dxa"/>
              <w:bottom w:w="80" w:type="dxa"/>
              <w:end w:w="120" w:type="dxa"/>
            </w:tcMar>
            <w:vAlign w:val="center"/>
          </w:tcPr>
          <w:p>
            <w:pPr>
              <w:spacing w:after="0" w:line="252" w:lineRule="auto"/>
            </w:pPr>
            <w:r>
              <w:rPr>
                <w:rFonts w:ascii="Calibri" w:hAnsi="Calibri"/>
                <w:color w:val="1F2937"/>
                <w:sz w:val="17"/>
              </w:rPr>
              <w:t>Measured through R7/R8; status is recorded per sample, not inferred from construction label</w:t>
            </w:r>
          </w:p>
        </w:tc>
      </w:tr>
    </w:tbl>
    <w:p>
      <w:pPr>
        <w:spacing w:after="40"/>
      </w:pPr>
    </w:p>
    <w:p>
      <w:pPr>
        <w:spacing w:after="120" w:line="264" w:lineRule="auto"/>
      </w:pPr>
      <w:r>
        <w:rPr>
          <w:rFonts w:ascii="Calibri" w:hAnsi="Calibri"/>
          <w:sz w:val="22"/>
        </w:rPr>
        <w:t>Protected spans ở demo được lấy từ analyzer, không hard-code vào report. Với M13, original/candidate/token count/status/fallback được lưu per sample trong m13_compressor_samples.jsonl.</w:t>
      </w:r>
    </w:p>
    <w:p>
      <w:bookmarkStart w:id="18" w:name="sec016"/>
      <w:pPr>
        <w:pStyle w:val="Heading1"/>
      </w:pPr>
      <w:r>
        <w:t>11. Demo mẫu từng dataset</w:t>
      </w:r>
      <w:bookmarkEnd w:id="18"/>
    </w:p>
    <w:p>
      <w:pPr>
        <w:spacing w:after="120" w:line="264" w:lineRule="auto"/>
      </w:pPr>
      <w:r>
        <w:rPr>
          <w:rFonts w:ascii="Calibri" w:hAnsi="Calibri"/>
          <w:sz w:val="22"/>
        </w:rPr>
        <w:t>Các excerpt dưới đây là minh họa nhỏ để đọc pipeline. Chúng không thay thế toàn bộ dataset và không phải quality claim.</w:t>
      </w:r>
    </w:p>
    <w:tbl>
      <w:tblPr>
        <w:tblW w:type="dxa" w:w="9360"/>
        <w:tblLayout w:type="fixed"/>
        <w:tblLook w:firstColumn="1" w:firstRow="1" w:lastColumn="0" w:lastRow="0" w:noHBand="0" w:noVBand="1" w:val="04A0"/>
        <w:jc w:val="left"/>
        <w:tblInd w:w="120" w:type="dxa"/>
      </w:tblPr>
      <w:tblGrid>
        <w:gridCol w:w="1600"/>
        <w:gridCol w:w="1100"/>
        <w:gridCol w:w="700"/>
        <w:gridCol w:w="2980"/>
        <w:gridCol w:w="2980"/>
      </w:tblGrid>
      <w:tr>
        <w:trPr>
          <w:tblHeader w:val="true"/>
        </w:trPr>
        <w:tc>
          <w:tcPr>
            <w:tcW w:type="dxa" w:w="1600"/>
            <w:tcMar>
              <w:top w:w="80" w:type="dxa"/>
              <w:start w:w="120" w:type="dxa"/>
              <w:bottom w:w="80" w:type="dxa"/>
              <w:end w:w="120" w:type="dxa"/>
            </w:tcMar>
            <w:vAlign w:val="center"/>
            <w:shd w:fill="E8EEF5"/>
          </w:tcPr>
          <w:p>
            <w:pPr>
              <w:spacing w:after="0"/>
            </w:pPr>
            <w:r>
              <w:rPr>
                <w:rFonts w:ascii="Calibri" w:hAnsi="Calibri"/>
                <w:b/>
                <w:color w:val="0B2545"/>
                <w:sz w:val="15"/>
              </w:rPr>
              <w:t>Dataset</w:t>
            </w:r>
          </w:p>
        </w:tc>
        <w:tc>
          <w:tcPr>
            <w:tcW w:type="dxa" w:w="1100"/>
            <w:tcMar>
              <w:top w:w="80" w:type="dxa"/>
              <w:start w:w="120" w:type="dxa"/>
              <w:bottom w:w="80" w:type="dxa"/>
              <w:end w:w="120" w:type="dxa"/>
            </w:tcMar>
            <w:vAlign w:val="center"/>
            <w:shd w:fill="E8EEF5"/>
          </w:tcPr>
          <w:p>
            <w:pPr>
              <w:spacing w:after="0"/>
            </w:pPr>
            <w:r>
              <w:rPr>
                <w:rFonts w:ascii="Calibri" w:hAnsi="Calibri"/>
                <w:b/>
                <w:color w:val="0B2545"/>
                <w:sz w:val="15"/>
              </w:rPr>
              <w:t>Domain</w:t>
            </w:r>
          </w:p>
        </w:tc>
        <w:tc>
          <w:tcPr>
            <w:tcW w:type="dxa" w:w="700"/>
            <w:tcMar>
              <w:top w:w="80" w:type="dxa"/>
              <w:start w:w="120" w:type="dxa"/>
              <w:bottom w:w="80" w:type="dxa"/>
              <w:end w:w="120" w:type="dxa"/>
            </w:tcMar>
            <w:vAlign w:val="center"/>
            <w:shd w:fill="E8EEF5"/>
          </w:tcPr>
          <w:p>
            <w:pPr>
              <w:spacing w:after="0"/>
            </w:pPr>
            <w:r>
              <w:rPr>
                <w:rFonts w:ascii="Calibri" w:hAnsi="Calibri"/>
                <w:b/>
                <w:color w:val="0B2545"/>
                <w:sz w:val="15"/>
              </w:rPr>
              <w:t>Lang</w:t>
            </w:r>
          </w:p>
        </w:tc>
        <w:tc>
          <w:tcPr>
            <w:tcW w:type="dxa" w:w="2980"/>
            <w:tcMar>
              <w:top w:w="80" w:type="dxa"/>
              <w:start w:w="120" w:type="dxa"/>
              <w:bottom w:w="80" w:type="dxa"/>
              <w:end w:w="120" w:type="dxa"/>
            </w:tcMar>
            <w:vAlign w:val="center"/>
            <w:shd w:fill="E8EEF5"/>
          </w:tcPr>
          <w:p>
            <w:pPr>
              <w:spacing w:after="0"/>
            </w:pPr>
            <w:r>
              <w:rPr>
                <w:rFonts w:ascii="Calibri" w:hAnsi="Calibri"/>
                <w:b/>
                <w:color w:val="0B2545"/>
                <w:sz w:val="15"/>
              </w:rPr>
              <w:t>Original excerpt</w:t>
            </w:r>
          </w:p>
        </w:tc>
        <w:tc>
          <w:tcPr>
            <w:tcW w:type="dxa" w:w="2980"/>
            <w:tcMar>
              <w:top w:w="80" w:type="dxa"/>
              <w:start w:w="120" w:type="dxa"/>
              <w:bottom w:w="80" w:type="dxa"/>
              <w:end w:w="120" w:type="dxa"/>
            </w:tcMar>
            <w:vAlign w:val="center"/>
            <w:shd w:fill="E8EEF5"/>
          </w:tcPr>
          <w:p>
            <w:pPr>
              <w:spacing w:after="0"/>
            </w:pPr>
            <w:r>
              <w:rPr>
                <w:rFonts w:ascii="Calibri" w:hAnsi="Calibri"/>
                <w:b/>
                <w:color w:val="0B2545"/>
                <w:sz w:val="15"/>
              </w:rPr>
              <w:t>Candidate excerpt</w:t>
            </w:r>
          </w:p>
        </w:tc>
      </w:tr>
      <w:tr>
        <w:tc>
          <w:tcPr>
            <w:tcW w:type="dxa" w:w="1600"/>
            <w:tcMar>
              <w:top w:w="80" w:type="dxa"/>
              <w:start w:w="120" w:type="dxa"/>
              <w:bottom w:w="80" w:type="dxa"/>
              <w:end w:w="120" w:type="dxa"/>
            </w:tcMar>
            <w:vAlign w:val="center"/>
          </w:tcPr>
          <w:p>
            <w:pPr>
              <w:spacing w:after="0" w:line="252" w:lineRule="auto"/>
            </w:pPr>
            <w:r>
              <w:rPr>
                <w:rFonts w:ascii="Calibri" w:hAnsi="Calibri"/>
                <w:color w:val="1F2937"/>
                <w:sz w:val="15"/>
              </w:rPr>
              <w:t>XNLI</w:t>
            </w:r>
          </w:p>
        </w:tc>
        <w:tc>
          <w:tcPr>
            <w:tcW w:type="dxa" w:w="1100"/>
            <w:tcMar>
              <w:top w:w="80" w:type="dxa"/>
              <w:start w:w="120" w:type="dxa"/>
              <w:bottom w:w="80" w:type="dxa"/>
              <w:end w:w="120" w:type="dxa"/>
            </w:tcMar>
            <w:vAlign w:val="center"/>
          </w:tcPr>
          <w:p>
            <w:pPr>
              <w:spacing w:after="0" w:line="252" w:lineRule="auto"/>
            </w:pPr>
            <w:r>
              <w:rPr>
                <w:rFonts w:ascii="Calibri" w:hAnsi="Calibri"/>
                <w:color w:val="1F2937"/>
                <w:sz w:val="15"/>
              </w:rPr>
              <w:t>general</w:t>
            </w:r>
          </w:p>
        </w:tc>
        <w:tc>
          <w:tcPr>
            <w:tcW w:type="dxa" w:w="700"/>
            <w:tcMar>
              <w:top w:w="80" w:type="dxa"/>
              <w:start w:w="120" w:type="dxa"/>
              <w:bottom w:w="80" w:type="dxa"/>
              <w:end w:w="120" w:type="dxa"/>
            </w:tcMar>
            <w:vAlign w:val="center"/>
          </w:tcPr>
          <w:p>
            <w:pPr>
              <w:spacing w:after="0" w:line="252" w:lineRule="auto"/>
            </w:pPr>
            <w:r>
              <w:rPr>
                <w:rFonts w:ascii="Calibri" w:hAnsi="Calibri"/>
                <w:color w:val="1F2937"/>
                <w:sz w:val="15"/>
              </w:rPr>
              <w:t>vi</w:t>
            </w:r>
          </w:p>
        </w:tc>
        <w:tc>
          <w:tcPr>
            <w:tcW w:type="dxa" w:w="2980"/>
            <w:tcMar>
              <w:top w:w="80" w:type="dxa"/>
              <w:start w:w="120" w:type="dxa"/>
              <w:bottom w:w="80" w:type="dxa"/>
              <w:end w:w="120" w:type="dxa"/>
            </w:tcMar>
            <w:vAlign w:val="center"/>
          </w:tcPr>
          <w:p>
            <w:pPr>
              <w:spacing w:after="0" w:line="252" w:lineRule="auto"/>
            </w:pPr>
            <w:r>
              <w:rPr>
                <w:rFonts w:ascii="Calibri" w:hAnsi="Calibri"/>
                <w:color w:val="1F2937"/>
                <w:sz w:val="15"/>
              </w:rPr>
              <w:t>Vì vậy tôi không chắc tại sao nữa.</w:t>
            </w:r>
          </w:p>
        </w:tc>
        <w:tc>
          <w:tcPr>
            <w:tcW w:type="dxa" w:w="2980"/>
            <w:tcMar>
              <w:top w:w="80" w:type="dxa"/>
              <w:start w:w="120" w:type="dxa"/>
              <w:bottom w:w="80" w:type="dxa"/>
              <w:end w:w="120" w:type="dxa"/>
            </w:tcMar>
            <w:vAlign w:val="center"/>
          </w:tcPr>
          <w:p>
            <w:pPr>
              <w:spacing w:after="0" w:line="252" w:lineRule="auto"/>
            </w:pPr>
            <w:r>
              <w:rPr>
                <w:rFonts w:ascii="Calibri" w:hAnsi="Calibri"/>
                <w:color w:val="1F2937"/>
                <w:sz w:val="15"/>
              </w:rPr>
              <w:t>This statement is false: Tôi chắc chắn là lý do tại sao.</w:t>
            </w:r>
          </w:p>
        </w:tc>
      </w:tr>
      <w:tr>
        <w:tc>
          <w:tcPr>
            <w:tcW w:type="dxa" w:w="1600"/>
            <w:tcMar>
              <w:top w:w="80" w:type="dxa"/>
              <w:start w:w="120" w:type="dxa"/>
              <w:bottom w:w="80" w:type="dxa"/>
              <w:end w:w="120" w:type="dxa"/>
            </w:tcMar>
            <w:vAlign w:val="center"/>
          </w:tcPr>
          <w:p>
            <w:pPr>
              <w:spacing w:after="0" w:line="252" w:lineRule="auto"/>
            </w:pPr>
            <w:r>
              <w:rPr>
                <w:rFonts w:ascii="Calibri" w:hAnsi="Calibri"/>
                <w:color w:val="1F2937"/>
                <w:sz w:val="15"/>
              </w:rPr>
              <w:t>SciFact</w:t>
            </w:r>
          </w:p>
        </w:tc>
        <w:tc>
          <w:tcPr>
            <w:tcW w:type="dxa" w:w="1100"/>
            <w:tcMar>
              <w:top w:w="80" w:type="dxa"/>
              <w:start w:w="120" w:type="dxa"/>
              <w:bottom w:w="80" w:type="dxa"/>
              <w:end w:w="120" w:type="dxa"/>
            </w:tcMar>
            <w:vAlign w:val="center"/>
          </w:tcPr>
          <w:p>
            <w:pPr>
              <w:spacing w:after="0" w:line="252" w:lineRule="auto"/>
            </w:pPr>
            <w:r>
              <w:rPr>
                <w:rFonts w:ascii="Calibri" w:hAnsi="Calibri"/>
                <w:color w:val="1F2937"/>
                <w:sz w:val="15"/>
              </w:rPr>
              <w:t>academic</w:t>
            </w:r>
          </w:p>
        </w:tc>
        <w:tc>
          <w:tcPr>
            <w:tcW w:type="dxa" w:w="700"/>
            <w:tcMar>
              <w:top w:w="80" w:type="dxa"/>
              <w:start w:w="120" w:type="dxa"/>
              <w:bottom w:w="80" w:type="dxa"/>
              <w:end w:w="120" w:type="dxa"/>
            </w:tcMar>
            <w:vAlign w:val="center"/>
          </w:tcPr>
          <w:p>
            <w:pPr>
              <w:spacing w:after="0" w:line="252" w:lineRule="auto"/>
            </w:pPr>
            <w:r>
              <w:rPr>
                <w:rFonts w:ascii="Calibri" w:hAnsi="Calibri"/>
                <w:color w:val="1F2937"/>
                <w:sz w:val="15"/>
              </w:rPr>
              <w:t>vi</w:t>
            </w:r>
          </w:p>
        </w:tc>
        <w:tc>
          <w:tcPr>
            <w:tcW w:type="dxa" w:w="2980"/>
            <w:tcMar>
              <w:top w:w="80" w:type="dxa"/>
              <w:start w:w="120" w:type="dxa"/>
              <w:bottom w:w="80" w:type="dxa"/>
              <w:end w:w="120" w:type="dxa"/>
            </w:tcMar>
            <w:vAlign w:val="center"/>
          </w:tcPr>
          <w:p>
            <w:pPr>
              <w:spacing w:after="0" w:line="252" w:lineRule="auto"/>
            </w:pPr>
            <w:r>
              <w:rPr>
                <w:rFonts w:ascii="Calibri" w:hAnsi="Calibri"/>
                <w:color w:val="1F2937"/>
                <w:sz w:val="15"/>
              </w:rPr>
              <w:t>[BẢN DỊCH VI-EN CẦN XÁC MINH] Claim: Active H. pylori urease has a polymeric structure that compromises two subunits, UreA and UreB. Evidence: Half the world's population is chronically infected with Helicobacter pylori, causing g</w:t>
            </w:r>
          </w:p>
        </w:tc>
        <w:tc>
          <w:tcPr>
            <w:tcW w:type="dxa" w:w="2980"/>
            <w:tcMar>
              <w:top w:w="80" w:type="dxa"/>
              <w:start w:w="120" w:type="dxa"/>
              <w:bottom w:w="80" w:type="dxa"/>
              <w:end w:w="120" w:type="dxa"/>
            </w:tcMar>
            <w:vAlign w:val="center"/>
          </w:tcPr>
          <w:p>
            <w:pPr>
              <w:spacing w:after="0" w:line="252" w:lineRule="auto"/>
            </w:pPr>
            <w:r>
              <w:rPr>
                <w:rFonts w:ascii="Calibri" w:hAnsi="Calibri"/>
                <w:color w:val="1F2937"/>
                <w:sz w:val="15"/>
              </w:rPr>
              <w:t>[BẢN DỊCH VI-EN CẦN XÁC MINH] This statement is false: Active H. pylori urease has a polymeric structure that compromises two subunits, UreA and UreB.</w:t>
            </w:r>
          </w:p>
        </w:tc>
      </w:tr>
      <w:tr>
        <w:tc>
          <w:tcPr>
            <w:tcW w:type="dxa" w:w="1600"/>
            <w:tcMar>
              <w:top w:w="80" w:type="dxa"/>
              <w:start w:w="120" w:type="dxa"/>
              <w:bottom w:w="80" w:type="dxa"/>
              <w:end w:w="120" w:type="dxa"/>
            </w:tcMar>
            <w:vAlign w:val="center"/>
          </w:tcPr>
          <w:p>
            <w:pPr>
              <w:spacing w:after="0" w:line="252" w:lineRule="auto"/>
            </w:pPr>
            <w:r>
              <w:rPr>
                <w:rFonts w:ascii="Calibri" w:hAnsi="Calibri"/>
                <w:color w:val="1F2937"/>
                <w:sz w:val="15"/>
              </w:rPr>
              <w:t>ContractNLI</w:t>
            </w:r>
          </w:p>
        </w:tc>
        <w:tc>
          <w:tcPr>
            <w:tcW w:type="dxa" w:w="1100"/>
            <w:tcMar>
              <w:top w:w="80" w:type="dxa"/>
              <w:start w:w="120" w:type="dxa"/>
              <w:bottom w:w="80" w:type="dxa"/>
              <w:end w:w="120" w:type="dxa"/>
            </w:tcMar>
            <w:vAlign w:val="center"/>
          </w:tcPr>
          <w:p>
            <w:pPr>
              <w:spacing w:after="0" w:line="252" w:lineRule="auto"/>
            </w:pPr>
            <w:r>
              <w:rPr>
                <w:rFonts w:ascii="Calibri" w:hAnsi="Calibri"/>
                <w:color w:val="1F2937"/>
                <w:sz w:val="15"/>
              </w:rPr>
              <w:t>business</w:t>
            </w:r>
          </w:p>
        </w:tc>
        <w:tc>
          <w:tcPr>
            <w:tcW w:type="dxa" w:w="700"/>
            <w:tcMar>
              <w:top w:w="80" w:type="dxa"/>
              <w:start w:w="120" w:type="dxa"/>
              <w:bottom w:w="80" w:type="dxa"/>
              <w:end w:w="120" w:type="dxa"/>
            </w:tcMar>
            <w:vAlign w:val="center"/>
          </w:tcPr>
          <w:p>
            <w:pPr>
              <w:spacing w:after="0" w:line="252" w:lineRule="auto"/>
            </w:pPr>
            <w:r>
              <w:rPr>
                <w:rFonts w:ascii="Calibri" w:hAnsi="Calibri"/>
                <w:color w:val="1F2937"/>
                <w:sz w:val="15"/>
              </w:rPr>
              <w:t>vi</w:t>
            </w:r>
          </w:p>
        </w:tc>
        <w:tc>
          <w:tcPr>
            <w:tcW w:type="dxa" w:w="2980"/>
            <w:tcMar>
              <w:top w:w="80" w:type="dxa"/>
              <w:start w:w="120" w:type="dxa"/>
              <w:bottom w:w="80" w:type="dxa"/>
              <w:end w:w="120" w:type="dxa"/>
            </w:tcMar>
            <w:vAlign w:val="center"/>
          </w:tcPr>
          <w:p>
            <w:pPr>
              <w:spacing w:after="0" w:line="252" w:lineRule="auto"/>
            </w:pPr>
            <w:r>
              <w:rPr>
                <w:rFonts w:ascii="Calibri" w:hAnsi="Calibri"/>
                <w:color w:val="1F2937"/>
                <w:sz w:val="15"/>
              </w:rPr>
              <w:t>[BẢN DỊCH VI-EN CẦN XÁC MINH] The Corporation of the Town of The Blue Mountains Information Technology, Confidentiality, Non-Disclosure and Data Security Agreement This Agreement entered into and effective this day of , 2018, betw</w:t>
            </w:r>
          </w:p>
        </w:tc>
        <w:tc>
          <w:tcPr>
            <w:tcW w:type="dxa" w:w="2980"/>
            <w:tcMar>
              <w:top w:w="80" w:type="dxa"/>
              <w:start w:w="120" w:type="dxa"/>
              <w:bottom w:w="80" w:type="dxa"/>
              <w:end w:w="120" w:type="dxa"/>
            </w:tcMar>
            <w:vAlign w:val="center"/>
          </w:tcPr>
          <w:p>
            <w:pPr>
              <w:spacing w:after="0" w:line="252" w:lineRule="auto"/>
            </w:pPr>
            <w:r>
              <w:rPr>
                <w:rFonts w:ascii="Calibri" w:hAnsi="Calibri"/>
                <w:color w:val="1F2937"/>
                <w:sz w:val="15"/>
              </w:rPr>
              <w:t>[BẢN DỊCH VI-EN CẦN XÁC MINH] Receiving Party shall destroy or return some Confidential Information upon the termination of Agreement.</w:t>
            </w:r>
          </w:p>
        </w:tc>
      </w:tr>
      <w:tr>
        <w:tc>
          <w:tcPr>
            <w:tcW w:type="dxa" w:w="1600"/>
            <w:tcMar>
              <w:top w:w="80" w:type="dxa"/>
              <w:start w:w="120" w:type="dxa"/>
              <w:bottom w:w="80" w:type="dxa"/>
              <w:end w:w="120" w:type="dxa"/>
            </w:tcMar>
            <w:vAlign w:val="center"/>
          </w:tcPr>
          <w:p>
            <w:pPr>
              <w:spacing w:after="0" w:line="252" w:lineRule="auto"/>
            </w:pPr>
            <w:r>
              <w:rPr>
                <w:rFonts w:ascii="Calibri" w:hAnsi="Calibri"/>
                <w:color w:val="1F2937"/>
                <w:sz w:val="15"/>
              </w:rPr>
              <w:t>QMSum</w:t>
            </w:r>
          </w:p>
        </w:tc>
        <w:tc>
          <w:tcPr>
            <w:tcW w:type="dxa" w:w="1100"/>
            <w:tcMar>
              <w:top w:w="80" w:type="dxa"/>
              <w:start w:w="120" w:type="dxa"/>
              <w:bottom w:w="80" w:type="dxa"/>
              <w:end w:w="120" w:type="dxa"/>
            </w:tcMar>
            <w:vAlign w:val="center"/>
          </w:tcPr>
          <w:p>
            <w:pPr>
              <w:spacing w:after="0" w:line="252" w:lineRule="auto"/>
            </w:pPr>
            <w:r>
              <w:rPr>
                <w:rFonts w:ascii="Calibri" w:hAnsi="Calibri"/>
                <w:color w:val="1F2937"/>
                <w:sz w:val="15"/>
              </w:rPr>
              <w:t>-</w:t>
            </w:r>
          </w:p>
        </w:tc>
        <w:tc>
          <w:tcPr>
            <w:tcW w:type="dxa" w:w="700"/>
            <w:tcMar>
              <w:top w:w="80" w:type="dxa"/>
              <w:start w:w="120" w:type="dxa"/>
              <w:bottom w:w="80" w:type="dxa"/>
              <w:end w:w="120" w:type="dxa"/>
            </w:tcMar>
            <w:vAlign w:val="center"/>
          </w:tcPr>
          <w:p>
            <w:pPr>
              <w:spacing w:after="0" w:line="252" w:lineRule="auto"/>
            </w:pPr>
            <w:r>
              <w:rPr>
                <w:rFonts w:ascii="Calibri" w:hAnsi="Calibri"/>
                <w:color w:val="1F2937"/>
                <w:sz w:val="15"/>
              </w:rPr>
              <w:t>-</w:t>
            </w:r>
          </w:p>
        </w:tc>
        <w:tc>
          <w:tcPr>
            <w:tcW w:type="dxa" w:w="2980"/>
            <w:tcMar>
              <w:top w:w="80" w:type="dxa"/>
              <w:start w:w="120" w:type="dxa"/>
              <w:bottom w:w="80" w:type="dxa"/>
              <w:end w:w="120" w:type="dxa"/>
            </w:tcMar>
            <w:vAlign w:val="center"/>
          </w:tcPr>
          <w:p>
            <w:pPr>
              <w:spacing w:after="0" w:line="252" w:lineRule="auto"/>
            </w:pPr>
            <w:r>
              <w:rPr>
                <w:rFonts w:ascii="Calibri" w:hAnsi="Calibri"/>
                <w:color w:val="1F2937"/>
                <w:sz w:val="15"/>
              </w:rPr>
              <w:t>No public payload sample in pilot</w:t>
            </w:r>
          </w:p>
        </w:tc>
        <w:tc>
          <w:tcPr>
            <w:tcW w:type="dxa" w:w="2980"/>
            <w:tcMar>
              <w:top w:w="80" w:type="dxa"/>
              <w:start w:w="120" w:type="dxa"/>
              <w:bottom w:w="80" w:type="dxa"/>
              <w:end w:w="120" w:type="dxa"/>
            </w:tcMar>
            <w:vAlign w:val="center"/>
          </w:tcPr>
          <w:p>
            <w:pPr>
              <w:spacing w:after="0" w:line="252" w:lineRule="auto"/>
            </w:pPr>
            <w:r>
              <w:rPr>
                <w:rFonts w:ascii="Calibri" w:hAnsi="Calibri"/>
                <w:color w:val="1F2937"/>
                <w:sz w:val="15"/>
              </w:rPr>
              <w:t>QASPER is metadata-only at pinned revision</w:t>
            </w:r>
          </w:p>
        </w:tc>
      </w:tr>
      <w:tr>
        <w:tc>
          <w:tcPr>
            <w:tcW w:type="dxa" w:w="1600"/>
            <w:tcMar>
              <w:top w:w="80" w:type="dxa"/>
              <w:start w:w="120" w:type="dxa"/>
              <w:bottom w:w="80" w:type="dxa"/>
              <w:end w:w="120" w:type="dxa"/>
            </w:tcMar>
            <w:vAlign w:val="center"/>
          </w:tcPr>
          <w:p>
            <w:pPr>
              <w:spacing w:after="0" w:line="252" w:lineRule="auto"/>
            </w:pPr>
            <w:r>
              <w:rPr>
                <w:rFonts w:ascii="Calibri" w:hAnsi="Calibri"/>
                <w:color w:val="1F2937"/>
                <w:sz w:val="15"/>
              </w:rPr>
              <w:t>technical_documentation</w:t>
            </w:r>
          </w:p>
        </w:tc>
        <w:tc>
          <w:tcPr>
            <w:tcW w:type="dxa" w:w="1100"/>
            <w:tcMar>
              <w:top w:w="80" w:type="dxa"/>
              <w:start w:w="120" w:type="dxa"/>
              <w:bottom w:w="80" w:type="dxa"/>
              <w:end w:w="120" w:type="dxa"/>
            </w:tcMar>
            <w:vAlign w:val="center"/>
          </w:tcPr>
          <w:p>
            <w:pPr>
              <w:spacing w:after="0" w:line="252" w:lineRule="auto"/>
            </w:pPr>
            <w:r>
              <w:rPr>
                <w:rFonts w:ascii="Calibri" w:hAnsi="Calibri"/>
                <w:color w:val="1F2937"/>
                <w:sz w:val="15"/>
              </w:rPr>
              <w:t>technical</w:t>
            </w:r>
          </w:p>
        </w:tc>
        <w:tc>
          <w:tcPr>
            <w:tcW w:type="dxa" w:w="700"/>
            <w:tcMar>
              <w:top w:w="80" w:type="dxa"/>
              <w:start w:w="120" w:type="dxa"/>
              <w:bottom w:w="80" w:type="dxa"/>
              <w:end w:w="120" w:type="dxa"/>
            </w:tcMar>
            <w:vAlign w:val="center"/>
          </w:tcPr>
          <w:p>
            <w:pPr>
              <w:spacing w:after="0" w:line="252" w:lineRule="auto"/>
            </w:pPr>
            <w:r>
              <w:rPr>
                <w:rFonts w:ascii="Calibri" w:hAnsi="Calibri"/>
                <w:color w:val="1F2937"/>
                <w:sz w:val="15"/>
              </w:rPr>
              <w:t>vi</w:t>
            </w:r>
          </w:p>
        </w:tc>
        <w:tc>
          <w:tcPr>
            <w:tcW w:type="dxa" w:w="2980"/>
            <w:tcMar>
              <w:top w:w="80" w:type="dxa"/>
              <w:start w:w="120" w:type="dxa"/>
              <w:bottom w:w="80" w:type="dxa"/>
              <w:end w:w="120" w:type="dxa"/>
            </w:tcMar>
            <w:vAlign w:val="center"/>
          </w:tcPr>
          <w:p>
            <w:pPr>
              <w:spacing w:after="0" w:line="252" w:lineRule="auto"/>
            </w:pPr>
            <w:r>
              <w:rPr>
                <w:rFonts w:ascii="Calibri" w:hAnsi="Calibri"/>
                <w:color w:val="1F2937"/>
                <w:sz w:val="15"/>
              </w:rPr>
              <w:t>[BẢN DỊCH VI-EN CẦN XÁC MINH] &lt;a class="fastapi-feature-banner" href="https://www.youtube.com/watch?v=mpR8ngthqiE"&gt;&lt;img src="https://fastapi.tiangolo.com/img/fastapi-documentary.jpg" alt="FastAPI Mini Documentary"&gt;&lt;/a&gt;</w:t>
            </w:r>
          </w:p>
        </w:tc>
        <w:tc>
          <w:tcPr>
            <w:tcW w:type="dxa" w:w="2980"/>
            <w:tcMar>
              <w:top w:w="80" w:type="dxa"/>
              <w:start w:w="120" w:type="dxa"/>
              <w:bottom w:w="80" w:type="dxa"/>
              <w:end w:w="120" w:type="dxa"/>
            </w:tcMar>
            <w:vAlign w:val="center"/>
          </w:tcPr>
          <w:p>
            <w:pPr>
              <w:spacing w:after="0" w:line="252" w:lineRule="auto"/>
            </w:pPr>
            <w:r>
              <w:rPr>
                <w:rFonts w:ascii="Calibri" w:hAnsi="Calibri"/>
                <w:color w:val="1F2937"/>
                <w:sz w:val="15"/>
              </w:rPr>
              <w:t>[BẢN DỊCH VI-EN CẦN XÁC MINH] This statement is false: &lt;a class="fastapi-feature-banner" href="https://www.youtube.com/watch?v=mpR8ngthqiE"&gt;&lt;img src="https://fastapi.tiangolo.com/img/fastapi-documentary.jpg" alt="FastAPI Mini Docu</w:t>
            </w:r>
          </w:p>
        </w:tc>
      </w:tr>
    </w:tbl>
    <w:p>
      <w:pPr>
        <w:spacing w:after="40"/>
      </w:pPr>
    </w:p>
    <w:p>
      <w:pPr>
        <w:spacing w:after="120" w:line="264" w:lineRule="auto"/>
      </w:pPr>
      <w:r>
        <w:rPr>
          <w:rFonts w:ascii="Calibri" w:hAnsi="Calibri"/>
          <w:sz w:val="22"/>
        </w:rPr>
        <w:t>QASPER được cố ý hiển thị là metadata-only, không bịa sample. Với VI records từ English source, translated_marker=true và cần translation QA trước khi gọi là naturally Vietnamese.</w:t>
      </w:r>
    </w:p>
    <w:p>
      <w:bookmarkStart w:id="19" w:name="sec017"/>
      <w:pPr>
        <w:pStyle w:val="Heading1"/>
      </w:pPr>
      <w:r>
        <w:t>12. Review chéo và rủi ro còn lại</w:t>
      </w:r>
      <w:bookmarkEnd w:id="19"/>
    </w:p>
    <w:tbl>
      <w:tblPr>
        <w:tblW w:type="dxa" w:w="9360"/>
        <w:tblLayout w:type="fixed"/>
        <w:tblLook w:firstColumn="1" w:firstRow="1" w:lastColumn="0" w:lastRow="0" w:noHBand="0" w:noVBand="1" w:val="04A0"/>
        <w:jc w:val="left"/>
        <w:tblInd w:w="120" w:type="dxa"/>
      </w:tblPr>
      <w:tblGrid>
        <w:gridCol w:w="2700"/>
        <w:gridCol w:w="3900"/>
        <w:gridCol w:w="2760"/>
      </w:tblGrid>
      <w:tr>
        <w:trPr>
          <w:tblHeader w:val="true"/>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18"/>
              </w:rPr>
              <w:t>Rủi ro / xung đột</w:t>
            </w:r>
          </w:p>
        </w:tc>
        <w:tc>
          <w:tcPr>
            <w:tcW w:type="dxa" w:w="3900"/>
            <w:tcMar>
              <w:top w:w="80" w:type="dxa"/>
              <w:start w:w="120" w:type="dxa"/>
              <w:bottom w:w="80" w:type="dxa"/>
              <w:end w:w="120" w:type="dxa"/>
            </w:tcMar>
            <w:vAlign w:val="center"/>
            <w:shd w:fill="E8EEF5"/>
          </w:tcPr>
          <w:p>
            <w:pPr>
              <w:spacing w:after="0"/>
            </w:pPr>
            <w:r>
              <w:rPr>
                <w:rFonts w:ascii="Calibri" w:hAnsi="Calibri"/>
                <w:b/>
                <w:color w:val="0B2545"/>
                <w:sz w:val="18"/>
              </w:rPr>
              <w:t>Cách xử lý</w:t>
            </w:r>
          </w:p>
        </w:tc>
        <w:tc>
          <w:tcPr>
            <w:tcW w:type="dxa" w:w="2760"/>
            <w:tcMar>
              <w:top w:w="80" w:type="dxa"/>
              <w:start w:w="120" w:type="dxa"/>
              <w:bottom w:w="80" w:type="dxa"/>
              <w:end w:w="120" w:type="dxa"/>
            </w:tcMar>
            <w:vAlign w:val="center"/>
            <w:shd w:fill="E8EEF5"/>
          </w:tcPr>
          <w:p>
            <w:pPr>
              <w:spacing w:after="0"/>
            </w:pPr>
            <w:r>
              <w:rPr>
                <w:rFonts w:ascii="Calibri" w:hAnsi="Calibri"/>
                <w:b/>
                <w:color w:val="0B2545"/>
                <w:sz w:val="18"/>
              </w:rPr>
              <w:t>Còn lại</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1F2937"/>
                <w:sz w:val="18"/>
              </w:rPr>
              <w:t>M10 R6-R9 overlap</w:t>
            </w:r>
          </w:p>
        </w:tc>
        <w:tc>
          <w:tcPr>
            <w:tcW w:type="dxa" w:w="3900"/>
            <w:tcMar>
              <w:top w:w="80" w:type="dxa"/>
              <w:start w:w="120" w:type="dxa"/>
              <w:bottom w:w="80" w:type="dxa"/>
              <w:end w:w="120" w:type="dxa"/>
            </w:tcMar>
            <w:vAlign w:val="center"/>
          </w:tcPr>
          <w:p>
            <w:pPr>
              <w:spacing w:after="0" w:line="252" w:lineRule="auto"/>
            </w:pPr>
            <w:r>
              <w:rPr>
                <w:rFonts w:ascii="Calibri" w:hAnsi="Calibri"/>
                <w:color w:val="1F2937"/>
                <w:sz w:val="18"/>
              </w:rPr>
              <w:t>Khóa scope: R1-R5 ở M10a, R6-R9 ở M13</w:t>
            </w:r>
          </w:p>
        </w:tc>
        <w:tc>
          <w:tcPr>
            <w:tcW w:type="dxa" w:w="2760"/>
            <w:tcMar>
              <w:top w:w="80" w:type="dxa"/>
              <w:start w:w="120" w:type="dxa"/>
              <w:bottom w:w="80" w:type="dxa"/>
              <w:end w:w="120" w:type="dxa"/>
            </w:tcMar>
            <w:vAlign w:val="center"/>
          </w:tcPr>
          <w:p>
            <w:pPr>
              <w:spacing w:after="0" w:line="252" w:lineRule="auto"/>
            </w:pPr>
            <w:r>
              <w:rPr>
                <w:rFonts w:ascii="Calibri" w:hAnsi="Calibri"/>
                <w:color w:val="1F2937"/>
                <w:sz w:val="18"/>
              </w:rPr>
              <w:t>Không còn overlap logic</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1F2937"/>
                <w:sz w:val="18"/>
              </w:rPr>
              <w:t>AI review bị gọi nhầm human</w:t>
            </w:r>
          </w:p>
        </w:tc>
        <w:tc>
          <w:tcPr>
            <w:tcW w:type="dxa" w:w="3900"/>
            <w:tcMar>
              <w:top w:w="80" w:type="dxa"/>
              <w:start w:w="120" w:type="dxa"/>
              <w:bottom w:w="80" w:type="dxa"/>
              <w:end w:w="120" w:type="dxa"/>
            </w:tcMar>
            <w:vAlign w:val="center"/>
          </w:tcPr>
          <w:p>
            <w:pPr>
              <w:spacing w:after="0" w:line="252" w:lineRule="auto"/>
            </w:pPr>
            <w:r>
              <w:rPr>
                <w:rFonts w:ascii="Calibri" w:hAnsi="Calibri"/>
                <w:color w:val="1F2937"/>
                <w:sz w:val="18"/>
              </w:rPr>
              <w:t>Đổi thuật ngữ thành blind multi-agent AI review</w:t>
            </w:r>
          </w:p>
        </w:tc>
        <w:tc>
          <w:tcPr>
            <w:tcW w:type="dxa" w:w="2760"/>
            <w:tcMar>
              <w:top w:w="80" w:type="dxa"/>
              <w:start w:w="120" w:type="dxa"/>
              <w:bottom w:w="80" w:type="dxa"/>
              <w:end w:w="120" w:type="dxa"/>
            </w:tcMar>
            <w:vAlign w:val="center"/>
          </w:tcPr>
          <w:p>
            <w:pPr>
              <w:spacing w:after="0" w:line="252" w:lineRule="auto"/>
            </w:pPr>
            <w:r>
              <w:rPr>
                <w:rFonts w:ascii="Calibri" w:hAnsi="Calibri"/>
                <w:color w:val="1F2937"/>
                <w:sz w:val="18"/>
              </w:rPr>
              <w:t>Không có human annotation</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1F2937"/>
                <w:sz w:val="18"/>
              </w:rPr>
              <w:t>QASPER thiếu payload</w:t>
            </w:r>
          </w:p>
        </w:tc>
        <w:tc>
          <w:tcPr>
            <w:tcW w:type="dxa" w:w="3900"/>
            <w:tcMar>
              <w:top w:w="80" w:type="dxa"/>
              <w:start w:w="120" w:type="dxa"/>
              <w:bottom w:w="80" w:type="dxa"/>
              <w:end w:w="120" w:type="dxa"/>
            </w:tcMar>
            <w:vAlign w:val="center"/>
          </w:tcPr>
          <w:p>
            <w:pPr>
              <w:spacing w:after="0" w:line="252" w:lineRule="auto"/>
            </w:pPr>
            <w:r>
              <w:rPr>
                <w:rFonts w:ascii="Calibri" w:hAnsi="Calibri"/>
                <w:color w:val="1F2937"/>
                <w:sz w:val="18"/>
              </w:rPr>
              <w:t>Manifest metadata-only + limitation</w:t>
            </w:r>
          </w:p>
        </w:tc>
        <w:tc>
          <w:tcPr>
            <w:tcW w:type="dxa" w:w="2760"/>
            <w:tcMar>
              <w:top w:w="80" w:type="dxa"/>
              <w:start w:w="120" w:type="dxa"/>
              <w:bottom w:w="80" w:type="dxa"/>
              <w:end w:w="120" w:type="dxa"/>
            </w:tcMar>
            <w:vAlign w:val="center"/>
          </w:tcPr>
          <w:p>
            <w:pPr>
              <w:spacing w:after="0" w:line="252" w:lineRule="auto"/>
            </w:pPr>
            <w:r>
              <w:rPr>
                <w:rFonts w:ascii="Calibri" w:hAnsi="Calibri"/>
                <w:color w:val="1F2937"/>
                <w:sz w:val="18"/>
              </w:rPr>
              <w:t>Cần external access/revision mới</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1F2937"/>
                <w:sz w:val="18"/>
              </w:rPr>
              <w:t>Model input &gt;512</w:t>
            </w:r>
          </w:p>
        </w:tc>
        <w:tc>
          <w:tcPr>
            <w:tcW w:type="dxa" w:w="3900"/>
            <w:tcMar>
              <w:top w:w="80" w:type="dxa"/>
              <w:start w:w="120" w:type="dxa"/>
              <w:bottom w:w="80" w:type="dxa"/>
              <w:end w:w="120" w:type="dxa"/>
            </w:tcMar>
            <w:vAlign w:val="center"/>
          </w:tcPr>
          <w:p>
            <w:pPr>
              <w:spacing w:after="0" w:line="252" w:lineRule="auto"/>
            </w:pPr>
            <w:r>
              <w:rPr>
                <w:rFonts w:ascii="Calibri" w:hAnsi="Calibri"/>
                <w:color w:val="1F2937"/>
                <w:sz w:val="18"/>
              </w:rPr>
              <w:t>Explicit LLMLingua fallback reason</w:t>
            </w:r>
          </w:p>
        </w:tc>
        <w:tc>
          <w:tcPr>
            <w:tcW w:type="dxa" w:w="2760"/>
            <w:tcMar>
              <w:top w:w="80" w:type="dxa"/>
              <w:start w:w="120" w:type="dxa"/>
              <w:bottom w:w="80" w:type="dxa"/>
              <w:end w:w="120" w:type="dxa"/>
            </w:tcMar>
            <w:vAlign w:val="center"/>
          </w:tcPr>
          <w:p>
            <w:pPr>
              <w:spacing w:after="0" w:line="252" w:lineRule="auto"/>
            </w:pPr>
            <w:r>
              <w:rPr>
                <w:rFonts w:ascii="Calibri" w:hAnsi="Calibri"/>
                <w:color w:val="1F2937"/>
                <w:sz w:val="18"/>
              </w:rPr>
              <w:t>24/672 fallback</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1F2937"/>
                <w:sz w:val="18"/>
              </w:rPr>
              <w:t>Raw data public leak</w:t>
            </w:r>
          </w:p>
        </w:tc>
        <w:tc>
          <w:tcPr>
            <w:tcW w:type="dxa" w:w="3900"/>
            <w:tcMar>
              <w:top w:w="80" w:type="dxa"/>
              <w:start w:w="120" w:type="dxa"/>
              <w:bottom w:w="80" w:type="dxa"/>
              <w:end w:w="120" w:type="dxa"/>
            </w:tcMar>
            <w:vAlign w:val="center"/>
          </w:tcPr>
          <w:p>
            <w:pPr>
              <w:spacing w:after="0" w:line="252" w:lineRule="auto"/>
            </w:pPr>
            <w:r>
              <w:rPr>
                <w:rFonts w:ascii="Calibri" w:hAnsi="Calibri"/>
                <w:color w:val="1F2937"/>
                <w:sz w:val="18"/>
              </w:rPr>
              <w:t>Data home ngoài repo; public manifest sanitize path</w:t>
            </w:r>
          </w:p>
        </w:tc>
        <w:tc>
          <w:tcPr>
            <w:tcW w:type="dxa" w:w="2760"/>
            <w:tcMar>
              <w:top w:w="80" w:type="dxa"/>
              <w:start w:w="120" w:type="dxa"/>
              <w:bottom w:w="80" w:type="dxa"/>
              <w:end w:w="120" w:type="dxa"/>
            </w:tcMar>
            <w:vAlign w:val="center"/>
          </w:tcPr>
          <w:p>
            <w:pPr>
              <w:spacing w:after="0" w:line="252" w:lineRule="auto"/>
            </w:pPr>
            <w:r>
              <w:rPr>
                <w:rFonts w:ascii="Calibri" w:hAnsi="Calibri"/>
                <w:color w:val="1F2937"/>
                <w:sz w:val="18"/>
              </w:rPr>
              <w:t>M14 scan tiếp</w:t>
            </w:r>
          </w:p>
        </w:tc>
      </w:tr>
    </w:tbl>
    <w:p>
      <w:pPr>
        <w:spacing w:after="40"/>
      </w:pPr>
    </w:p>
    <w:p>
      <w:bookmarkStart w:id="20" w:name="sec018"/>
      <w:pPr>
        <w:pStyle w:val="Heading2"/>
      </w:pPr>
      <w:r>
        <w:t>12.1 Các claim không được phép</w:t>
      </w:r>
      <w:bookmarkEnd w:id="20"/>
    </w:p>
    <w:p>
      <w:pPr>
        <w:pStyle w:val="ListBullet"/>
        <w:spacing w:after="80" w:line="280" w:lineRule="auto"/>
        <w:ind w:left="720" w:hanging="360"/>
      </w:pPr>
      <w:r>
        <w:rPr>
          <w:rFonts w:ascii="Calibri" w:hAnsi="Calibri"/>
          <w:sz w:val="22"/>
        </w:rPr>
        <w:t>Không gọi SAFE/UNSAFE construction label là human truth hoặc gold label production.</w:t>
      </w:r>
    </w:p>
    <w:p>
      <w:pPr>
        <w:pStyle w:val="ListBullet"/>
        <w:spacing w:after="80" w:line="280" w:lineRule="auto"/>
        <w:ind w:left="720" w:hanging="360"/>
      </w:pPr>
      <w:r>
        <w:rPr>
          <w:rFonts w:ascii="Calibri" w:hAnsi="Calibri"/>
          <w:sz w:val="22"/>
        </w:rPr>
        <w:t>Không gọi M12 là human expert review; chỉ là AI reviewer agreement.</w:t>
      </w:r>
    </w:p>
    <w:p>
      <w:pPr>
        <w:pStyle w:val="ListBullet"/>
        <w:spacing w:after="80" w:line="280" w:lineRule="auto"/>
        <w:ind w:left="720" w:hanging="360"/>
      </w:pPr>
      <w:r>
        <w:rPr>
          <w:rFonts w:ascii="Calibri" w:hAnsi="Calibri"/>
          <w:sz w:val="22"/>
        </w:rPr>
        <w:t>Không suy ra cost saving hoặc break-even khi chưa có downstream target LLM contract.</w:t>
      </w:r>
    </w:p>
    <w:p>
      <w:pPr>
        <w:pStyle w:val="ListBullet"/>
        <w:spacing w:after="80" w:line="280" w:lineRule="auto"/>
        <w:ind w:left="720" w:hanging="360"/>
      </w:pPr>
      <w:r>
        <w:rPr>
          <w:rFonts w:ascii="Calibri" w:hAnsi="Calibri"/>
          <w:sz w:val="22"/>
        </w:rPr>
        <w:t>Không suy ra semantic generalization từ 2 short cases M10a hoặc controlled pilot M13.</w:t>
      </w:r>
    </w:p>
    <w:p>
      <w:bookmarkStart w:id="21" w:name="sec019"/>
      <w:pPr>
        <w:pStyle w:val="Heading1"/>
      </w:pPr>
      <w:r>
        <w:t>13. M14 audit và điều kiện kết thúc</w:t>
      </w:r>
      <w:bookmarkEnd w:id="21"/>
    </w:p>
    <w:tbl>
      <w:tblPr>
        <w:tblW w:type="dxa" w:w="9360"/>
        <w:tblLayout w:type="fixed"/>
        <w:tblLook w:firstColumn="1" w:firstRow="1" w:lastColumn="0" w:lastRow="0" w:noHBand="0" w:noVBand="1" w:val="04A0"/>
        <w:jc w:val="left"/>
        <w:tblInd w:w="120" w:type="dxa"/>
      </w:tblPr>
      <w:tblGrid>
        <w:gridCol w:w="1900"/>
        <w:gridCol w:w="4300"/>
        <w:gridCol w:w="3160"/>
      </w:tblGrid>
      <w:tr>
        <w:trPr>
          <w:tblHeader w:val="true"/>
        </w:trPr>
        <w:tc>
          <w:tcPr>
            <w:tcW w:type="dxa" w:w="1900"/>
            <w:tcMar>
              <w:top w:w="80" w:type="dxa"/>
              <w:start w:w="120" w:type="dxa"/>
              <w:bottom w:w="80" w:type="dxa"/>
              <w:end w:w="120" w:type="dxa"/>
            </w:tcMar>
            <w:vAlign w:val="center"/>
            <w:shd w:fill="E8EEF5"/>
          </w:tcPr>
          <w:p>
            <w:pPr>
              <w:spacing w:after="0"/>
            </w:pPr>
            <w:r>
              <w:rPr>
                <w:rFonts w:ascii="Calibri" w:hAnsi="Calibri"/>
                <w:b/>
                <w:color w:val="0B2545"/>
                <w:sz w:val="18"/>
              </w:rPr>
              <w:t>Gate</w:t>
            </w:r>
          </w:p>
        </w:tc>
        <w:tc>
          <w:tcPr>
            <w:tcW w:type="dxa" w:w="4300"/>
            <w:tcMar>
              <w:top w:w="80" w:type="dxa"/>
              <w:start w:w="120" w:type="dxa"/>
              <w:bottom w:w="80" w:type="dxa"/>
              <w:end w:w="120" w:type="dxa"/>
            </w:tcMar>
            <w:vAlign w:val="center"/>
            <w:shd w:fill="E8EEF5"/>
          </w:tcPr>
          <w:p>
            <w:pPr>
              <w:spacing w:after="0"/>
            </w:pPr>
            <w:r>
              <w:rPr>
                <w:rFonts w:ascii="Calibri" w:hAnsi="Calibri"/>
                <w:b/>
                <w:color w:val="0B2545"/>
                <w:sz w:val="18"/>
              </w:rPr>
              <w:t>Điều kiện</w:t>
            </w:r>
          </w:p>
        </w:tc>
        <w:tc>
          <w:tcPr>
            <w:tcW w:type="dxa" w:w="3160"/>
            <w:tcMar>
              <w:top w:w="80" w:type="dxa"/>
              <w:start w:w="120" w:type="dxa"/>
              <w:bottom w:w="80" w:type="dxa"/>
              <w:end w:w="120" w:type="dxa"/>
            </w:tcMar>
            <w:vAlign w:val="center"/>
            <w:shd w:fill="E8EEF5"/>
          </w:tcPr>
          <w:p>
            <w:pPr>
              <w:spacing w:after="0"/>
            </w:pPr>
            <w:r>
              <w:rPr>
                <w:rFonts w:ascii="Calibri" w:hAnsi="Calibri"/>
                <w:b/>
                <w:color w:val="0B2545"/>
                <w:sz w:val="18"/>
              </w:rPr>
              <w:t>Artifact / lệnh</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Test</w:t>
            </w:r>
          </w:p>
        </w:tc>
        <w:tc>
          <w:tcPr>
            <w:tcW w:type="dxa" w:w="4300"/>
            <w:tcMar>
              <w:top w:w="80" w:type="dxa"/>
              <w:start w:w="120" w:type="dxa"/>
              <w:bottom w:w="80" w:type="dxa"/>
              <w:end w:w="120" w:type="dxa"/>
            </w:tcMar>
            <w:vAlign w:val="center"/>
          </w:tcPr>
          <w:p>
            <w:pPr>
              <w:spacing w:after="0" w:line="252" w:lineRule="auto"/>
            </w:pPr>
            <w:r>
              <w:rPr>
                <w:rFonts w:ascii="Calibri" w:hAnsi="Calibri"/>
                <w:color w:val="1F2937"/>
                <w:sz w:val="18"/>
              </w:rPr>
              <w:t>pytest, Ruff, mypy, uv lock/pip check</w:t>
            </w:r>
          </w:p>
        </w:tc>
        <w:tc>
          <w:tcPr>
            <w:tcW w:type="dxa" w:w="3160"/>
            <w:tcMar>
              <w:top w:w="80" w:type="dxa"/>
              <w:start w:w="120" w:type="dxa"/>
              <w:bottom w:w="80" w:type="dxa"/>
              <w:end w:w="120" w:type="dxa"/>
            </w:tcMar>
            <w:vAlign w:val="center"/>
          </w:tcPr>
          <w:p>
            <w:pPr>
              <w:spacing w:after="0" w:line="252" w:lineRule="auto"/>
            </w:pPr>
            <w:r>
              <w:rPr>
                <w:rFonts w:ascii="Calibri" w:hAnsi="Calibri"/>
                <w:color w:val="1F2937"/>
                <w:sz w:val="18"/>
              </w:rPr>
              <w:t>uv run pytest; uv run ruff check .</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Security</w:t>
            </w:r>
          </w:p>
        </w:tc>
        <w:tc>
          <w:tcPr>
            <w:tcW w:type="dxa" w:w="4300"/>
            <w:tcMar>
              <w:top w:w="80" w:type="dxa"/>
              <w:start w:w="120" w:type="dxa"/>
              <w:bottom w:w="80" w:type="dxa"/>
              <w:end w:w="120" w:type="dxa"/>
            </w:tcMar>
            <w:vAlign w:val="center"/>
          </w:tcPr>
          <w:p>
            <w:pPr>
              <w:spacing w:after="0" w:line="252" w:lineRule="auto"/>
            </w:pPr>
            <w:r>
              <w:rPr>
                <w:rFonts w:ascii="Calibri" w:hAnsi="Calibri"/>
                <w:color w:val="1F2937"/>
                <w:sz w:val="18"/>
              </w:rPr>
              <w:t>pip-audit, secret/large/forbidden/model scan</w:t>
            </w:r>
          </w:p>
        </w:tc>
        <w:tc>
          <w:tcPr>
            <w:tcW w:type="dxa" w:w="3160"/>
            <w:tcMar>
              <w:top w:w="80" w:type="dxa"/>
              <w:start w:w="120" w:type="dxa"/>
              <w:bottom w:w="80" w:type="dxa"/>
              <w:end w:w="120" w:type="dxa"/>
            </w:tcMar>
            <w:vAlign w:val="center"/>
          </w:tcPr>
          <w:p>
            <w:pPr>
              <w:spacing w:after="0" w:line="252" w:lineRule="auto"/>
            </w:pPr>
            <w:r>
              <w:rPr>
                <w:rFonts w:ascii="Calibri" w:hAnsi="Calibri"/>
                <w:color w:val="1F2937"/>
                <w:sz w:val="18"/>
              </w:rPr>
              <w:t>M14 audit script</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Data home</w:t>
            </w:r>
          </w:p>
        </w:tc>
        <w:tc>
          <w:tcPr>
            <w:tcW w:type="dxa" w:w="4300"/>
            <w:tcMar>
              <w:top w:w="80" w:type="dxa"/>
              <w:start w:w="120" w:type="dxa"/>
              <w:bottom w:w="80" w:type="dxa"/>
              <w:end w:w="120" w:type="dxa"/>
            </w:tcMar>
            <w:vAlign w:val="center"/>
          </w:tcPr>
          <w:p>
            <w:pPr>
              <w:spacing w:after="0" w:line="252" w:lineRule="auto"/>
            </w:pPr>
            <w:r>
              <w:rPr>
                <w:rFonts w:ascii="Calibri" w:hAnsi="Calibri"/>
                <w:color w:val="1F2937"/>
                <w:sz w:val="18"/>
              </w:rPr>
              <w:t>raw/extracted/normalized/cache/reviewer_runs tồn tại</w:t>
            </w:r>
          </w:p>
        </w:tc>
        <w:tc>
          <w:tcPr>
            <w:tcW w:type="dxa" w:w="3160"/>
            <w:tcMar>
              <w:top w:w="80" w:type="dxa"/>
              <w:start w:w="120" w:type="dxa"/>
              <w:bottom w:w="80" w:type="dxa"/>
              <w:end w:w="120" w:type="dxa"/>
            </w:tcMar>
            <w:vAlign w:val="center"/>
          </w:tcPr>
          <w:p>
            <w:pPr>
              <w:spacing w:after="0" w:line="252" w:lineRule="auto"/>
            </w:pPr>
            <w:r>
              <w:rPr>
                <w:rFonts w:ascii="Calibri" w:hAnsi="Calibri"/>
                <w:color w:val="1F2937"/>
                <w:sz w:val="18"/>
              </w:rPr>
              <w:t>D:\fact_safeguard_data</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Docs</w:t>
            </w:r>
          </w:p>
        </w:tc>
        <w:tc>
          <w:tcPr>
            <w:tcW w:type="dxa" w:w="4300"/>
            <w:tcMar>
              <w:top w:w="80" w:type="dxa"/>
              <w:start w:w="120" w:type="dxa"/>
              <w:bottom w:w="80" w:type="dxa"/>
              <w:end w:w="120" w:type="dxa"/>
            </w:tcMar>
            <w:vAlign w:val="center"/>
          </w:tcPr>
          <w:p>
            <w:pPr>
              <w:spacing w:after="0" w:line="252" w:lineRule="auto"/>
            </w:pPr>
            <w:r>
              <w:rPr>
                <w:rFonts w:ascii="Calibri" w:hAnsi="Calibri"/>
                <w:color w:val="1F2937"/>
                <w:sz w:val="18"/>
              </w:rPr>
              <w:t>CONTEXT/README đồng bộ với artifact thực</w:t>
            </w:r>
          </w:p>
        </w:tc>
        <w:tc>
          <w:tcPr>
            <w:tcW w:type="dxa" w:w="3160"/>
            <w:tcMar>
              <w:top w:w="80" w:type="dxa"/>
              <w:start w:w="120" w:type="dxa"/>
              <w:bottom w:w="80" w:type="dxa"/>
              <w:end w:w="120" w:type="dxa"/>
            </w:tcMar>
            <w:vAlign w:val="center"/>
          </w:tcPr>
          <w:p>
            <w:pPr>
              <w:spacing w:after="0" w:line="252" w:lineRule="auto"/>
            </w:pPr>
            <w:r>
              <w:rPr>
                <w:rFonts w:ascii="Calibri" w:hAnsi="Calibri"/>
                <w:color w:val="1F2937"/>
                <w:sz w:val="18"/>
              </w:rPr>
              <w:t>exactly 3 Markdown</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Git</w:t>
            </w:r>
          </w:p>
        </w:tc>
        <w:tc>
          <w:tcPr>
            <w:tcW w:type="dxa" w:w="4300"/>
            <w:tcMar>
              <w:top w:w="80" w:type="dxa"/>
              <w:start w:w="120" w:type="dxa"/>
              <w:bottom w:w="80" w:type="dxa"/>
              <w:end w:w="120" w:type="dxa"/>
            </w:tcMar>
            <w:vAlign w:val="center"/>
          </w:tcPr>
          <w:p>
            <w:pPr>
              <w:spacing w:after="0" w:line="252" w:lineRule="auto"/>
            </w:pPr>
            <w:r>
              <w:rPr>
                <w:rFonts w:ascii="Calibri" w:hAnsi="Calibri"/>
                <w:color w:val="1F2937"/>
                <w:sz w:val="18"/>
              </w:rPr>
              <w:t>clean, commits rõ, push master</w:t>
            </w:r>
          </w:p>
        </w:tc>
        <w:tc>
          <w:tcPr>
            <w:tcW w:type="dxa" w:w="3160"/>
            <w:tcMar>
              <w:top w:w="80" w:type="dxa"/>
              <w:start w:w="120" w:type="dxa"/>
              <w:bottom w:w="80" w:type="dxa"/>
              <w:end w:w="120" w:type="dxa"/>
            </w:tcMar>
            <w:vAlign w:val="center"/>
          </w:tcPr>
          <w:p>
            <w:pPr>
              <w:spacing w:after="0" w:line="252" w:lineRule="auto"/>
            </w:pPr>
            <w:r>
              <w:rPr>
                <w:rFonts w:ascii="Calibri" w:hAnsi="Calibri"/>
                <w:color w:val="1F2937"/>
                <w:sz w:val="18"/>
              </w:rPr>
              <w:t>git status; git log; git push</w:t>
            </w:r>
          </w:p>
        </w:tc>
      </w:tr>
      <w:tr>
        <w:tc>
          <w:tcPr>
            <w:tcW w:type="dxa" w:w="1900"/>
            <w:tcMar>
              <w:top w:w="80" w:type="dxa"/>
              <w:start w:w="120" w:type="dxa"/>
              <w:bottom w:w="80" w:type="dxa"/>
              <w:end w:w="120" w:type="dxa"/>
            </w:tcMar>
            <w:vAlign w:val="center"/>
          </w:tcPr>
          <w:p>
            <w:pPr>
              <w:spacing w:after="0" w:line="252" w:lineRule="auto"/>
            </w:pPr>
            <w:r>
              <w:rPr>
                <w:rFonts w:ascii="Calibri" w:hAnsi="Calibri"/>
                <w:color w:val="1F2937"/>
                <w:sz w:val="18"/>
              </w:rPr>
              <w:t>Word</w:t>
            </w:r>
          </w:p>
        </w:tc>
        <w:tc>
          <w:tcPr>
            <w:tcW w:type="dxa" w:w="4300"/>
            <w:tcMar>
              <w:top w:w="80" w:type="dxa"/>
              <w:start w:w="120" w:type="dxa"/>
              <w:bottom w:w="80" w:type="dxa"/>
              <w:end w:w="120" w:type="dxa"/>
            </w:tcMar>
            <w:vAlign w:val="center"/>
          </w:tcPr>
          <w:p>
            <w:pPr>
              <w:spacing w:after="0" w:line="252" w:lineRule="auto"/>
            </w:pPr>
            <w:r>
              <w:rPr>
                <w:rFonts w:ascii="Calibri" w:hAnsi="Calibri"/>
                <w:color w:val="1F2937"/>
                <w:sz w:val="18"/>
              </w:rPr>
              <w:t>render PNG mọi trang + inspect</w:t>
            </w:r>
          </w:p>
        </w:tc>
        <w:tc>
          <w:tcPr>
            <w:tcW w:type="dxa" w:w="3160"/>
            <w:tcMar>
              <w:top w:w="80" w:type="dxa"/>
              <w:start w:w="120" w:type="dxa"/>
              <w:bottom w:w="80" w:type="dxa"/>
              <w:end w:w="120" w:type="dxa"/>
            </w:tcMar>
            <w:vAlign w:val="center"/>
          </w:tcPr>
          <w:p>
            <w:pPr>
              <w:spacing w:after="0" w:line="252" w:lineRule="auto"/>
            </w:pPr>
            <w:r>
              <w:rPr>
                <w:rFonts w:ascii="Calibri" w:hAnsi="Calibri"/>
                <w:color w:val="1F2937"/>
                <w:sz w:val="18"/>
              </w:rPr>
              <w:t>render_docx.py</w:t>
            </w:r>
          </w:p>
        </w:tc>
      </w:tr>
    </w:tbl>
    <w:p>
      <w:pPr>
        <w:spacing w:after="40"/>
      </w:pPr>
    </w:p>
    <w:p>
      <w:pPr>
        <w:spacing w:after="120" w:line="264" w:lineRule="auto"/>
      </w:pPr>
      <w:r>
        <w:rPr>
          <w:rFonts w:ascii="Calibri" w:hAnsi="Calibri"/>
          <w:sz w:val="22"/>
        </w:rPr>
        <w:t>Status được chọn trong enum: COMPLETED, COMPLETED_WITH_LIMITATIONS, PARTIALLY_COMPLETED hoặc BLOCKED_BY_EXTERNAL_ACCESS. Evidence M14 phù hợp với COMPLETED_WITH_LIMITATIONS vì QASPER payload, human annotation, downstream break-even và natural-language coverage rộng vẫn chưa có.</w:t>
      </w:r>
    </w:p>
    <w:p>
      <w:bookmarkStart w:id="22" w:name="sec020"/>
      <w:pPr>
        <w:pStyle w:val="Heading1"/>
      </w:pPr>
      <w:r>
        <w:t>14. Artifact catalog public</w:t>
      </w:r>
      <w:bookmarkEnd w:id="22"/>
    </w:p>
    <w:tbl>
      <w:tblPr>
        <w:tblW w:type="dxa" w:w="9360"/>
        <w:tblLayout w:type="fixed"/>
        <w:tblLook w:firstColumn="1" w:firstRow="1" w:lastColumn="0" w:lastRow="0" w:noHBand="0" w:noVBand="1" w:val="04A0"/>
        <w:jc w:val="left"/>
        <w:tblInd w:w="120" w:type="dxa"/>
      </w:tblPr>
      <w:tblGrid>
        <w:gridCol w:w="4300"/>
        <w:gridCol w:w="5060"/>
      </w:tblGrid>
      <w:tr>
        <w:trPr>
          <w:tblHeader w:val="true"/>
        </w:trPr>
        <w:tc>
          <w:tcPr>
            <w:tcW w:type="dxa" w:w="4300"/>
            <w:tcMar>
              <w:top w:w="80" w:type="dxa"/>
              <w:start w:w="120" w:type="dxa"/>
              <w:bottom w:w="80" w:type="dxa"/>
              <w:end w:w="120" w:type="dxa"/>
            </w:tcMar>
            <w:vAlign w:val="center"/>
            <w:shd w:fill="E8EEF5"/>
          </w:tcPr>
          <w:p>
            <w:pPr>
              <w:spacing w:after="0"/>
            </w:pPr>
            <w:r>
              <w:rPr>
                <w:rFonts w:ascii="Calibri" w:hAnsi="Calibri"/>
                <w:b/>
                <w:color w:val="0B2545"/>
                <w:sz w:val="17"/>
              </w:rPr>
              <w:t>Artifact</w:t>
            </w:r>
          </w:p>
        </w:tc>
        <w:tc>
          <w:tcPr>
            <w:tcW w:type="dxa" w:w="5060"/>
            <w:tcMar>
              <w:top w:w="80" w:type="dxa"/>
              <w:start w:w="120" w:type="dxa"/>
              <w:bottom w:w="80" w:type="dxa"/>
              <w:end w:w="120" w:type="dxa"/>
            </w:tcMar>
            <w:vAlign w:val="center"/>
            <w:shd w:fill="E8EEF5"/>
          </w:tcPr>
          <w:p>
            <w:pPr>
              <w:spacing w:after="0"/>
            </w:pPr>
            <w:r>
              <w:rPr>
                <w:rFonts w:ascii="Calibri" w:hAnsi="Calibri"/>
                <w:b/>
                <w:color w:val="0B2545"/>
                <w:sz w:val="17"/>
              </w:rPr>
              <w:t>Vai trò</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artifacts\final\benchmark_manifest.json</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artifacts\final\environment.json</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artifacts\final\hybrid_manifest.json</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artifacts\final\hybrid_predictions.jsonl</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artifacts\final\m12_review_summary.json</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artifacts\final\m13_compressor_manifest.json</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artifacts\final\m13_compressor_metrics.csv</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artifacts\final\m13_compressor_samples.jsonl</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artifacts\final\metrics.csv</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artifacts\final\natural_adversarial_v1_manifest.json</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artifacts\final\per_category_metrics.csv</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artifacts\final\runtime_manifest.json</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artifacts\final\runtime_metrics.csv</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artifacts\final\runtime_samples.jsonl</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artifacts\final\summary.json</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r>
        <w:tc>
          <w:tcPr>
            <w:tcW w:type="dxa" w:w="4300"/>
            <w:tcMar>
              <w:top w:w="80" w:type="dxa"/>
              <w:start w:w="120" w:type="dxa"/>
              <w:bottom w:w="80" w:type="dxa"/>
              <w:end w:w="120" w:type="dxa"/>
            </w:tcMar>
            <w:vAlign w:val="center"/>
          </w:tcPr>
          <w:p>
            <w:pPr>
              <w:spacing w:after="0" w:line="252" w:lineRule="auto"/>
            </w:pPr>
            <w:r>
              <w:rPr>
                <w:rFonts w:ascii="Calibri" w:hAnsi="Calibri"/>
                <w:color w:val="1F2937"/>
                <w:sz w:val="17"/>
              </w:rPr>
              <w:t>artifacts\final\verified_predictions.jsonl</w:t>
            </w:r>
          </w:p>
        </w:tc>
        <w:tc>
          <w:tcPr>
            <w:tcW w:type="dxa" w:w="5060"/>
            <w:tcMar>
              <w:top w:w="80" w:type="dxa"/>
              <w:start w:w="120" w:type="dxa"/>
              <w:bottom w:w="80" w:type="dxa"/>
              <w:end w:w="120" w:type="dxa"/>
            </w:tcMar>
            <w:vAlign w:val="center"/>
          </w:tcPr>
          <w:p>
            <w:pPr>
              <w:spacing w:after="0" w:line="252" w:lineRule="auto"/>
            </w:pPr>
            <w:r>
              <w:rPr>
                <w:rFonts w:ascii="Calibri" w:hAnsi="Calibri"/>
                <w:color w:val="1F2937"/>
                <w:sz w:val="17"/>
              </w:rPr>
              <w:t>Public evidence; không chứa raw/model cache</w:t>
            </w:r>
          </w:p>
        </w:tc>
      </w:tr>
    </w:tbl>
    <w:p>
      <w:pPr>
        <w:spacing w:after="40"/>
      </w:pPr>
    </w:p>
    <w:p>
      <w:pPr>
        <w:spacing w:after="120" w:line="264" w:lineRule="auto"/>
      </w:pPr>
      <w:r>
        <w:rPr>
          <w:rFonts w:ascii="Calibri" w:hAnsi="Calibri"/>
          <w:sz w:val="22"/>
        </w:rPr>
        <w:t>Các file raw/normalized/reviewer runs không nằm trong artifact catalog vì được giữ tại data home ngoài repository. Report chỉ nhúng aggregate và excerpt đã giới hạn độ dài.</w:t>
      </w:r>
    </w:p>
    <w:p>
      <w:bookmarkStart w:id="23" w:name="sec021"/>
      <w:pPr>
        <w:pStyle w:val="Heading1"/>
      </w:pPr>
      <w:r>
        <w:t>15. Nguồn tham khảo</w:t>
      </w:r>
      <w:bookmarkEnd w:id="23"/>
    </w:p>
    <w:p>
      <w:pPr>
        <w:pStyle w:val="ListBullet"/>
        <w:spacing w:after="80" w:line="280" w:lineRule="auto"/>
        <w:ind w:left="720" w:hanging="360"/>
      </w:pPr>
      <w:r>
        <w:rPr>
          <w:rFonts w:ascii="Calibri" w:hAnsi="Calibri"/>
          <w:sz w:val="22"/>
        </w:rPr>
        <w:t>ContractNLI official repository: https://github.com/stanfordnlp/contract-nli (CC-BY-4.0).</w:t>
      </w:r>
    </w:p>
    <w:p>
      <w:pPr>
        <w:pStyle w:val="ListBullet"/>
        <w:spacing w:after="80" w:line="280" w:lineRule="auto"/>
        <w:ind w:left="720" w:hanging="360"/>
      </w:pPr>
      <w:r>
        <w:rPr>
          <w:rFonts w:ascii="Calibri" w:hAnsi="Calibri"/>
          <w:sz w:val="22"/>
        </w:rPr>
        <w:t>QMSum official repository: https://github.com/Yale-LILY/QMSum (MIT; meeting summarization).</w:t>
      </w:r>
    </w:p>
    <w:p>
      <w:pPr>
        <w:pStyle w:val="ListBullet"/>
        <w:spacing w:after="80" w:line="280" w:lineRule="auto"/>
        <w:ind w:left="720" w:hanging="360"/>
      </w:pPr>
      <w:r>
        <w:rPr>
          <w:rFonts w:ascii="Calibri" w:hAnsi="Calibri"/>
          <w:sz w:val="22"/>
        </w:rPr>
        <w:t>SciFact official repository: https://github.com/allenai/scifact (MIT; claim/evidence).</w:t>
      </w:r>
    </w:p>
    <w:p>
      <w:pPr>
        <w:pStyle w:val="ListBullet"/>
        <w:spacing w:after="80" w:line="280" w:lineRule="auto"/>
        <w:ind w:left="720" w:hanging="360"/>
      </w:pPr>
      <w:r>
        <w:rPr>
          <w:rFonts w:ascii="Calibri" w:hAnsi="Calibri"/>
          <w:sz w:val="22"/>
        </w:rPr>
        <w:t>XNLI official repository: https://github.com/facebookresearch/XNLI (MIT; multilingual NLI incl. Vietnamese).</w:t>
      </w:r>
    </w:p>
    <w:p>
      <w:pPr>
        <w:pStyle w:val="ListBullet"/>
        <w:spacing w:after="80" w:line="280" w:lineRule="auto"/>
        <w:ind w:left="720" w:hanging="360"/>
      </w:pPr>
      <w:r>
        <w:rPr>
          <w:rFonts w:ascii="Calibri" w:hAnsi="Calibri"/>
          <w:sz w:val="22"/>
        </w:rPr>
        <w:t>QASPER pinned dataset page: https://huggingface.co/datasets/allenai/qasper/tree/5475f6d48704155776600dcf183a3ddb05800539/qasper (CC-BY-4.0; payload availability limitation recorded).</w:t>
      </w:r>
    </w:p>
    <w:p>
      <w:pPr>
        <w:pStyle w:val="ListBullet"/>
        <w:spacing w:after="80" w:line="280" w:lineRule="auto"/>
        <w:ind w:left="720" w:hanging="360"/>
      </w:pPr>
      <w:r>
        <w:rPr>
          <w:rFonts w:ascii="Calibri" w:hAnsi="Calibri"/>
          <w:sz w:val="22"/>
        </w:rPr>
        <w:t>FastAPI official repository: https://github.com/fastapi/fastapi.</w:t>
      </w:r>
    </w:p>
    <w:p>
      <w:bookmarkStart w:id="24" w:name="sec022"/>
      <w:pPr>
        <w:pStyle w:val="Heading1"/>
      </w:pPr>
      <w:r>
        <w:t>Phụ lục A. Lệnh tái lập</w:t>
      </w:r>
      <w:bookmarkEnd w:id="24"/>
    </w:p>
    <w:p>
      <w:pPr>
        <w:pStyle w:val="NoSpacing"/>
        <w:spacing w:after="60"/>
        <w:ind w:left="360"/>
      </w:pPr>
      <w:r>
        <w:rPr>
          <w:rFonts w:ascii="Consolas" w:hAnsi="Consolas"/>
          <w:color w:val="344054"/>
          <w:sz w:val="18"/>
        </w:rPr>
        <w:t>uv run python scripts/runtime_benchmark.py --output .runtime/runtime_m10_final --local-files-only</w:t>
      </w:r>
    </w:p>
    <w:p>
      <w:pPr>
        <w:pStyle w:val="NoSpacing"/>
        <w:spacing w:after="60"/>
        <w:ind w:left="360"/>
      </w:pPr>
      <w:r>
        <w:rPr>
          <w:rFonts w:ascii="Consolas" w:hAnsi="Consolas"/>
          <w:color w:val="344054"/>
          <w:sz w:val="18"/>
        </w:rPr>
        <w:t>uv run python scripts/dataset_pipeline.py --validate</w:t>
      </w:r>
    </w:p>
    <w:p>
      <w:pPr>
        <w:pStyle w:val="NoSpacing"/>
        <w:spacing w:after="60"/>
        <w:ind w:left="360"/>
      </w:pPr>
      <w:r>
        <w:rPr>
          <w:rFonts w:ascii="Consolas" w:hAnsi="Consolas"/>
          <w:color w:val="344054"/>
          <w:sz w:val="18"/>
        </w:rPr>
        <w:t>uv run python scripts/prepare_review.py</w:t>
      </w:r>
    </w:p>
    <w:p>
      <w:pPr>
        <w:pStyle w:val="NoSpacing"/>
        <w:spacing w:after="60"/>
        <w:ind w:left="360"/>
      </w:pPr>
      <w:r>
        <w:rPr>
          <w:rFonts w:ascii="Consolas" w:hAnsi="Consolas"/>
          <w:color w:val="344054"/>
          <w:sz w:val="18"/>
        </w:rPr>
        <w:t>uv run python scripts/aggregate_review.py</w:t>
      </w:r>
    </w:p>
    <w:p>
      <w:pPr>
        <w:pStyle w:val="NoSpacing"/>
        <w:spacing w:after="60"/>
        <w:ind w:left="360"/>
      </w:pPr>
      <w:r>
        <w:rPr>
          <w:rFonts w:ascii="Consolas" w:hAnsi="Consolas"/>
          <w:color w:val="344054"/>
          <w:sz w:val="18"/>
        </w:rPr>
        <w:t>$env:HF_HOME='D:\AI_Cache\huggingface'; uv run python scripts/compressor_benchmark.py --output .runtime/m13_compressor --limit 24 --local-files-only</w:t>
      </w:r>
    </w:p>
    <w:p>
      <w:bookmarkStart w:id="2" w:name="Bottom"/>
      <w:pPr>
        <w:pStyle w:val="NoSpacing"/>
        <w:spacing w:after="60"/>
        <w:ind w:left="360"/>
      </w:pPr>
      <w:r>
        <w:rPr>
          <w:rFonts w:ascii="Consolas" w:hAnsi="Consolas"/>
          <w:color w:val="344054"/>
          <w:sz w:val="18"/>
        </w:rPr>
        <w:t>uv run pytest -q; uv run ruff check .; uv run mypy src</w:t>
      </w:r>
      <w:bookmarkEnd w:id="2"/>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Public Git artifact  |  Page </w:t>
    </w:r>
    <w:r>
      <w:rPr>
        <w:rFonts w:ascii="Calibri" w:hAnsi="Calibri"/>
        <w:color w:val="66708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7085"/>
        <w:sz w:val="18"/>
      </w:rPr>
      <w:t>ContextGuard | Progress &amp; Evidence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