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59EE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数据集格式说明</w:t>
      </w:r>
    </w:p>
    <w:p w14:paraId="67F298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lang w:val="en-US" w:eastAsia="zh-CN" w:bidi="ar-SA"/>
        </w:rPr>
        <w:t>一、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二手车平台数据集</w:t>
      </w:r>
    </w:p>
    <w:p w14:paraId="16E85E1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（一）</w:t>
      </w:r>
      <w:r>
        <w:rPr>
          <w:rFonts w:hint="default" w:ascii="Times New Roman" w:hAnsi="Times New Roman" w:cs="Times New Roman"/>
          <w:lang w:val="en-US" w:eastAsia="zh-CN"/>
        </w:rPr>
        <w:t>基本信息</w:t>
      </w:r>
    </w:p>
    <w:p w14:paraId="421152F4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数据源：</w:t>
      </w:r>
    </w:p>
    <w:p w14:paraId="647489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第一车网（https://www.iautos.cn/）、二手车之家（https://www.che168.com/）、车三百（https://www.che300.com/）。</w:t>
      </w:r>
      <w:bookmarkStart w:id="0" w:name="_GoBack"/>
      <w:bookmarkEnd w:id="0"/>
    </w:p>
    <w:p w14:paraId="142E5D62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数据规模：</w:t>
      </w:r>
    </w:p>
    <w:p w14:paraId="45822845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第一车网：</w:t>
      </w:r>
    </w:p>
    <w:p w14:paraId="46F0AEB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最终清洗后数据共1540条，共14个字段。</w:t>
      </w:r>
    </w:p>
    <w:p w14:paraId="238290B0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二手车之家：</w:t>
      </w:r>
    </w:p>
    <w:p w14:paraId="3F2D17D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最终清洗后数据共1178条，共14个字段。</w:t>
      </w:r>
    </w:p>
    <w:p w14:paraId="18801660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车三百：</w:t>
      </w:r>
    </w:p>
    <w:p w14:paraId="7476C21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最终清洗后数据共2567条，共17个字段。</w:t>
      </w:r>
    </w:p>
    <w:p w14:paraId="4550369E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处理后：</w:t>
      </w:r>
    </w:p>
    <w:p w14:paraId="52C32D1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整合后数据共7622条，共23个字段。</w:t>
      </w:r>
    </w:p>
    <w:p w14:paraId="7CF0745A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数据类型：</w:t>
      </w:r>
    </w:p>
    <w:p w14:paraId="755513C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本数据集均为结构化数据。</w:t>
      </w:r>
    </w:p>
    <w:p w14:paraId="68ED4AB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177A26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（二）</w:t>
      </w:r>
      <w:r>
        <w:rPr>
          <w:rFonts w:hint="default" w:ascii="Times New Roman" w:hAnsi="Times New Roman" w:cs="Times New Roman"/>
          <w:lang w:val="en-US" w:eastAsia="zh-CN"/>
        </w:rPr>
        <w:t>字段说明</w:t>
      </w:r>
    </w:p>
    <w:p w14:paraId="4A2A852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各字段名及含义为：</w:t>
      </w:r>
    </w:p>
    <w:p w14:paraId="19A5871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车型标题：</w:t>
      </w:r>
      <w:r>
        <w:rPr>
          <w:rFonts w:hint="default" w:ascii="Times New Roman" w:hAnsi="Times New Roman" w:cs="Times New Roman"/>
          <w:lang w:val="en-US" w:eastAsia="zh-CN"/>
        </w:rPr>
        <w:t>字符型，包含品牌、车系、具体车型和年款等信息，有助于确定车辆的具体型号。</w:t>
      </w:r>
    </w:p>
    <w:p w14:paraId="75FE56B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上牌时间：</w:t>
      </w:r>
      <w:r>
        <w:rPr>
          <w:rFonts w:hint="default" w:ascii="Times New Roman" w:hAnsi="Times New Roman" w:cs="Times New Roman"/>
          <w:lang w:val="en-US" w:eastAsia="zh-CN"/>
        </w:rPr>
        <w:t>日期型，格式为“XXXX年XX月”，可用于分析车辆使用时长对保值率的影响。</w:t>
      </w:r>
    </w:p>
    <w:p w14:paraId="32108BB2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里程：</w:t>
      </w:r>
      <w:r>
        <w:rPr>
          <w:rFonts w:hint="default" w:ascii="Times New Roman" w:hAnsi="Times New Roman" w:cs="Times New Roman"/>
          <w:lang w:val="en-US" w:eastAsia="zh-CN"/>
        </w:rPr>
        <w:t>数值型，以万公里为单位，是车辆使用程度的重要指标。</w:t>
      </w:r>
    </w:p>
    <w:p w14:paraId="2C163C37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售价：</w:t>
      </w:r>
      <w:r>
        <w:rPr>
          <w:rFonts w:hint="default" w:ascii="Times New Roman" w:hAnsi="Times New Roman" w:cs="Times New Roman"/>
          <w:lang w:val="en-US" w:eastAsia="zh-CN"/>
        </w:rPr>
        <w:t>数值型，精确到具体金额，单位为万元，直接反映二手车辆价格。</w:t>
      </w:r>
    </w:p>
    <w:p w14:paraId="0B49D4A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车辆所属地：</w:t>
      </w:r>
      <w:r>
        <w:rPr>
          <w:rFonts w:hint="default" w:ascii="Times New Roman" w:hAnsi="Times New Roman" w:cs="Times New Roman"/>
          <w:lang w:val="en-US" w:eastAsia="zh-CN"/>
        </w:rPr>
        <w:t>字符型，具体到市级行政区，可能与地区经济、市场需求等因素对保值率的影响有关。</w:t>
      </w:r>
    </w:p>
    <w:p w14:paraId="64FA3DA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新车含税价：</w:t>
      </w:r>
      <w:r>
        <w:rPr>
          <w:rFonts w:hint="default" w:ascii="Times New Roman" w:hAnsi="Times New Roman" w:cs="Times New Roman"/>
          <w:lang w:val="en-US" w:eastAsia="zh-CN"/>
        </w:rPr>
        <w:t>数值型，用于计算车辆的折旧情况，对分析保值率至关重要。</w:t>
      </w:r>
    </w:p>
    <w:p w14:paraId="465A61E1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排量、油耗、变速箱、车型级别、车厢结构、能源类型：</w:t>
      </w:r>
      <w:r>
        <w:rPr>
          <w:rFonts w:hint="default" w:ascii="Times New Roman" w:hAnsi="Times New Roman" w:cs="Times New Roman"/>
          <w:lang w:val="en-US" w:eastAsia="zh-CN"/>
        </w:rPr>
        <w:t>这些数据类型多样，能从不同角度反映车辆的特性，可能与保值率存在潜在联系。</w:t>
      </w:r>
    </w:p>
    <w:p w14:paraId="6880B75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269E57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此外，数据整合后，定义并加入了以下新字段：</w:t>
      </w:r>
    </w:p>
    <w:p w14:paraId="76459B94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折旧比：</w:t>
      </w:r>
      <w:r>
        <w:rPr>
          <w:rFonts w:hint="default" w:ascii="Times New Roman" w:hAnsi="Times New Roman" w:cs="Times New Roman"/>
          <w:lang w:val="en-US" w:eastAsia="zh-CN"/>
        </w:rPr>
        <w:t>根据valueLoss和newCarPrice计算折旧比，公式为折旧比 = valueLoss / newCarPrice。在计算过程中，对于newCarPrice为0的情况，将对应的折旧比设为NaN，以避免除零错误。</w:t>
      </w:r>
    </w:p>
    <w:p w14:paraId="7447A02B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使用时长：</w:t>
      </w:r>
      <w:r>
        <w:rPr>
          <w:rFonts w:hint="default" w:ascii="Times New Roman" w:hAnsi="Times New Roman" w:cs="Times New Roman"/>
          <w:lang w:val="en-US" w:eastAsia="zh-CN"/>
        </w:rPr>
        <w:t>根据regDate和当前日期（假设为2024 - 12 - 09）计算使用时长，单位为天数，通过(current_date - regDate).dt.days计算。</w:t>
      </w:r>
    </w:p>
    <w:p w14:paraId="6547B88C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年平均折旧额：</w:t>
      </w:r>
      <w:r>
        <w:rPr>
          <w:rFonts w:hint="default" w:ascii="Times New Roman" w:hAnsi="Times New Roman" w:cs="Times New Roman"/>
          <w:lang w:val="en-US" w:eastAsia="zh-CN"/>
        </w:rPr>
        <w:t>根据valueLoss和使用时长计算每年平均折旧额，公式为每年平均折旧额 = valueLoss / (使用时长 / 365)。对于使用时长为0的情况，将对应的每年平均折旧额设为NaN，避免除零错误。</w:t>
      </w:r>
    </w:p>
    <w:p w14:paraId="386B68F9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使用强度：</w:t>
      </w:r>
      <w:r>
        <w:rPr>
          <w:rFonts w:hint="default" w:ascii="Times New Roman" w:hAnsi="Times New Roman" w:cs="Times New Roman"/>
          <w:lang w:val="en-US" w:eastAsia="zh-CN"/>
        </w:rPr>
        <w:t>根据mileAge和使用时长计算里程使用强度，公式为里程使用强度 = mileAge / 使用时长。同样，对于使用时长为0的情况，将对应的里程使用强度设为NaN。</w:t>
      </w:r>
    </w:p>
    <w:p w14:paraId="12D5FECD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保值率变化率：</w:t>
      </w:r>
      <w:r>
        <w:rPr>
          <w:rFonts w:hint="default" w:ascii="Times New Roman" w:hAnsi="Times New Roman" w:cs="Times New Roman"/>
          <w:lang w:val="en-US" w:eastAsia="zh-CN"/>
        </w:rPr>
        <w:t>根据resaleValueRate和使用时长计算保值率变化率，这里简单使用差分计算，即保值率变化率 = resaleValueRate.diff() / 使用时长.diff()。对于第一个值为NaN的情况，使用bfill方法进行后向填充。</w:t>
      </w:r>
    </w:p>
    <w:p w14:paraId="5093946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58FB567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（三）</w:t>
      </w:r>
      <w:r>
        <w:rPr>
          <w:rFonts w:hint="default" w:ascii="Times New Roman" w:hAnsi="Times New Roman" w:cs="Times New Roman"/>
          <w:lang w:val="en-US" w:eastAsia="zh-CN"/>
        </w:rPr>
        <w:t>数据格式与存储结构</w:t>
      </w:r>
    </w:p>
    <w:p w14:paraId="0B721DE9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文件格式：本数据集存储于Excel文件中，格式为“</w:t>
      </w:r>
      <w:r>
        <w:rPr>
          <w:rFonts w:hint="default" w:ascii="Times New Roman" w:hAnsi="Times New Roman" w:cs="Times New Roman"/>
          <w:lang w:val="en-US" w:eastAsia="zh-CN"/>
        </w:rPr>
        <w:t>.xlsx”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20941593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文件结构：文件中包含字段行，字段行后为具体数据行。</w:t>
      </w:r>
    </w:p>
    <w:p w14:paraId="7A98D15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4EA760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（四）</w:t>
      </w:r>
      <w:r>
        <w:rPr>
          <w:rFonts w:hint="default" w:ascii="Times New Roman" w:hAnsi="Times New Roman" w:cs="Times New Roman"/>
          <w:lang w:val="en-US" w:eastAsia="zh-CN"/>
        </w:rPr>
        <w:t>示例数据</w:t>
      </w:r>
    </w:p>
    <w:p w14:paraId="693DD42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1.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车三百：</w:t>
      </w:r>
    </w:p>
    <w:p w14:paraId="5FDBCE6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87240" cy="2616200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0B6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 w:eastAsiaTheme="minorEastAsia"/>
          <w:lang w:val="en-US" w:eastAsia="zh-CN" w:bidi="ar-SA"/>
        </w:rPr>
      </w:pPr>
    </w:p>
    <w:p w14:paraId="771D9B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0" w:firstLineChars="200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2.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第一车网：</w:t>
      </w:r>
    </w:p>
    <w:p w14:paraId="3941CDA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37075" cy="2771140"/>
            <wp:effectExtent l="0" t="0" r="952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DC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 w:eastAsiaTheme="minorEastAsia"/>
          <w:lang w:val="en-US" w:eastAsia="zh-CN" w:bidi="ar-SA"/>
        </w:rPr>
      </w:pPr>
    </w:p>
    <w:p w14:paraId="2EDDB1D0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0" w:firstLineChars="200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二手车之家：</w:t>
      </w:r>
    </w:p>
    <w:p w14:paraId="4F17E8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80255" cy="2526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r="6446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FBB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 w:eastAsiaTheme="minorEastAsia"/>
          <w:lang w:val="en-US" w:eastAsia="zh-CN" w:bidi="ar-SA"/>
        </w:rPr>
      </w:pPr>
    </w:p>
    <w:p w14:paraId="4E70ED7D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0" w:firstLineChars="200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处理后数据：</w:t>
      </w:r>
    </w:p>
    <w:p w14:paraId="24595C8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74260" cy="2398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D7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（五）</w:t>
      </w:r>
      <w:r>
        <w:rPr>
          <w:rFonts w:hint="default" w:ascii="Times New Roman" w:hAnsi="Times New Roman" w:cs="Times New Roman"/>
          <w:lang w:val="en-US" w:eastAsia="zh-CN"/>
        </w:rPr>
        <w:t>数据集使用注意事项</w:t>
      </w:r>
    </w:p>
    <w:p w14:paraId="5B95610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数据清洗：</w:t>
      </w:r>
    </w:p>
    <w:p w14:paraId="09AD1391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Sheet“车三百”&amp; Sheet“第一车网”&amp;  Sheet“二手车之家”：分别是车三百、第一车网及二手车之家等三个二手车平台的交易数据，且已进行过数据清洗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2634CC74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Sheet“处理后”：上述三个平台数据整合且经过标准化处理及编码后数据。</w:t>
      </w:r>
    </w:p>
    <w:p w14:paraId="7EE952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38E9254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（六）</w:t>
      </w:r>
      <w:r>
        <w:rPr>
          <w:rFonts w:hint="default" w:ascii="Times New Roman" w:hAnsi="Times New Roman" w:cs="Times New Roman"/>
          <w:lang w:val="en-US" w:eastAsia="zh-CN"/>
        </w:rPr>
        <w:t xml:space="preserve">数据集用途 </w:t>
      </w:r>
    </w:p>
    <w:p w14:paraId="0CBBDC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1.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用于后续模型训练及相关分析与预测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609C8C4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2.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适用于新能源二手车市场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 w14:paraId="1E4F860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2EBE07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 w:eastAsiaTheme="minorEastAsia"/>
          <w:b/>
          <w:bCs/>
          <w:lang w:val="en-US" w:eastAsia="zh-CN" w:bidi="ar-SA"/>
        </w:rPr>
        <w:t>二、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文本数据集</w:t>
      </w:r>
    </w:p>
    <w:p w14:paraId="1ADE0D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（一）</w:t>
      </w:r>
      <w:r>
        <w:rPr>
          <w:rFonts w:hint="default" w:ascii="Times New Roman" w:hAnsi="Times New Roman" w:cs="Times New Roman"/>
          <w:lang w:val="en-US" w:eastAsia="zh-CN"/>
        </w:rPr>
        <w:t>数据集基本信息</w:t>
      </w:r>
    </w:p>
    <w:p w14:paraId="467114DD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数据源：知乎（https://www.zhihu.com/）、豆瓣（https://www.douban.com）及新华社（https://www.xinhuanet.com/）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 w14:paraId="41C2AA45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数据规模：</w:t>
      </w:r>
    </w:p>
    <w:p w14:paraId="7B9A918E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原始数据：共1024条数据，共7个字段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14CDEBA7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处理后数据：（储存在Sheet处理结果中）：共972条数据，共5个字段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 w14:paraId="73D259D4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数据类型</w:t>
      </w:r>
    </w:p>
    <w:p w14:paraId="16215F7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本数据集已将非结构化文本数据转换为结构化数据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 w14:paraId="124D25C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6C0BEC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（二）</w:t>
      </w:r>
      <w:r>
        <w:rPr>
          <w:rFonts w:hint="default" w:ascii="Times New Roman" w:hAnsi="Times New Roman" w:cs="Times New Roman"/>
          <w:lang w:val="en-US" w:eastAsia="zh-CN"/>
        </w:rPr>
        <w:t>字段说明</w:t>
      </w:r>
    </w:p>
    <w:p w14:paraId="362F18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各字段名及其含义为：</w:t>
      </w:r>
    </w:p>
    <w:p w14:paraId="13B689B9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原始数据：</w:t>
      </w:r>
    </w:p>
    <w:p w14:paraId="195E12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（1）</w:t>
      </w:r>
      <w:r>
        <w:rPr>
          <w:rFonts w:hint="default" w:ascii="Times New Roman" w:hAnsi="Times New Roman" w:cs="Times New Roman"/>
          <w:szCs w:val="21"/>
          <w:lang w:val="en-US" w:eastAsia="zh-CN"/>
        </w:rPr>
        <w:t>问题标题：字符串类型，代表该条回答所针对的问题</w:t>
      </w:r>
      <w:r>
        <w:rPr>
          <w:rFonts w:hint="eastAsia" w:ascii="Times New Roman" w:hAnsi="Times New Roman" w:cs="Times New Roman"/>
          <w:szCs w:val="21"/>
          <w:lang w:val="en-US" w:eastAsia="zh-CN"/>
        </w:rPr>
        <w:t>；</w:t>
      </w:r>
    </w:p>
    <w:p w14:paraId="77CC15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default" w:ascii="Times New Roman" w:hAnsi="Times New Roman" w:cs="Times New Roman"/>
          <w:szCs w:val="21"/>
          <w:lang w:val="en-US" w:eastAsia="zh-CN"/>
        </w:rPr>
        <w:t>（2）问题内容：由于此字段所示内容与问题标题完全相同，故此字段下数据为空</w:t>
      </w:r>
      <w:r>
        <w:rPr>
          <w:rFonts w:hint="eastAsia" w:ascii="Times New Roman" w:hAnsi="Times New Roman" w:cs="Times New Roman"/>
          <w:szCs w:val="21"/>
          <w:lang w:val="en-US" w:eastAsia="zh-CN"/>
        </w:rPr>
        <w:t>；</w:t>
      </w:r>
    </w:p>
    <w:p w14:paraId="6EEDEB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default" w:ascii="Times New Roman" w:hAnsi="Times New Roman" w:cs="Times New Roman"/>
          <w:szCs w:val="21"/>
          <w:lang w:val="en-US" w:eastAsia="zh-CN"/>
        </w:rPr>
        <w:t>（3）答主昵称：字符串类型，代表该条回答的答主，其中包含屏蔽字符*</w:t>
      </w:r>
      <w:r>
        <w:rPr>
          <w:rFonts w:hint="eastAsia" w:ascii="Times New Roman" w:hAnsi="Times New Roman" w:cs="Times New Roman"/>
          <w:szCs w:val="21"/>
          <w:lang w:val="en-US" w:eastAsia="zh-CN"/>
        </w:rPr>
        <w:t>；</w:t>
      </w:r>
    </w:p>
    <w:p w14:paraId="75D4FA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default" w:ascii="Times New Roman" w:hAnsi="Times New Roman" w:cs="Times New Roman"/>
          <w:szCs w:val="21"/>
          <w:lang w:val="en-US" w:eastAsia="zh-CN"/>
        </w:rPr>
        <w:t>（4）回答时间：字符串类型，代表该条回答的发布时间</w:t>
      </w:r>
      <w:r>
        <w:rPr>
          <w:rFonts w:hint="eastAsia" w:ascii="Times New Roman" w:hAnsi="Times New Roman" w:cs="Times New Roman"/>
          <w:szCs w:val="21"/>
          <w:lang w:val="en-US" w:eastAsia="zh-CN"/>
        </w:rPr>
        <w:t>；</w:t>
      </w:r>
    </w:p>
    <w:p w14:paraId="11E1DA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default" w:ascii="Times New Roman" w:hAnsi="Times New Roman" w:cs="Times New Roman"/>
          <w:szCs w:val="21"/>
          <w:lang w:val="en-US" w:eastAsia="zh-CN"/>
        </w:rPr>
        <w:t>（5）赞同数：整数型数值数据，代表该条回答所收到的赞同数量</w:t>
      </w:r>
      <w:r>
        <w:rPr>
          <w:rFonts w:hint="eastAsia" w:ascii="Times New Roman" w:hAnsi="Times New Roman" w:cs="Times New Roman"/>
          <w:szCs w:val="21"/>
          <w:lang w:val="en-US" w:eastAsia="zh-CN"/>
        </w:rPr>
        <w:t>；</w:t>
      </w:r>
    </w:p>
    <w:p w14:paraId="768879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default" w:ascii="Times New Roman" w:hAnsi="Times New Roman" w:cs="Times New Roman"/>
          <w:szCs w:val="21"/>
          <w:lang w:val="en-US" w:eastAsia="zh-CN"/>
        </w:rPr>
        <w:t>（6）评论数：字符串类型，（包含了多余字符，需进一步清洗），代表该条回答下的评论数</w:t>
      </w:r>
      <w:r>
        <w:rPr>
          <w:rFonts w:hint="eastAsia" w:ascii="Times New Roman" w:hAnsi="Times New Roman" w:cs="Times New Roman"/>
          <w:szCs w:val="21"/>
          <w:lang w:val="en-US" w:eastAsia="zh-CN"/>
        </w:rPr>
        <w:t>；</w:t>
      </w:r>
    </w:p>
    <w:p w14:paraId="32739D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Cs w:val="21"/>
          <w:lang w:val="en-US" w:eastAsia="zh-CN"/>
        </w:rPr>
        <w:t>（7）回答内容：字符串类型，代表该条回答的内容；同时还包含了答主、发布时间、赞同数量、评论数量等额外数据及段落、换行等复杂格式，需进一步清洗。</w:t>
      </w:r>
    </w:p>
    <w:p w14:paraId="4E447F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74FE4EB6"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处理后数据：</w:t>
      </w:r>
    </w:p>
    <w:p w14:paraId="5D87BA75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答主：清洗后的答主昵称信息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7B6F6983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内容：清洗后的回答内容，已不含换行符、段落符等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413E491B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发布时间：回答内容的发布时间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7ECEC19A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赞同数：回答所收到的赞同数量，数值型数据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3F2D93FB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评论数：回答所收到的评论数量，数值型数据。</w:t>
      </w:r>
    </w:p>
    <w:p w14:paraId="32D7C72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58CF961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（三）</w:t>
      </w:r>
      <w:r>
        <w:rPr>
          <w:rFonts w:hint="default" w:ascii="Times New Roman" w:hAnsi="Times New Roman" w:cs="Times New Roman"/>
          <w:lang w:val="en-US" w:eastAsia="zh-CN"/>
        </w:rPr>
        <w:t>数据格式与存储结构</w:t>
      </w:r>
    </w:p>
    <w:p w14:paraId="6F31658F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文件格式：本数据集存储于Excel文件中，格式为“</w:t>
      </w:r>
      <w:r>
        <w:rPr>
          <w:rFonts w:hint="default" w:ascii="Times New Roman" w:hAnsi="Times New Roman" w:cs="Times New Roman"/>
          <w:lang w:val="en-US" w:eastAsia="zh-CN"/>
        </w:rPr>
        <w:t>.xlsx”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66381E03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文件结构：文件中包含字段行，字段行后为具体数据行。</w:t>
      </w:r>
    </w:p>
    <w:p w14:paraId="428F22F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0D72137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（四）</w:t>
      </w:r>
      <w:r>
        <w:rPr>
          <w:rFonts w:hint="default" w:ascii="Times New Roman" w:hAnsi="Times New Roman" w:cs="Times New Roman"/>
          <w:lang w:val="en-US" w:eastAsia="zh-CN"/>
        </w:rPr>
        <w:t>示例数据</w:t>
      </w:r>
    </w:p>
    <w:p w14:paraId="122549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1.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原始数据：</w:t>
      </w:r>
    </w:p>
    <w:p w14:paraId="64028F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2537460"/>
            <wp:effectExtent l="0" t="0" r="1079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99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 w:eastAsiaTheme="minorEastAsia"/>
          <w:lang w:val="en-US" w:eastAsia="zh-CN" w:bidi="ar-SA"/>
        </w:rPr>
      </w:pPr>
    </w:p>
    <w:p w14:paraId="3F99028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2.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处理后数据：</w:t>
      </w:r>
    </w:p>
    <w:p w14:paraId="219DF9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881630"/>
            <wp:effectExtent l="0" t="0" r="215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8B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0B3544F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（五）</w:t>
      </w:r>
      <w:r>
        <w:rPr>
          <w:rFonts w:hint="default" w:ascii="Times New Roman" w:hAnsi="Times New Roman" w:cs="Times New Roman"/>
          <w:lang w:val="en-US" w:eastAsia="zh-CN"/>
        </w:rPr>
        <w:t>数据集使用注意事项</w:t>
      </w:r>
    </w:p>
    <w:p w14:paraId="5BA6C8B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1.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Sheet原始数据：为从回答社区平台爬取的原始数据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476CE62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2.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Sheet处理结果：将原始数据预处理后的数据，后续基于此数据展开分析。</w:t>
      </w:r>
    </w:p>
    <w:p w14:paraId="549721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5A96F0E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 w:bidi="ar-SA"/>
        </w:rPr>
        <w:t>（六）</w:t>
      </w:r>
      <w:r>
        <w:rPr>
          <w:rFonts w:hint="default" w:ascii="Times New Roman" w:hAnsi="Times New Roman" w:cs="Times New Roman"/>
          <w:lang w:val="en-US" w:eastAsia="zh-CN"/>
        </w:rPr>
        <w:t>数据集用途</w:t>
      </w:r>
    </w:p>
    <w:p w14:paraId="642BB2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 w:bidi="ar-SA"/>
        </w:rPr>
        <w:t>1.</w:t>
      </w:r>
      <w:r>
        <w:rPr>
          <w:rFonts w:hint="eastAsia" w:ascii="Times New Roman" w:hAnsi="Times New Roman" w:cs="Times New Roman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用于后续大众情感及主题分析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 w14:paraId="0EF885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2. </w:t>
      </w:r>
      <w:r>
        <w:rPr>
          <w:rFonts w:hint="default" w:ascii="Times New Roman" w:hAnsi="Times New Roman" w:cs="Times New Roman"/>
          <w:lang w:val="en-US" w:eastAsia="zh-CN"/>
        </w:rPr>
        <w:t>适用于新能源二手车市场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 w14:paraId="7C942CA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FCF68F"/>
    <w:multiLevelType w:val="singleLevel"/>
    <w:tmpl w:val="B5FCF68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C3F553C"/>
    <w:multiLevelType w:val="singleLevel"/>
    <w:tmpl w:val="BC3F553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F3FC1D3"/>
    <w:multiLevelType w:val="singleLevel"/>
    <w:tmpl w:val="BF3FC1D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F5B6DFA"/>
    <w:multiLevelType w:val="singleLevel"/>
    <w:tmpl w:val="CF5B6DF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3C35C8C"/>
    <w:multiLevelType w:val="singleLevel"/>
    <w:tmpl w:val="E3C35C8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ECB0812"/>
    <w:multiLevelType w:val="singleLevel"/>
    <w:tmpl w:val="FECB081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EDE64BB"/>
    <w:multiLevelType w:val="singleLevel"/>
    <w:tmpl w:val="FEDE64B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FFE60A4"/>
    <w:multiLevelType w:val="singleLevel"/>
    <w:tmpl w:val="FFFE60A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6F7196D"/>
    <w:multiLevelType w:val="singleLevel"/>
    <w:tmpl w:val="56F7196D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E2D77E9"/>
    <w:multiLevelType w:val="singleLevel"/>
    <w:tmpl w:val="6E2D77E9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7A720180"/>
    <w:multiLevelType w:val="singleLevel"/>
    <w:tmpl w:val="7A720180"/>
    <w:lvl w:ilvl="0" w:tentative="0">
      <w:start w:val="1"/>
      <w:numFmt w:val="decimal"/>
      <w:suff w:val="space"/>
      <w:lvlText w:val="%1."/>
      <w:lvlJc w:val="left"/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8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EF21D"/>
    <w:rsid w:val="0736798B"/>
    <w:rsid w:val="29F55728"/>
    <w:rsid w:val="3E9D276F"/>
    <w:rsid w:val="754513E8"/>
    <w:rsid w:val="7FAEF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1678</Words>
  <Characters>2050</Characters>
  <Lines>0</Lines>
  <Paragraphs>0</Paragraphs>
  <TotalTime>13</TotalTime>
  <ScaleCrop>false</ScaleCrop>
  <LinksUpToDate>false</LinksUpToDate>
  <CharactersWithSpaces>2079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2024-12-13T10:17:00Z</dcterms:created>
  <dc:creator>Paddington</dc:creator>
  <cp:lastModifiedBy>醉生梦逍遥</cp:lastModifiedBy>
  <dcterms:modified xsi:type="dcterms:W3CDTF">2025-07-20T07:12:43Z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9FEB6E347CC9D03A51995B678848A23B_41</vt:lpwstr>
  </property>
  <property fmtid="{D5CDD505-2E9C-101B-9397-08002B2CF9AE}" pid="4" name="KSOTemplateDocerSaveRecord">
    <vt:lpwstr>eyJoZGlkIjoiNzk4YWU2NDdhZmQzNzUxOGRkYWQzNDgyNmEwMWI2MGYiLCJ1c2VySWQiOiIyNjAwNjkxNjAifQ==</vt:lpwstr>
  </property>
</Properties>
</file>