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Georgia" w:cs="Georgia" w:eastAsia="Georgia" w:hAnsi="Georgia"/>
          <w:b/>
          <w:bCs/>
          <w:color w:val="1D1C1A"/>
          <w:spacing w:val="40"/>
          <w:sz w:val="56"/>
          <w:szCs w:val="56"/>
        </w:rPr>
        <w:t xml:space="preserve">VICI</w:t>
      </w:r>
    </w:p>
    <w:p>
      <w:pPr>
        <w:spacing w:after="200"/>
      </w:pPr>
      <w:r>
        <w:rPr>
          <w:rFonts w:ascii="Calibri" w:cs="Calibri" w:eastAsia="Calibri" w:hAnsi="Calibri"/>
          <w:i/>
          <w:iCs/>
          <w:color w:val="55534E"/>
          <w:sz w:val="26"/>
          <w:szCs w:val="26"/>
        </w:rPr>
        <w:t xml:space="preserve">A catalog of Vici's achievement system — formerly “Keepsakes”</w:t>
      </w:r>
    </w:p>
    <w:p>
      <w:pPr>
        <w:spacing w:after="300"/>
      </w:pPr>
      <w:r>
        <w:rPr>
          <w:rFonts w:ascii="Calibri" w:cs="Calibri" w:eastAsia="Calibri" w:hAnsi="Calibri"/>
          <w:b w:val="false"/>
          <w:bCs w:val="false"/>
          <w:i w:val="false"/>
          <w:iCs w:val="false"/>
          <w:color w:val="8B8882"/>
          <w:sz w:val="18"/>
          <w:szCs w:val="18"/>
        </w:rPr>
        <w:t xml:space="preserve">July 2026 · working reference, not shipped copy</w:t>
      </w:r>
    </w:p>
    <w:p>
      <w:pPr>
        <w:pBdr>
          <w:bottom w:val="single" w:color="D8D3C1" w:sz="4" w:space="4"/>
        </w:pBdr>
        <w:spacing w:after="260" w:before="60"/>
      </w:pPr>
      <w:r>
        <w:rPr>
          <w:sz w:val="2"/>
          <w:szCs w:val="2"/>
        </w:rPr>
        <w:t xml:space="preserve"/>
      </w:r>
    </w:p>
    <w:p>
      <w:pPr>
        <w:pStyle w:val="Heading1"/>
        <w:spacing w:after="140" w:before="420"/>
      </w:pPr>
      <w:r>
        <w:rPr>
          <w:rFonts w:ascii="Georgia" w:cs="Georgia" w:eastAsia="Georgia" w:hAnsi="Georgia"/>
          <w:b/>
          <w:bCs/>
          <w:color w:val="1D1C1A"/>
          <w:sz w:val="30"/>
          <w:szCs w:val="30"/>
        </w:rPr>
        <w:t xml:space="preserve">Why “medallions,” not “keepsakes”</w:t>
      </w:r>
    </w:p>
    <w:p>
      <w:pPr>
        <w:spacing w:after="160"/>
      </w:pPr>
      <w:r>
        <w:rPr>
          <w:rFonts w:ascii="Calibri" w:cs="Calibri" w:eastAsia="Calibri" w:hAnsi="Calibri"/>
          <w:b w:val="false"/>
          <w:bCs w:val="false"/>
          <w:i w:val="false"/>
          <w:iCs w:val="false"/>
          <w:color w:val="55534E"/>
          <w:sz w:val="22"/>
          <w:szCs w:val="22"/>
        </w:rPr>
        <w:t xml:space="preserve">A keepsake is a memento of something already over — a ticket stub, a pressed flower. A medallion is what a campaign gives you while it’s still being fought: the Roman army decorated soldiers with phalerae, medallions worn on the harness, for a specific act of valor, not for showing up. That’s closer to what this page is actually for. The rename is the only structural change to the surrounding screen — the postmark-ring medallion, the earned / within reach / still ahead layout, and the tier-pip system all stay exactly as designed.</w:t>
      </w:r>
    </w:p>
    <w:p>
      <w:pPr>
        <w:pStyle w:val="Heading1"/>
        <w:spacing w:after="140" w:before="420"/>
      </w:pPr>
      <w:r>
        <w:rPr>
          <w:rFonts w:ascii="Georgia" w:cs="Georgia" w:eastAsia="Georgia" w:hAnsi="Georgia"/>
          <w:b/>
          <w:bCs/>
          <w:color w:val="1D1C1A"/>
          <w:sz w:val="30"/>
          <w:szCs w:val="30"/>
        </w:rPr>
        <w:t xml:space="preserve">Veni, Vidi, Vici</w:t>
      </w:r>
    </w:p>
    <w:p>
      <w:pPr>
        <w:spacing w:after="160"/>
      </w:pPr>
      <w:r>
        <w:rPr>
          <w:rFonts w:ascii="Calibri" w:cs="Calibri" w:eastAsia="Calibri" w:hAnsi="Calibri"/>
          <w:b w:val="false"/>
          <w:bCs w:val="false"/>
          <w:i w:val="false"/>
          <w:iCs w:val="false"/>
          <w:color w:val="55534E"/>
          <w:sz w:val="22"/>
          <w:szCs w:val="22"/>
        </w:rPr>
        <w:t xml:space="preserve">The wordmark is Caesar’s line — “I came, I saw, I conquered” — so the three biggest medallions in the album now carry it directly. Each is a pillar, not a single moment: Veni is earned once, Vidi and Vici are tiered and grow with the user for as long as they’re in the app.</w:t>
      </w:r>
    </w:p>
    <w:p>
      <w:pPr>
        <w:spacing w:after="160"/>
      </w:pPr>
      <w:r>
        <w:rPr>
          <w:rFonts w:ascii="Calibri" w:cs="Calibri" w:eastAsia="Calibri" w:hAnsi="Calibri"/>
          <w:b w:val="false"/>
          <w:bCs w:val="false"/>
          <w:i w:val="false"/>
          <w:iCs w:val="false"/>
          <w:color w:val="55534E"/>
          <w:sz w:val="22"/>
          <w:szCs w:val="22"/>
        </w:rPr>
        <w:t xml:space="preserve">One deliberate change from the brief: Veni is earned for crossing in — finishing onboarding, day zero — not for paying. The app already has a house rule, written into the reward-loop spec before this pass: medallions are “never for opening the app · paying · showing up hollow.” Rewarding the decision to begin keeps that rule intact; rewarding the receipt would have broken it. The emotional beat you asked for — an achievement for the very start — is preserved.</w:t>
      </w:r>
    </w:p>
    <w:p>
      <w:pPr>
        <w:spacing w:after="200"/>
      </w:pPr>
      <w:r>
        <w:rPr>
          <w:rFonts w:ascii="Calibri" w:cs="Calibri" w:eastAsia="Calibri" w:hAnsi="Calibri"/>
          <w:b w:val="false"/>
          <w:bCs w:val="false"/>
          <w:i w:val="false"/>
          <w:iCs w:val="false"/>
          <w:color w:val="55534E"/>
          <w:sz w:val="22"/>
          <w:szCs w:val="22"/>
        </w:rPr>
        <w:t xml:space="preserve">Follow-up pass: most ladders below now run longer, so the medallions still have something to say a year in, not just in the first season. Ladders are extended where the underlying count has no natural ceiling (days in the practice, urges ridden, letters written, entries logged), given finer rungs where the ceiling is fixed by the curriculum itself (worlds = ten, lessons = ninety-six), and left short on purpose exactly once — Never failed twice — where a longer ladder would start to read as “aim to slip more,” which is the opposite of the point.</w:t>
      </w:r>
    </w:p>
    <w:p>
      <w:pPr>
        <w:spacing w:after="80"/>
      </w:pPr>
      <w:r>
        <w:t xml:space="preserve"/>
      </w:r>
    </w:p>
    <w:p>
      <w:pPr>
        <w:pStyle w:val="Heading2"/>
        <w:spacing w:after="40" w:before="320"/>
      </w:pPr>
      <w:r>
        <w:rPr>
          <w:rFonts w:ascii="Georgia" w:cs="Georgia" w:eastAsia="Georgia" w:hAnsi="Georgia"/>
          <w:b/>
          <w:bCs/>
          <w:color w:val="1D1C1A"/>
          <w:sz w:val="27"/>
          <w:szCs w:val="27"/>
        </w:rPr>
        <w:t xml:space="preserve">Veni</w:t>
      </w:r>
      <w:r>
        <w:rPr>
          <w:rFonts w:ascii="Calibri" w:cs="Calibri" w:eastAsia="Calibri" w:hAnsi="Calibri"/>
          <w:color w:val="8A6D3B"/>
          <w:spacing w:val="10"/>
          <w:sz w:val="18"/>
          <w:szCs w:val="18"/>
        </w:rPr>
        <w:t xml:space="preserve">   • not tiered • Day 0</w:t>
      </w:r>
    </w:p>
    <w:p>
      <w:pPr>
        <w:spacing w:after="100"/>
      </w:pPr>
      <w:r>
        <w:rPr>
          <w:rFonts w:ascii="Calibri" w:cs="Calibri" w:eastAsia="Calibri" w:hAnsi="Calibri"/>
          <w:b/>
          <w:bCs/>
          <w:caps/>
          <w:color w:val="8B8882"/>
          <w:spacing w:val="12"/>
          <w:sz w:val="18"/>
          <w:szCs w:val="18"/>
        </w:rPr>
        <w:t xml:space="preserve">Earned for  </w:t>
      </w:r>
      <w:r>
        <w:rPr>
          <w:rFonts w:ascii="Calibri" w:cs="Calibri" w:eastAsia="Calibri" w:hAnsi="Calibri"/>
          <w:color w:val="55534E"/>
          <w:sz w:val="21"/>
          <w:szCs w:val="21"/>
        </w:rPr>
        <w:t xml:space="preserve">Crossed the threshold — the campaign began.</w:t>
      </w:r>
    </w:p>
    <w:p>
      <w:pPr>
        <w:pBdr>
          <w:left w:val="single" w:color="D8D3C1" w:sz="10" w:space="8"/>
        </w:pBdr>
        <w:spacing w:after="120" w:before="60"/>
        <w:ind w:left="260"/>
      </w:pPr>
      <w:r>
        <w:rPr>
          <w:rFonts w:ascii="Georgia" w:cs="Georgia" w:eastAsia="Georgia" w:hAnsi="Georgia"/>
          <w:i/>
          <w:iCs/>
          <w:color w:val="55534E"/>
          <w:sz w:val="21"/>
          <w:szCs w:val="21"/>
        </w:rPr>
        <w:t xml:space="preserve">“Nothing was asked of you yet. Just this: you stepped off the old shore. Everything since has been built on that alone.”</w:t>
      </w:r>
    </w:p>
    <w:p>
      <w:pPr>
        <w:pStyle w:val="Heading2"/>
        <w:spacing w:after="40" w:before="320"/>
      </w:pPr>
      <w:r>
        <w:rPr>
          <w:rFonts w:ascii="Georgia" w:cs="Georgia" w:eastAsia="Georgia" w:hAnsi="Georgia"/>
          <w:b/>
          <w:bCs/>
          <w:color w:val="1D1C1A"/>
          <w:sz w:val="27"/>
          <w:szCs w:val="27"/>
        </w:rPr>
        <w:t xml:space="preserve">Vidi</w:t>
      </w:r>
      <w:r>
        <w:rPr>
          <w:rFonts w:ascii="Calibri" w:cs="Calibri" w:eastAsia="Calibri" w:hAnsi="Calibri"/>
          <w:color w:val="8A6D3B"/>
          <w:spacing w:val="10"/>
          <w:sz w:val="18"/>
          <w:szCs w:val="18"/>
        </w:rPr>
        <w:t xml:space="preserve">   • tiered • days in the practice</w:t>
      </w:r>
    </w:p>
    <w:p>
      <w:pPr>
        <w:spacing w:after="100"/>
      </w:pPr>
      <w:r>
        <w:rPr>
          <w:rFonts w:ascii="Calibri" w:cs="Calibri" w:eastAsia="Calibri" w:hAnsi="Calibri"/>
          <w:b/>
          <w:bCs/>
          <w:caps/>
          <w:color w:val="8B8882"/>
          <w:spacing w:val="12"/>
          <w:sz w:val="18"/>
          <w:szCs w:val="18"/>
        </w:rPr>
        <w:t xml:space="preserve">Earned for  </w:t>
      </w:r>
      <w:r>
        <w:rPr>
          <w:rFonts w:ascii="Calibri" w:cs="Calibri" w:eastAsia="Calibri" w:hAnsi="Calibri"/>
          <w:color w:val="55534E"/>
          <w:sz w:val="21"/>
          <w:szCs w:val="21"/>
        </w:rPr>
        <w:t xml:space="preserve">Time spent in the practice, day over day — the witnessing half of the campaign.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6660"/>
      </w:tblGrid>
      <w:tr>
        <w:trPr>
          <w:tblHeader/>
        </w:trPr>
        <w:tc>
          <w:tcPr>
            <w:tcW w:type="dxa" w:w="900"/>
            <w:tcBorders>
              <w:top w:val="single" w:color="E4E0D2" w:sz="2"/>
              <w:left w:val="single" w:color="E4E0D2" w:sz="2"/>
              <w:bottom w:val="single" w:color="E4E0D2" w:sz="2"/>
              <w:right w:val="single" w:color="E4E0D2" w:sz="2"/>
            </w:tcBorders>
            <w:shd w:fill="F0EDE1" w:val="clear"/>
            <w:tcMar>
              <w:top w:type="dxa" w:w="90"/>
              <w:left w:type="dxa" w:w="140"/>
              <w:bottom w:type="dxa" w:w="90"/>
              <w:right w:type="dxa" w:w="100"/>
            </w:tcMar>
          </w:tcPr>
          <w:p>
            <w:pPr>
              <w:spacing w:after="0"/>
            </w:pPr>
            <w:r>
              <w:rPr>
                <w:rFonts w:ascii="Calibri" w:cs="Calibri" w:eastAsia="Calibri" w:hAnsi="Calibri"/>
                <w:b/>
                <w:bCs/>
                <w:i w:val="false"/>
                <w:iCs w:val="false"/>
                <w:color w:val="8B8882"/>
                <w:sz w:val="16"/>
                <w:szCs w:val="16"/>
              </w:rPr>
              <w:t xml:space="preserve">TIER</w:t>
            </w:r>
          </w:p>
        </w:tc>
        <w:tc>
          <w:tcPr>
            <w:tcW w:type="dxa" w:w="1400"/>
            <w:tcBorders>
              <w:top w:val="single" w:color="E4E0D2" w:sz="2"/>
              <w:left w:val="single" w:color="E4E0D2" w:sz="2"/>
              <w:bottom w:val="single" w:color="E4E0D2" w:sz="2"/>
              <w:right w:val="single" w:color="E4E0D2" w:sz="2"/>
            </w:tcBorders>
            <w:shd w:fill="F0EDE1" w:val="clear"/>
            <w:tcMar>
              <w:top w:type="dxa" w:w="90"/>
              <w:left w:type="dxa" w:w="100"/>
              <w:bottom w:type="dxa" w:w="90"/>
              <w:right w:type="dxa" w:w="100"/>
            </w:tcMar>
          </w:tcPr>
          <w:p>
            <w:pPr>
              <w:spacing w:after="0"/>
            </w:pPr>
            <w:r>
              <w:rPr>
                <w:rFonts w:ascii="Calibri" w:cs="Calibri" w:eastAsia="Calibri" w:hAnsi="Calibri"/>
                <w:b/>
                <w:bCs/>
                <w:i w:val="false"/>
                <w:iCs w:val="false"/>
                <w:color w:val="8B8882"/>
                <w:sz w:val="16"/>
                <w:szCs w:val="16"/>
              </w:rPr>
              <w:t xml:space="preserve">AT</w:t>
            </w:r>
          </w:p>
        </w:tc>
        <w:tc>
          <w:tcPr>
            <w:tcW w:type="dxa" w:w="6660"/>
            <w:tcBorders>
              <w:top w:val="single" w:color="E4E0D2" w:sz="2"/>
              <w:left w:val="single" w:color="E4E0D2" w:sz="2"/>
              <w:bottom w:val="single" w:color="E4E0D2" w:sz="2"/>
              <w:right w:val="single" w:color="E4E0D2" w:sz="2"/>
            </w:tcBorders>
            <w:shd w:fill="F0EDE1" w:val="clear"/>
            <w:tcMar>
              <w:top w:type="dxa" w:w="90"/>
              <w:left w:type="dxa" w:w="100"/>
              <w:bottom w:type="dxa" w:w="90"/>
              <w:right w:type="dxa" w:w="100"/>
            </w:tcMar>
          </w:tcPr>
          <w:p>
            <w:pPr>
              <w:spacing w:after="0"/>
            </w:pPr>
            <w:r>
              <w:rPr>
                <w:rFonts w:ascii="Calibri" w:cs="Calibri" w:eastAsia="Calibri" w:hAnsi="Calibri"/>
                <w:b/>
                <w:bCs/>
                <w:i w:val="false"/>
                <w:iCs w:val="false"/>
                <w:color w:val="8B8882"/>
                <w:sz w:val="16"/>
                <w:szCs w:val="16"/>
              </w:rPr>
              <w:t xml:space="preserve">WHAT IT SAYS</w:t>
            </w:r>
          </w:p>
        </w:tc>
      </w:tr>
      <w:tr>
        <w:tc>
          <w:tcPr>
            <w:tcW w:type="dxa" w:w="900"/>
            <w:tcBorders>
              <w:top w:val="single" w:color="E4E0D2" w:sz="2"/>
              <w:left w:val="single" w:color="E4E0D2" w:sz="2"/>
              <w:bottom w:val="single" w:color="E4E0D2" w:sz="2"/>
              <w:right w:val="single" w:color="E4E0D2" w:sz="2"/>
            </w:tcBorders>
            <w:tcMar>
              <w:top w:type="dxa" w:w="90"/>
              <w:left w:type="dxa" w:w="140"/>
              <w:bottom w:type="dxa" w:w="90"/>
              <w:right w:type="dxa" w:w="100"/>
            </w:tcMar>
          </w:tcPr>
          <w:p>
            <w:pPr>
              <w:spacing w:after="0"/>
            </w:pPr>
            <w:r>
              <w:rPr>
                <w:rFonts w:ascii="Georgia" w:cs="Georgia" w:eastAsia="Georgia" w:hAnsi="Georgia"/>
                <w:b/>
                <w:bCs/>
                <w:i w:val="false"/>
                <w:iCs w:val="false"/>
                <w:color w:val="1D1C1A"/>
                <w:sz w:val="22"/>
                <w:szCs w:val="22"/>
              </w:rPr>
              <w:t xml:space="preserve">I</w:t>
            </w:r>
          </w:p>
        </w:tc>
        <w:tc>
          <w:tcPr>
            <w:tcW w:type="dxa" w:w="140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Calibri" w:cs="Calibri" w:eastAsia="Calibri" w:hAnsi="Calibri"/>
                <w:b w:val="false"/>
                <w:bCs w:val="false"/>
                <w:i w:val="false"/>
                <w:iCs w:val="false"/>
                <w:color w:val="55534E"/>
                <w:sz w:val="22"/>
                <w:szCs w:val="22"/>
              </w:rPr>
              <w:t xml:space="preserve">Day III</w:t>
            </w:r>
          </w:p>
        </w:tc>
        <w:tc>
          <w:tcPr>
            <w:tcW w:type="dxa" w:w="666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Georgia" w:cs="Georgia" w:eastAsia="Georgia" w:hAnsi="Georgia"/>
                <w:b w:val="false"/>
                <w:bCs w:val="false"/>
                <w:i/>
                <w:iCs/>
                <w:color w:val="55534E"/>
                <w:sz w:val="22"/>
                <w:szCs w:val="22"/>
              </w:rPr>
              <w:t xml:space="preserve">The first fog lifts, right about here — exactly on schedule.</w:t>
            </w:r>
          </w:p>
        </w:tc>
      </w:tr>
      <w:tr>
        <w:tc>
          <w:tcPr>
            <w:tcW w:type="dxa" w:w="900"/>
            <w:tcBorders>
              <w:top w:val="single" w:color="E4E0D2" w:sz="2"/>
              <w:left w:val="single" w:color="E4E0D2" w:sz="2"/>
              <w:bottom w:val="single" w:color="E4E0D2" w:sz="2"/>
              <w:right w:val="single" w:color="E4E0D2" w:sz="2"/>
            </w:tcBorders>
            <w:tcMar>
              <w:top w:type="dxa" w:w="90"/>
              <w:left w:type="dxa" w:w="140"/>
              <w:bottom w:type="dxa" w:w="90"/>
              <w:right w:type="dxa" w:w="100"/>
            </w:tcMar>
          </w:tcPr>
          <w:p>
            <w:pPr>
              <w:spacing w:after="0"/>
            </w:pPr>
            <w:r>
              <w:rPr>
                <w:rFonts w:ascii="Georgia" w:cs="Georgia" w:eastAsia="Georgia" w:hAnsi="Georgia"/>
                <w:b/>
                <w:bCs/>
                <w:i w:val="false"/>
                <w:iCs w:val="false"/>
                <w:color w:val="1D1C1A"/>
                <w:sz w:val="22"/>
                <w:szCs w:val="22"/>
              </w:rPr>
              <w:t xml:space="preserve">II</w:t>
            </w:r>
          </w:p>
        </w:tc>
        <w:tc>
          <w:tcPr>
            <w:tcW w:type="dxa" w:w="140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Calibri" w:cs="Calibri" w:eastAsia="Calibri" w:hAnsi="Calibri"/>
                <w:b w:val="false"/>
                <w:bCs w:val="false"/>
                <w:i w:val="false"/>
                <w:iCs w:val="false"/>
                <w:color w:val="55534E"/>
                <w:sz w:val="22"/>
                <w:szCs w:val="22"/>
              </w:rPr>
              <w:t xml:space="preserve">Day VII</w:t>
            </w:r>
          </w:p>
        </w:tc>
        <w:tc>
          <w:tcPr>
            <w:tcW w:type="dxa" w:w="666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Georgia" w:cs="Georgia" w:eastAsia="Georgia" w:hAnsi="Georgia"/>
                <w:b w:val="false"/>
                <w:bCs w:val="false"/>
                <w:i/>
                <w:iCs/>
                <w:color w:val="55534E"/>
                <w:sz w:val="22"/>
                <w:szCs w:val="22"/>
              </w:rPr>
              <w:t xml:space="preserve">Seven check-ins, two waves ridden, zero perfect days required.</w:t>
            </w:r>
          </w:p>
        </w:tc>
      </w:tr>
      <w:tr>
        <w:tc>
          <w:tcPr>
            <w:tcW w:type="dxa" w:w="900"/>
            <w:tcBorders>
              <w:top w:val="single" w:color="E4E0D2" w:sz="2"/>
              <w:left w:val="single" w:color="E4E0D2" w:sz="2"/>
              <w:bottom w:val="single" w:color="E4E0D2" w:sz="2"/>
              <w:right w:val="single" w:color="E4E0D2" w:sz="2"/>
            </w:tcBorders>
            <w:tcMar>
              <w:top w:type="dxa" w:w="90"/>
              <w:left w:type="dxa" w:w="140"/>
              <w:bottom w:type="dxa" w:w="90"/>
              <w:right w:type="dxa" w:w="100"/>
            </w:tcMar>
          </w:tcPr>
          <w:p>
            <w:pPr>
              <w:spacing w:after="0"/>
            </w:pPr>
            <w:r>
              <w:rPr>
                <w:rFonts w:ascii="Georgia" w:cs="Georgia" w:eastAsia="Georgia" w:hAnsi="Georgia"/>
                <w:b/>
                <w:bCs/>
                <w:i w:val="false"/>
                <w:iCs w:val="false"/>
                <w:color w:val="1D1C1A"/>
                <w:sz w:val="22"/>
                <w:szCs w:val="22"/>
              </w:rPr>
              <w:t xml:space="preserve">III</w:t>
            </w:r>
          </w:p>
        </w:tc>
        <w:tc>
          <w:tcPr>
            <w:tcW w:type="dxa" w:w="140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Calibri" w:cs="Calibri" w:eastAsia="Calibri" w:hAnsi="Calibri"/>
                <w:b w:val="false"/>
                <w:bCs w:val="false"/>
                <w:i w:val="false"/>
                <w:iCs w:val="false"/>
                <w:color w:val="55534E"/>
                <w:sz w:val="22"/>
                <w:szCs w:val="22"/>
              </w:rPr>
              <w:t xml:space="preserve">Day XXX</w:t>
            </w:r>
          </w:p>
        </w:tc>
        <w:tc>
          <w:tcPr>
            <w:tcW w:type="dxa" w:w="666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Georgia" w:cs="Georgia" w:eastAsia="Georgia" w:hAnsi="Georgia"/>
                <w:b w:val="false"/>
                <w:bCs w:val="false"/>
                <w:i/>
                <w:iCs/>
                <w:color w:val="55534E"/>
                <w:sz w:val="22"/>
                <w:szCs w:val="22"/>
              </w:rPr>
              <w:t xml:space="preserve">This is where “trying something” quietly becomes “how you live.”</w:t>
            </w:r>
          </w:p>
        </w:tc>
      </w:tr>
      <w:tr>
        <w:tc>
          <w:tcPr>
            <w:tcW w:type="dxa" w:w="900"/>
            <w:tcBorders>
              <w:top w:val="single" w:color="E4E0D2" w:sz="2"/>
              <w:left w:val="single" w:color="E4E0D2" w:sz="2"/>
              <w:bottom w:val="single" w:color="E4E0D2" w:sz="2"/>
              <w:right w:val="single" w:color="E4E0D2" w:sz="2"/>
            </w:tcBorders>
            <w:tcMar>
              <w:top w:type="dxa" w:w="90"/>
              <w:left w:type="dxa" w:w="140"/>
              <w:bottom w:type="dxa" w:w="90"/>
              <w:right w:type="dxa" w:w="100"/>
            </w:tcMar>
          </w:tcPr>
          <w:p>
            <w:pPr>
              <w:spacing w:after="0"/>
            </w:pPr>
            <w:r>
              <w:rPr>
                <w:rFonts w:ascii="Georgia" w:cs="Georgia" w:eastAsia="Georgia" w:hAnsi="Georgia"/>
                <w:b/>
                <w:bCs/>
                <w:i w:val="false"/>
                <w:iCs w:val="false"/>
                <w:color w:val="1D1C1A"/>
                <w:sz w:val="22"/>
                <w:szCs w:val="22"/>
              </w:rPr>
              <w:t xml:space="preserve">IV</w:t>
            </w:r>
          </w:p>
        </w:tc>
        <w:tc>
          <w:tcPr>
            <w:tcW w:type="dxa" w:w="140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Calibri" w:cs="Calibri" w:eastAsia="Calibri" w:hAnsi="Calibri"/>
                <w:b w:val="false"/>
                <w:bCs w:val="false"/>
                <w:i w:val="false"/>
                <w:iCs w:val="false"/>
                <w:color w:val="55534E"/>
                <w:sz w:val="22"/>
                <w:szCs w:val="22"/>
              </w:rPr>
              <w:t xml:space="preserve">Day XC</w:t>
            </w:r>
          </w:p>
        </w:tc>
        <w:tc>
          <w:tcPr>
            <w:tcW w:type="dxa" w:w="666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Georgia" w:cs="Georgia" w:eastAsia="Georgia" w:hAnsi="Georgia"/>
                <w:b w:val="false"/>
                <w:bCs w:val="false"/>
                <w:i/>
                <w:iCs/>
                <w:color w:val="55534E"/>
                <w:sz w:val="22"/>
                <w:szCs w:val="22"/>
              </w:rPr>
              <w:t xml:space="preserve">The long walk. By now the view is just… Tuesday.</w:t>
            </w:r>
          </w:p>
        </w:tc>
      </w:tr>
      <w:tr>
        <w:tc>
          <w:tcPr>
            <w:tcW w:type="dxa" w:w="900"/>
            <w:tcBorders>
              <w:top w:val="single" w:color="E4E0D2" w:sz="2"/>
              <w:left w:val="single" w:color="E4E0D2" w:sz="2"/>
              <w:bottom w:val="single" w:color="E4E0D2" w:sz="2"/>
              <w:right w:val="single" w:color="E4E0D2" w:sz="2"/>
            </w:tcBorders>
            <w:tcMar>
              <w:top w:type="dxa" w:w="90"/>
              <w:left w:type="dxa" w:w="140"/>
              <w:bottom w:type="dxa" w:w="90"/>
              <w:right w:type="dxa" w:w="100"/>
            </w:tcMar>
          </w:tcPr>
          <w:p>
            <w:pPr>
              <w:spacing w:after="0"/>
            </w:pPr>
            <w:r>
              <w:rPr>
                <w:rFonts w:ascii="Georgia" w:cs="Georgia" w:eastAsia="Georgia" w:hAnsi="Georgia"/>
                <w:b/>
                <w:bCs/>
                <w:i w:val="false"/>
                <w:iCs w:val="false"/>
                <w:color w:val="1D1C1A"/>
                <w:sz w:val="22"/>
                <w:szCs w:val="22"/>
              </w:rPr>
              <w:t xml:space="preserve">V</w:t>
            </w:r>
          </w:p>
        </w:tc>
        <w:tc>
          <w:tcPr>
            <w:tcW w:type="dxa" w:w="140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Calibri" w:cs="Calibri" w:eastAsia="Calibri" w:hAnsi="Calibri"/>
                <w:b w:val="false"/>
                <w:bCs w:val="false"/>
                <w:i w:val="false"/>
                <w:iCs w:val="false"/>
                <w:color w:val="55534E"/>
                <w:sz w:val="22"/>
                <w:szCs w:val="22"/>
              </w:rPr>
              <w:t xml:space="preserve">Day CLXXX</w:t>
            </w:r>
          </w:p>
        </w:tc>
        <w:tc>
          <w:tcPr>
            <w:tcW w:type="dxa" w:w="666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Georgia" w:cs="Georgia" w:eastAsia="Georgia" w:hAnsi="Georgia"/>
                <w:b w:val="false"/>
                <w:bCs w:val="false"/>
                <w:i/>
                <w:iCs/>
                <w:color w:val="55534E"/>
                <w:sz w:val="22"/>
                <w:szCs w:val="22"/>
              </w:rPr>
              <w:t xml:space="preserve">Six months witnessed, one day at a time. Nobody walks it in a straight line — Vidi only asks that you stayed on it.</w:t>
            </w:r>
          </w:p>
        </w:tc>
      </w:tr>
      <w:tr>
        <w:tc>
          <w:tcPr>
            <w:tcW w:type="dxa" w:w="900"/>
            <w:tcBorders>
              <w:top w:val="single" w:color="E4E0D2" w:sz="2"/>
              <w:left w:val="single" w:color="E4E0D2" w:sz="2"/>
              <w:bottom w:val="single" w:color="E4E0D2" w:sz="2"/>
              <w:right w:val="single" w:color="E4E0D2" w:sz="2"/>
            </w:tcBorders>
            <w:tcMar>
              <w:top w:type="dxa" w:w="90"/>
              <w:left w:type="dxa" w:w="140"/>
              <w:bottom w:type="dxa" w:w="90"/>
              <w:right w:type="dxa" w:w="100"/>
            </w:tcMar>
          </w:tcPr>
          <w:p>
            <w:pPr>
              <w:spacing w:after="0"/>
            </w:pPr>
            <w:r>
              <w:rPr>
                <w:rFonts w:ascii="Georgia" w:cs="Georgia" w:eastAsia="Georgia" w:hAnsi="Georgia"/>
                <w:b/>
                <w:bCs/>
                <w:i w:val="false"/>
                <w:iCs w:val="false"/>
                <w:color w:val="1D1C1A"/>
                <w:sz w:val="22"/>
                <w:szCs w:val="22"/>
              </w:rPr>
              <w:t xml:space="preserve">VI</w:t>
            </w:r>
          </w:p>
        </w:tc>
        <w:tc>
          <w:tcPr>
            <w:tcW w:type="dxa" w:w="140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Calibri" w:cs="Calibri" w:eastAsia="Calibri" w:hAnsi="Calibri"/>
                <w:b w:val="false"/>
                <w:bCs w:val="false"/>
                <w:i w:val="false"/>
                <w:iCs w:val="false"/>
                <w:color w:val="55534E"/>
                <w:sz w:val="22"/>
                <w:szCs w:val="22"/>
              </w:rPr>
              <w:t xml:space="preserve">Day CCCLXV</w:t>
            </w:r>
          </w:p>
        </w:tc>
        <w:tc>
          <w:tcPr>
            <w:tcW w:type="dxa" w:w="666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Georgia" w:cs="Georgia" w:eastAsia="Georgia" w:hAnsi="Georgia"/>
                <w:b w:val="false"/>
                <w:bCs w:val="false"/>
                <w:i/>
                <w:iCs/>
                <w:color w:val="55534E"/>
                <w:sz w:val="22"/>
                <w:szCs w:val="22"/>
              </w:rPr>
              <w:t xml:space="preserve">A full year, witnessed. The campaign outlived the season it started in.</w:t>
            </w:r>
          </w:p>
        </w:tc>
      </w:tr>
    </w:tbl>
    <w:p>
      <w:pPr>
        <w:spacing w:after="200"/>
      </w:pPr>
      <w:r>
        <w:rPr>
          <w:rFonts w:ascii="Calibri" w:cs="Calibri" w:eastAsia="Calibri" w:hAnsi="Calibri"/>
          <w:b w:val="false"/>
          <w:bCs w:val="false"/>
          <w:i/>
          <w:iCs/>
          <w:color w:val="8B8882"/>
          <w:sz w:val="18"/>
          <w:szCs w:val="18"/>
        </w:rPr>
        <w:t xml:space="preserve">Consolidates five old separate medallions: Three days clear, One week in, A month of mornings, The long road, The summit.</w:t>
      </w:r>
    </w:p>
    <w:p>
      <w:pPr>
        <w:pStyle w:val="Heading2"/>
        <w:spacing w:after="40" w:before="320"/>
      </w:pPr>
      <w:r>
        <w:rPr>
          <w:rFonts w:ascii="Georgia" w:cs="Georgia" w:eastAsia="Georgia" w:hAnsi="Georgia"/>
          <w:b/>
          <w:bCs/>
          <w:color w:val="1D1C1A"/>
          <w:sz w:val="27"/>
          <w:szCs w:val="27"/>
        </w:rPr>
        <w:t xml:space="preserve">Vici</w:t>
      </w:r>
      <w:r>
        <w:rPr>
          <w:rFonts w:ascii="Calibri" w:cs="Calibri" w:eastAsia="Calibri" w:hAnsi="Calibri"/>
          <w:color w:val="8A6D3B"/>
          <w:spacing w:val="10"/>
          <w:sz w:val="18"/>
          <w:szCs w:val="18"/>
        </w:rPr>
        <w:t xml:space="preserve">   • tiered • urges ridden out</w:t>
      </w:r>
    </w:p>
    <w:p>
      <w:pPr>
        <w:spacing w:after="100"/>
      </w:pPr>
      <w:r>
        <w:rPr>
          <w:rFonts w:ascii="Calibri" w:cs="Calibri" w:eastAsia="Calibri" w:hAnsi="Calibri"/>
          <w:b/>
          <w:bCs/>
          <w:caps/>
          <w:color w:val="8B8882"/>
          <w:spacing w:val="12"/>
          <w:sz w:val="18"/>
          <w:szCs w:val="18"/>
        </w:rPr>
        <w:t xml:space="preserve">Earned for  </w:t>
      </w:r>
      <w:r>
        <w:rPr>
          <w:rFonts w:ascii="Calibri" w:cs="Calibri" w:eastAsia="Calibri" w:hAnsi="Calibri"/>
          <w:color w:val="55534E"/>
          <w:sz w:val="21"/>
          <w:szCs w:val="21"/>
        </w:rPr>
        <w:t xml:space="preserve">Urges met and outlasted — the conquering half of the campaign.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6660"/>
      </w:tblGrid>
      <w:tr>
        <w:trPr>
          <w:tblHeader/>
        </w:trPr>
        <w:tc>
          <w:tcPr>
            <w:tcW w:type="dxa" w:w="900"/>
            <w:tcBorders>
              <w:top w:val="single" w:color="E4E0D2" w:sz="2"/>
              <w:left w:val="single" w:color="E4E0D2" w:sz="2"/>
              <w:bottom w:val="single" w:color="E4E0D2" w:sz="2"/>
              <w:right w:val="single" w:color="E4E0D2" w:sz="2"/>
            </w:tcBorders>
            <w:shd w:fill="F0EDE1" w:val="clear"/>
            <w:tcMar>
              <w:top w:type="dxa" w:w="90"/>
              <w:left w:type="dxa" w:w="140"/>
              <w:bottom w:type="dxa" w:w="90"/>
              <w:right w:type="dxa" w:w="100"/>
            </w:tcMar>
          </w:tcPr>
          <w:p>
            <w:pPr>
              <w:spacing w:after="0"/>
            </w:pPr>
            <w:r>
              <w:rPr>
                <w:rFonts w:ascii="Calibri" w:cs="Calibri" w:eastAsia="Calibri" w:hAnsi="Calibri"/>
                <w:b/>
                <w:bCs/>
                <w:i w:val="false"/>
                <w:iCs w:val="false"/>
                <w:color w:val="8B8882"/>
                <w:sz w:val="16"/>
                <w:szCs w:val="16"/>
              </w:rPr>
              <w:t xml:space="preserve">TIER</w:t>
            </w:r>
          </w:p>
        </w:tc>
        <w:tc>
          <w:tcPr>
            <w:tcW w:type="dxa" w:w="1400"/>
            <w:tcBorders>
              <w:top w:val="single" w:color="E4E0D2" w:sz="2"/>
              <w:left w:val="single" w:color="E4E0D2" w:sz="2"/>
              <w:bottom w:val="single" w:color="E4E0D2" w:sz="2"/>
              <w:right w:val="single" w:color="E4E0D2" w:sz="2"/>
            </w:tcBorders>
            <w:shd w:fill="F0EDE1" w:val="clear"/>
            <w:tcMar>
              <w:top w:type="dxa" w:w="90"/>
              <w:left w:type="dxa" w:w="100"/>
              <w:bottom w:type="dxa" w:w="90"/>
              <w:right w:type="dxa" w:w="100"/>
            </w:tcMar>
          </w:tcPr>
          <w:p>
            <w:pPr>
              <w:spacing w:after="0"/>
            </w:pPr>
            <w:r>
              <w:rPr>
                <w:rFonts w:ascii="Calibri" w:cs="Calibri" w:eastAsia="Calibri" w:hAnsi="Calibri"/>
                <w:b/>
                <w:bCs/>
                <w:i w:val="false"/>
                <w:iCs w:val="false"/>
                <w:color w:val="8B8882"/>
                <w:sz w:val="16"/>
                <w:szCs w:val="16"/>
              </w:rPr>
              <w:t xml:space="preserve">AT</w:t>
            </w:r>
          </w:p>
        </w:tc>
        <w:tc>
          <w:tcPr>
            <w:tcW w:type="dxa" w:w="6660"/>
            <w:tcBorders>
              <w:top w:val="single" w:color="E4E0D2" w:sz="2"/>
              <w:left w:val="single" w:color="E4E0D2" w:sz="2"/>
              <w:bottom w:val="single" w:color="E4E0D2" w:sz="2"/>
              <w:right w:val="single" w:color="E4E0D2" w:sz="2"/>
            </w:tcBorders>
            <w:shd w:fill="F0EDE1" w:val="clear"/>
            <w:tcMar>
              <w:top w:type="dxa" w:w="90"/>
              <w:left w:type="dxa" w:w="100"/>
              <w:bottom w:type="dxa" w:w="90"/>
              <w:right w:type="dxa" w:w="100"/>
            </w:tcMar>
          </w:tcPr>
          <w:p>
            <w:pPr>
              <w:spacing w:after="0"/>
            </w:pPr>
            <w:r>
              <w:rPr>
                <w:rFonts w:ascii="Calibri" w:cs="Calibri" w:eastAsia="Calibri" w:hAnsi="Calibri"/>
                <w:b/>
                <w:bCs/>
                <w:i w:val="false"/>
                <w:iCs w:val="false"/>
                <w:color w:val="8B8882"/>
                <w:sz w:val="16"/>
                <w:szCs w:val="16"/>
              </w:rPr>
              <w:t xml:space="preserve">WHAT IT SAYS</w:t>
            </w:r>
          </w:p>
        </w:tc>
      </w:tr>
      <w:tr>
        <w:tc>
          <w:tcPr>
            <w:tcW w:type="dxa" w:w="900"/>
            <w:tcBorders>
              <w:top w:val="single" w:color="E4E0D2" w:sz="2"/>
              <w:left w:val="single" w:color="E4E0D2" w:sz="2"/>
              <w:bottom w:val="single" w:color="E4E0D2" w:sz="2"/>
              <w:right w:val="single" w:color="E4E0D2" w:sz="2"/>
            </w:tcBorders>
            <w:tcMar>
              <w:top w:type="dxa" w:w="90"/>
              <w:left w:type="dxa" w:w="140"/>
              <w:bottom w:type="dxa" w:w="90"/>
              <w:right w:type="dxa" w:w="100"/>
            </w:tcMar>
          </w:tcPr>
          <w:p>
            <w:pPr>
              <w:spacing w:after="0"/>
            </w:pPr>
            <w:r>
              <w:rPr>
                <w:rFonts w:ascii="Georgia" w:cs="Georgia" w:eastAsia="Georgia" w:hAnsi="Georgia"/>
                <w:b/>
                <w:bCs/>
                <w:i w:val="false"/>
                <w:iCs w:val="false"/>
                <w:color w:val="1D1C1A"/>
                <w:sz w:val="22"/>
                <w:szCs w:val="22"/>
              </w:rPr>
              <w:t xml:space="preserve">I</w:t>
            </w:r>
          </w:p>
        </w:tc>
        <w:tc>
          <w:tcPr>
            <w:tcW w:type="dxa" w:w="140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Calibri" w:cs="Calibri" w:eastAsia="Calibri" w:hAnsi="Calibri"/>
                <w:b w:val="false"/>
                <w:bCs w:val="false"/>
                <w:i w:val="false"/>
                <w:iCs w:val="false"/>
                <w:color w:val="55534E"/>
                <w:sz w:val="22"/>
                <w:szCs w:val="22"/>
              </w:rPr>
              <w:t xml:space="preserve">×1</w:t>
            </w:r>
          </w:p>
        </w:tc>
        <w:tc>
          <w:tcPr>
            <w:tcW w:type="dxa" w:w="666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Georgia" w:cs="Georgia" w:eastAsia="Georgia" w:hAnsi="Georgia"/>
                <w:b w:val="false"/>
                <w:bCs w:val="false"/>
                <w:i/>
                <w:iCs/>
                <w:color w:val="55534E"/>
                <w:sz w:val="22"/>
                <w:szCs w:val="22"/>
              </w:rPr>
              <w:t xml:space="preserve">Nine minutes, start to finish. You watched it rise, crest, and leave without you.</w:t>
            </w:r>
          </w:p>
        </w:tc>
      </w:tr>
      <w:tr>
        <w:tc>
          <w:tcPr>
            <w:tcW w:type="dxa" w:w="900"/>
            <w:tcBorders>
              <w:top w:val="single" w:color="E4E0D2" w:sz="2"/>
              <w:left w:val="single" w:color="E4E0D2" w:sz="2"/>
              <w:bottom w:val="single" w:color="E4E0D2" w:sz="2"/>
              <w:right w:val="single" w:color="E4E0D2" w:sz="2"/>
            </w:tcBorders>
            <w:tcMar>
              <w:top w:type="dxa" w:w="90"/>
              <w:left w:type="dxa" w:w="140"/>
              <w:bottom w:type="dxa" w:w="90"/>
              <w:right w:type="dxa" w:w="100"/>
            </w:tcMar>
          </w:tcPr>
          <w:p>
            <w:pPr>
              <w:spacing w:after="0"/>
            </w:pPr>
            <w:r>
              <w:rPr>
                <w:rFonts w:ascii="Georgia" w:cs="Georgia" w:eastAsia="Georgia" w:hAnsi="Georgia"/>
                <w:b/>
                <w:bCs/>
                <w:i w:val="false"/>
                <w:iCs w:val="false"/>
                <w:color w:val="1D1C1A"/>
                <w:sz w:val="22"/>
                <w:szCs w:val="22"/>
              </w:rPr>
              <w:t xml:space="preserve">II</w:t>
            </w:r>
          </w:p>
        </w:tc>
        <w:tc>
          <w:tcPr>
            <w:tcW w:type="dxa" w:w="140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Calibri" w:cs="Calibri" w:eastAsia="Calibri" w:hAnsi="Calibri"/>
                <w:b w:val="false"/>
                <w:bCs w:val="false"/>
                <w:i w:val="false"/>
                <w:iCs w:val="false"/>
                <w:color w:val="55534E"/>
                <w:sz w:val="22"/>
                <w:szCs w:val="22"/>
              </w:rPr>
              <w:t xml:space="preserve">×5</w:t>
            </w:r>
          </w:p>
        </w:tc>
        <w:tc>
          <w:tcPr>
            <w:tcW w:type="dxa" w:w="666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Georgia" w:cs="Georgia" w:eastAsia="Georgia" w:hAnsi="Georgia"/>
                <w:b w:val="false"/>
                <w:bCs w:val="false"/>
                <w:i/>
                <w:iCs/>
                <w:color w:val="55534E"/>
                <w:sz w:val="22"/>
                <w:szCs w:val="22"/>
              </w:rPr>
              <w:t xml:space="preserve">Five ridden. Each one shortens the next.</w:t>
            </w:r>
          </w:p>
        </w:tc>
      </w:tr>
      <w:tr>
        <w:tc>
          <w:tcPr>
            <w:tcW w:type="dxa" w:w="900"/>
            <w:tcBorders>
              <w:top w:val="single" w:color="E4E0D2" w:sz="2"/>
              <w:left w:val="single" w:color="E4E0D2" w:sz="2"/>
              <w:bottom w:val="single" w:color="E4E0D2" w:sz="2"/>
              <w:right w:val="single" w:color="E4E0D2" w:sz="2"/>
            </w:tcBorders>
            <w:tcMar>
              <w:top w:type="dxa" w:w="90"/>
              <w:left w:type="dxa" w:w="140"/>
              <w:bottom w:type="dxa" w:w="90"/>
              <w:right w:type="dxa" w:w="100"/>
            </w:tcMar>
          </w:tcPr>
          <w:p>
            <w:pPr>
              <w:spacing w:after="0"/>
            </w:pPr>
            <w:r>
              <w:rPr>
                <w:rFonts w:ascii="Georgia" w:cs="Georgia" w:eastAsia="Georgia" w:hAnsi="Georgia"/>
                <w:b/>
                <w:bCs/>
                <w:i w:val="false"/>
                <w:iCs w:val="false"/>
                <w:color w:val="1D1C1A"/>
                <w:sz w:val="22"/>
                <w:szCs w:val="22"/>
              </w:rPr>
              <w:t xml:space="preserve">III</w:t>
            </w:r>
          </w:p>
        </w:tc>
        <w:tc>
          <w:tcPr>
            <w:tcW w:type="dxa" w:w="140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Calibri" w:cs="Calibri" w:eastAsia="Calibri" w:hAnsi="Calibri"/>
                <w:b w:val="false"/>
                <w:bCs w:val="false"/>
                <w:i w:val="false"/>
                <w:iCs w:val="false"/>
                <w:color w:val="55534E"/>
                <w:sz w:val="22"/>
                <w:szCs w:val="22"/>
              </w:rPr>
              <w:t xml:space="preserve">×25</w:t>
            </w:r>
          </w:p>
        </w:tc>
        <w:tc>
          <w:tcPr>
            <w:tcW w:type="dxa" w:w="666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Georgia" w:cs="Georgia" w:eastAsia="Georgia" w:hAnsi="Georgia"/>
                <w:b w:val="false"/>
                <w:bCs w:val="false"/>
                <w:i/>
                <w:iCs/>
                <w:color w:val="55534E"/>
                <w:sz w:val="22"/>
                <w:szCs w:val="22"/>
              </w:rPr>
              <w:t xml:space="preserve">Twenty-five behind you now — the pattern is unmistakable.</w:t>
            </w:r>
          </w:p>
        </w:tc>
      </w:tr>
      <w:tr>
        <w:tc>
          <w:tcPr>
            <w:tcW w:type="dxa" w:w="900"/>
            <w:tcBorders>
              <w:top w:val="single" w:color="E4E0D2" w:sz="2"/>
              <w:left w:val="single" w:color="E4E0D2" w:sz="2"/>
              <w:bottom w:val="single" w:color="E4E0D2" w:sz="2"/>
              <w:right w:val="single" w:color="E4E0D2" w:sz="2"/>
            </w:tcBorders>
            <w:tcMar>
              <w:top w:type="dxa" w:w="90"/>
              <w:left w:type="dxa" w:w="140"/>
              <w:bottom w:type="dxa" w:w="90"/>
              <w:right w:type="dxa" w:w="100"/>
            </w:tcMar>
          </w:tcPr>
          <w:p>
            <w:pPr>
              <w:spacing w:after="0"/>
            </w:pPr>
            <w:r>
              <w:rPr>
                <w:rFonts w:ascii="Georgia" w:cs="Georgia" w:eastAsia="Georgia" w:hAnsi="Georgia"/>
                <w:b/>
                <w:bCs/>
                <w:i w:val="false"/>
                <w:iCs w:val="false"/>
                <w:color w:val="1D1C1A"/>
                <w:sz w:val="22"/>
                <w:szCs w:val="22"/>
              </w:rPr>
              <w:t xml:space="preserve">IV</w:t>
            </w:r>
          </w:p>
        </w:tc>
        <w:tc>
          <w:tcPr>
            <w:tcW w:type="dxa" w:w="140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Calibri" w:cs="Calibri" w:eastAsia="Calibri" w:hAnsi="Calibri"/>
                <w:b w:val="false"/>
                <w:bCs w:val="false"/>
                <w:i w:val="false"/>
                <w:iCs w:val="false"/>
                <w:color w:val="55534E"/>
                <w:sz w:val="22"/>
                <w:szCs w:val="22"/>
              </w:rPr>
              <w:t xml:space="preserve">×100</w:t>
            </w:r>
          </w:p>
        </w:tc>
        <w:tc>
          <w:tcPr>
            <w:tcW w:type="dxa" w:w="666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Georgia" w:cs="Georgia" w:eastAsia="Georgia" w:hAnsi="Georgia"/>
                <w:b w:val="false"/>
                <w:bCs w:val="false"/>
                <w:i/>
                <w:iCs/>
                <w:color w:val="55534E"/>
                <w:sz w:val="22"/>
                <w:szCs w:val="22"/>
              </w:rPr>
              <w:t xml:space="preserve">A hundred waves met and outlasted. This stopped being a fight you were unsure of a while ago.</w:t>
            </w:r>
          </w:p>
        </w:tc>
      </w:tr>
      <w:tr>
        <w:tc>
          <w:tcPr>
            <w:tcW w:type="dxa" w:w="900"/>
            <w:tcBorders>
              <w:top w:val="single" w:color="E4E0D2" w:sz="2"/>
              <w:left w:val="single" w:color="E4E0D2" w:sz="2"/>
              <w:bottom w:val="single" w:color="E4E0D2" w:sz="2"/>
              <w:right w:val="single" w:color="E4E0D2" w:sz="2"/>
            </w:tcBorders>
            <w:tcMar>
              <w:top w:type="dxa" w:w="90"/>
              <w:left w:type="dxa" w:w="140"/>
              <w:bottom w:type="dxa" w:w="90"/>
              <w:right w:type="dxa" w:w="100"/>
            </w:tcMar>
          </w:tcPr>
          <w:p>
            <w:pPr>
              <w:spacing w:after="0"/>
            </w:pPr>
            <w:r>
              <w:rPr>
                <w:rFonts w:ascii="Georgia" w:cs="Georgia" w:eastAsia="Georgia" w:hAnsi="Georgia"/>
                <w:b/>
                <w:bCs/>
                <w:i w:val="false"/>
                <w:iCs w:val="false"/>
                <w:color w:val="1D1C1A"/>
                <w:sz w:val="22"/>
                <w:szCs w:val="22"/>
              </w:rPr>
              <w:t xml:space="preserve">V</w:t>
            </w:r>
          </w:p>
        </w:tc>
        <w:tc>
          <w:tcPr>
            <w:tcW w:type="dxa" w:w="140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Calibri" w:cs="Calibri" w:eastAsia="Calibri" w:hAnsi="Calibri"/>
                <w:b w:val="false"/>
                <w:bCs w:val="false"/>
                <w:i w:val="false"/>
                <w:iCs w:val="false"/>
                <w:color w:val="55534E"/>
                <w:sz w:val="22"/>
                <w:szCs w:val="22"/>
              </w:rPr>
              <w:t xml:space="preserve">×250</w:t>
            </w:r>
          </w:p>
        </w:tc>
        <w:tc>
          <w:tcPr>
            <w:tcW w:type="dxa" w:w="666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Georgia" w:cs="Georgia" w:eastAsia="Georgia" w:hAnsi="Georgia"/>
                <w:b w:val="false"/>
                <w:bCs w:val="false"/>
                <w:i/>
                <w:iCs/>
                <w:color w:val="55534E"/>
                <w:sz w:val="22"/>
                <w:szCs w:val="22"/>
              </w:rPr>
              <w:t xml:space="preserve">Two hundred and fifty. Vici isn’t a moment anymore. It’s just what you do.</w:t>
            </w:r>
          </w:p>
        </w:tc>
      </w:tr>
      <w:tr>
        <w:tc>
          <w:tcPr>
            <w:tcW w:type="dxa" w:w="900"/>
            <w:tcBorders>
              <w:top w:val="single" w:color="E4E0D2" w:sz="2"/>
              <w:left w:val="single" w:color="E4E0D2" w:sz="2"/>
              <w:bottom w:val="single" w:color="E4E0D2" w:sz="2"/>
              <w:right w:val="single" w:color="E4E0D2" w:sz="2"/>
            </w:tcBorders>
            <w:tcMar>
              <w:top w:type="dxa" w:w="90"/>
              <w:left w:type="dxa" w:w="140"/>
              <w:bottom w:type="dxa" w:w="90"/>
              <w:right w:type="dxa" w:w="100"/>
            </w:tcMar>
          </w:tcPr>
          <w:p>
            <w:pPr>
              <w:spacing w:after="0"/>
            </w:pPr>
            <w:r>
              <w:rPr>
                <w:rFonts w:ascii="Georgia" w:cs="Georgia" w:eastAsia="Georgia" w:hAnsi="Georgia"/>
                <w:b/>
                <w:bCs/>
                <w:i w:val="false"/>
                <w:iCs w:val="false"/>
                <w:color w:val="1D1C1A"/>
                <w:sz w:val="22"/>
                <w:szCs w:val="22"/>
              </w:rPr>
              <w:t xml:space="preserve">VI</w:t>
            </w:r>
          </w:p>
        </w:tc>
        <w:tc>
          <w:tcPr>
            <w:tcW w:type="dxa" w:w="140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Calibri" w:cs="Calibri" w:eastAsia="Calibri" w:hAnsi="Calibri"/>
                <w:b w:val="false"/>
                <w:bCs w:val="false"/>
                <w:i w:val="false"/>
                <w:iCs w:val="false"/>
                <w:color w:val="55534E"/>
                <w:sz w:val="22"/>
                <w:szCs w:val="22"/>
              </w:rPr>
              <w:t xml:space="preserve">×500</w:t>
            </w:r>
          </w:p>
        </w:tc>
        <w:tc>
          <w:tcPr>
            <w:tcW w:type="dxa" w:w="666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Georgia" w:cs="Georgia" w:eastAsia="Georgia" w:hAnsi="Georgia"/>
                <w:b w:val="false"/>
                <w:bCs w:val="false"/>
                <w:i/>
                <w:iCs/>
                <w:color w:val="55534E"/>
                <w:sz w:val="22"/>
                <w:szCs w:val="22"/>
              </w:rPr>
              <w:t xml:space="preserve">Five hundred. Most of them don’t even register as events now — this one still gets a mark.</w:t>
            </w:r>
          </w:p>
        </w:tc>
      </w:tr>
      <w:tr>
        <w:tc>
          <w:tcPr>
            <w:tcW w:type="dxa" w:w="900"/>
            <w:tcBorders>
              <w:top w:val="single" w:color="E4E0D2" w:sz="2"/>
              <w:left w:val="single" w:color="E4E0D2" w:sz="2"/>
              <w:bottom w:val="single" w:color="E4E0D2" w:sz="2"/>
              <w:right w:val="single" w:color="E4E0D2" w:sz="2"/>
            </w:tcBorders>
            <w:tcMar>
              <w:top w:type="dxa" w:w="90"/>
              <w:left w:type="dxa" w:w="140"/>
              <w:bottom w:type="dxa" w:w="90"/>
              <w:right w:type="dxa" w:w="100"/>
            </w:tcMar>
          </w:tcPr>
          <w:p>
            <w:pPr>
              <w:spacing w:after="0"/>
            </w:pPr>
            <w:r>
              <w:rPr>
                <w:rFonts w:ascii="Georgia" w:cs="Georgia" w:eastAsia="Georgia" w:hAnsi="Georgia"/>
                <w:b/>
                <w:bCs/>
                <w:i w:val="false"/>
                <w:iCs w:val="false"/>
                <w:color w:val="1D1C1A"/>
                <w:sz w:val="22"/>
                <w:szCs w:val="22"/>
              </w:rPr>
              <w:t xml:space="preserve">VII</w:t>
            </w:r>
          </w:p>
        </w:tc>
        <w:tc>
          <w:tcPr>
            <w:tcW w:type="dxa" w:w="140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Calibri" w:cs="Calibri" w:eastAsia="Calibri" w:hAnsi="Calibri"/>
                <w:b w:val="false"/>
                <w:bCs w:val="false"/>
                <w:i w:val="false"/>
                <w:iCs w:val="false"/>
                <w:color w:val="55534E"/>
                <w:sz w:val="22"/>
                <w:szCs w:val="22"/>
              </w:rPr>
              <w:t xml:space="preserve">×1000</w:t>
            </w:r>
          </w:p>
        </w:tc>
        <w:tc>
          <w:tcPr>
            <w:tcW w:type="dxa" w:w="666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Georgia" w:cs="Georgia" w:eastAsia="Georgia" w:hAnsi="Georgia"/>
                <w:b w:val="false"/>
                <w:bCs w:val="false"/>
                <w:i/>
                <w:iCs/>
                <w:color w:val="55534E"/>
                <w:sz w:val="22"/>
                <w:szCs w:val="22"/>
              </w:rPr>
              <w:t xml:space="preserve">A thousand. The sea hasn’t changed. You’re just not the one it moves anymore.</w:t>
            </w:r>
          </w:p>
        </w:tc>
      </w:tr>
    </w:tbl>
    <w:p>
      <w:pPr>
        <w:spacing w:after="200"/>
      </w:pPr>
      <w:r>
        <w:rPr>
          <w:rFonts w:ascii="Calibri" w:cs="Calibri" w:eastAsia="Calibri" w:hAnsi="Calibri"/>
          <w:b w:val="false"/>
          <w:bCs w:val="false"/>
          <w:i/>
          <w:iCs/>
          <w:color w:val="8B8882"/>
          <w:sz w:val="18"/>
          <w:szCs w:val="18"/>
        </w:rPr>
        <w:t xml:space="preserve">Consolidates two old separate medallions: Toe in the water (first urge ridden) and Wave rider (×5/25/100/250).</w:t>
      </w:r>
    </w:p>
    <w:p>
      <w:r>
        <w:br w:type="page"/>
      </w:r>
    </w:p>
    <w:p>
      <w:pPr>
        <w:pStyle w:val="Heading1"/>
        <w:spacing w:after="140" w:before="420"/>
      </w:pPr>
      <w:r>
        <w:rPr>
          <w:rFonts w:ascii="Georgia" w:cs="Georgia" w:eastAsia="Georgia" w:hAnsi="Georgia"/>
          <w:b/>
          <w:bCs/>
          <w:color w:val="1D1C1A"/>
          <w:sz w:val="30"/>
          <w:szCs w:val="30"/>
        </w:rPr>
        <w:t xml:space="preserve">The rest of the album</w:t>
      </w:r>
    </w:p>
    <w:p>
      <w:pPr>
        <w:spacing w:after="160"/>
      </w:pPr>
      <w:r>
        <w:rPr>
          <w:rFonts w:ascii="Calibri" w:cs="Calibri" w:eastAsia="Calibri" w:hAnsi="Calibri"/>
          <w:b w:val="false"/>
          <w:bCs w:val="false"/>
          <w:i w:val="false"/>
          <w:iCs w:val="false"/>
          <w:color w:val="55534E"/>
          <w:sz w:val="22"/>
          <w:szCs w:val="22"/>
        </w:rPr>
        <w:t xml:space="preserve">Eight more medallions sit around Veni, Vidi, and Vici. Six are carried over from the original set with little or no change — they already matched the voice. Two are reworked.</w:t>
      </w:r>
    </w:p>
    <w:p>
      <w:pPr>
        <w:spacing w:after="80"/>
      </w:pPr>
      <w:r>
        <w:t xml:space="preserve"/>
      </w:r>
    </w:p>
    <w:p>
      <w:pPr>
        <w:pStyle w:val="Heading2"/>
        <w:spacing w:after="40" w:before="320"/>
      </w:pPr>
      <w:r>
        <w:rPr>
          <w:rFonts w:ascii="Georgia" w:cs="Georgia" w:eastAsia="Georgia" w:hAnsi="Georgia"/>
          <w:b/>
          <w:bCs/>
          <w:color w:val="1D1C1A"/>
          <w:sz w:val="27"/>
          <w:szCs w:val="27"/>
        </w:rPr>
        <w:t xml:space="preserve">Letter sent</w:t>
      </w:r>
      <w:r>
        <w:rPr>
          <w:rFonts w:ascii="Calibri" w:cs="Calibri" w:eastAsia="Calibri" w:hAnsi="Calibri"/>
          <w:color w:val="8A6D3B"/>
          <w:spacing w:val="10"/>
          <w:sz w:val="18"/>
          <w:szCs w:val="18"/>
        </w:rPr>
        <w:t xml:space="preserve">   • tiered • extended</w:t>
      </w:r>
    </w:p>
    <w:p>
      <w:pPr>
        <w:spacing w:after="100"/>
      </w:pPr>
      <w:r>
        <w:rPr>
          <w:rFonts w:ascii="Calibri" w:cs="Calibri" w:eastAsia="Calibri" w:hAnsi="Calibri"/>
          <w:b/>
          <w:bCs/>
          <w:caps/>
          <w:color w:val="8B8882"/>
          <w:spacing w:val="12"/>
          <w:sz w:val="18"/>
          <w:szCs w:val="18"/>
        </w:rPr>
        <w:t xml:space="preserve">Earned for  </w:t>
      </w:r>
      <w:r>
        <w:rPr>
          <w:rFonts w:ascii="Calibri" w:cs="Calibri" w:eastAsia="Calibri" w:hAnsi="Calibri"/>
          <w:color w:val="55534E"/>
          <w:sz w:val="21"/>
          <w:szCs w:val="21"/>
        </w:rPr>
        <w:t xml:space="preserve">Wrote a letter to your future self.</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6660"/>
      </w:tblGrid>
      <w:tr>
        <w:trPr>
          <w:tblHeader/>
        </w:trPr>
        <w:tc>
          <w:tcPr>
            <w:tcW w:type="dxa" w:w="900"/>
            <w:tcBorders>
              <w:top w:val="single" w:color="E4E0D2" w:sz="2"/>
              <w:left w:val="single" w:color="E4E0D2" w:sz="2"/>
              <w:bottom w:val="single" w:color="E4E0D2" w:sz="2"/>
              <w:right w:val="single" w:color="E4E0D2" w:sz="2"/>
            </w:tcBorders>
            <w:shd w:fill="F0EDE1" w:val="clear"/>
            <w:tcMar>
              <w:top w:type="dxa" w:w="90"/>
              <w:left w:type="dxa" w:w="140"/>
              <w:bottom w:type="dxa" w:w="90"/>
              <w:right w:type="dxa" w:w="100"/>
            </w:tcMar>
          </w:tcPr>
          <w:p>
            <w:pPr>
              <w:spacing w:after="0"/>
            </w:pPr>
            <w:r>
              <w:rPr>
                <w:rFonts w:ascii="Calibri" w:cs="Calibri" w:eastAsia="Calibri" w:hAnsi="Calibri"/>
                <w:b/>
                <w:bCs/>
                <w:i w:val="false"/>
                <w:iCs w:val="false"/>
                <w:color w:val="8B8882"/>
                <w:sz w:val="16"/>
                <w:szCs w:val="16"/>
              </w:rPr>
              <w:t xml:space="preserve">TIER</w:t>
            </w:r>
          </w:p>
        </w:tc>
        <w:tc>
          <w:tcPr>
            <w:tcW w:type="dxa" w:w="1400"/>
            <w:tcBorders>
              <w:top w:val="single" w:color="E4E0D2" w:sz="2"/>
              <w:left w:val="single" w:color="E4E0D2" w:sz="2"/>
              <w:bottom w:val="single" w:color="E4E0D2" w:sz="2"/>
              <w:right w:val="single" w:color="E4E0D2" w:sz="2"/>
            </w:tcBorders>
            <w:shd w:fill="F0EDE1" w:val="clear"/>
            <w:tcMar>
              <w:top w:type="dxa" w:w="90"/>
              <w:left w:type="dxa" w:w="100"/>
              <w:bottom w:type="dxa" w:w="90"/>
              <w:right w:type="dxa" w:w="100"/>
            </w:tcMar>
          </w:tcPr>
          <w:p>
            <w:pPr>
              <w:spacing w:after="0"/>
            </w:pPr>
            <w:r>
              <w:rPr>
                <w:rFonts w:ascii="Calibri" w:cs="Calibri" w:eastAsia="Calibri" w:hAnsi="Calibri"/>
                <w:b/>
                <w:bCs/>
                <w:i w:val="false"/>
                <w:iCs w:val="false"/>
                <w:color w:val="8B8882"/>
                <w:sz w:val="16"/>
                <w:szCs w:val="16"/>
              </w:rPr>
              <w:t xml:space="preserve">AT</w:t>
            </w:r>
          </w:p>
        </w:tc>
        <w:tc>
          <w:tcPr>
            <w:tcW w:type="dxa" w:w="6660"/>
            <w:tcBorders>
              <w:top w:val="single" w:color="E4E0D2" w:sz="2"/>
              <w:left w:val="single" w:color="E4E0D2" w:sz="2"/>
              <w:bottom w:val="single" w:color="E4E0D2" w:sz="2"/>
              <w:right w:val="single" w:color="E4E0D2" w:sz="2"/>
            </w:tcBorders>
            <w:shd w:fill="F0EDE1" w:val="clear"/>
            <w:tcMar>
              <w:top w:type="dxa" w:w="90"/>
              <w:left w:type="dxa" w:w="100"/>
              <w:bottom w:type="dxa" w:w="90"/>
              <w:right w:type="dxa" w:w="100"/>
            </w:tcMar>
          </w:tcPr>
          <w:p>
            <w:pPr>
              <w:spacing w:after="0"/>
            </w:pPr>
            <w:r>
              <w:rPr>
                <w:rFonts w:ascii="Calibri" w:cs="Calibri" w:eastAsia="Calibri" w:hAnsi="Calibri"/>
                <w:b/>
                <w:bCs/>
                <w:i w:val="false"/>
                <w:iCs w:val="false"/>
                <w:color w:val="8B8882"/>
                <w:sz w:val="16"/>
                <w:szCs w:val="16"/>
              </w:rPr>
              <w:t xml:space="preserve">WHAT IT SAYS</w:t>
            </w:r>
          </w:p>
        </w:tc>
      </w:tr>
      <w:tr>
        <w:tc>
          <w:tcPr>
            <w:tcW w:type="dxa" w:w="900"/>
            <w:tcBorders>
              <w:top w:val="single" w:color="E4E0D2" w:sz="2"/>
              <w:left w:val="single" w:color="E4E0D2" w:sz="2"/>
              <w:bottom w:val="single" w:color="E4E0D2" w:sz="2"/>
              <w:right w:val="single" w:color="E4E0D2" w:sz="2"/>
            </w:tcBorders>
            <w:tcMar>
              <w:top w:type="dxa" w:w="90"/>
              <w:left w:type="dxa" w:w="140"/>
              <w:bottom w:type="dxa" w:w="90"/>
              <w:right w:type="dxa" w:w="100"/>
            </w:tcMar>
          </w:tcPr>
          <w:p>
            <w:pPr>
              <w:spacing w:after="0"/>
            </w:pPr>
            <w:r>
              <w:rPr>
                <w:rFonts w:ascii="Georgia" w:cs="Georgia" w:eastAsia="Georgia" w:hAnsi="Georgia"/>
                <w:b/>
                <w:bCs/>
                <w:i w:val="false"/>
                <w:iCs w:val="false"/>
                <w:color w:val="1D1C1A"/>
                <w:sz w:val="22"/>
                <w:szCs w:val="22"/>
              </w:rPr>
              <w:t xml:space="preserve">I</w:t>
            </w:r>
          </w:p>
        </w:tc>
        <w:tc>
          <w:tcPr>
            <w:tcW w:type="dxa" w:w="140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Calibri" w:cs="Calibri" w:eastAsia="Calibri" w:hAnsi="Calibri"/>
                <w:b w:val="false"/>
                <w:bCs w:val="false"/>
                <w:i w:val="false"/>
                <w:iCs w:val="false"/>
                <w:color w:val="55534E"/>
                <w:sz w:val="22"/>
                <w:szCs w:val="22"/>
              </w:rPr>
              <w:t xml:space="preserve">×1</w:t>
            </w:r>
          </w:p>
        </w:tc>
        <w:tc>
          <w:tcPr>
            <w:tcW w:type="dxa" w:w="666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Georgia" w:cs="Georgia" w:eastAsia="Georgia" w:hAnsi="Georgia"/>
                <w:b w:val="false"/>
                <w:bCs w:val="false"/>
                <w:i/>
                <w:iCs/>
                <w:color w:val="55534E"/>
                <w:sz w:val="22"/>
                <w:szCs w:val="22"/>
              </w:rPr>
              <w:t xml:space="preserve">Three honest paragraphs, sealed for day-XXX you.</w:t>
            </w:r>
          </w:p>
        </w:tc>
      </w:tr>
      <w:tr>
        <w:tc>
          <w:tcPr>
            <w:tcW w:type="dxa" w:w="900"/>
            <w:tcBorders>
              <w:top w:val="single" w:color="E4E0D2" w:sz="2"/>
              <w:left w:val="single" w:color="E4E0D2" w:sz="2"/>
              <w:bottom w:val="single" w:color="E4E0D2" w:sz="2"/>
              <w:right w:val="single" w:color="E4E0D2" w:sz="2"/>
            </w:tcBorders>
            <w:tcMar>
              <w:top w:type="dxa" w:w="90"/>
              <w:left w:type="dxa" w:w="140"/>
              <w:bottom w:type="dxa" w:w="90"/>
              <w:right w:type="dxa" w:w="100"/>
            </w:tcMar>
          </w:tcPr>
          <w:p>
            <w:pPr>
              <w:spacing w:after="0"/>
            </w:pPr>
            <w:r>
              <w:rPr>
                <w:rFonts w:ascii="Georgia" w:cs="Georgia" w:eastAsia="Georgia" w:hAnsi="Georgia"/>
                <w:b/>
                <w:bCs/>
                <w:i w:val="false"/>
                <w:iCs w:val="false"/>
                <w:color w:val="1D1C1A"/>
                <w:sz w:val="22"/>
                <w:szCs w:val="22"/>
              </w:rPr>
              <w:t xml:space="preserve">II</w:t>
            </w:r>
          </w:p>
        </w:tc>
        <w:tc>
          <w:tcPr>
            <w:tcW w:type="dxa" w:w="140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Calibri" w:cs="Calibri" w:eastAsia="Calibri" w:hAnsi="Calibri"/>
                <w:b w:val="false"/>
                <w:bCs w:val="false"/>
                <w:i w:val="false"/>
                <w:iCs w:val="false"/>
                <w:color w:val="55534E"/>
                <w:sz w:val="22"/>
                <w:szCs w:val="22"/>
              </w:rPr>
              <w:t xml:space="preserve">×4</w:t>
            </w:r>
          </w:p>
        </w:tc>
        <w:tc>
          <w:tcPr>
            <w:tcW w:type="dxa" w:w="666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Georgia" w:cs="Georgia" w:eastAsia="Georgia" w:hAnsi="Georgia"/>
                <w:b w:val="false"/>
                <w:bCs w:val="false"/>
                <w:i/>
                <w:iCs/>
                <w:color w:val="55534E"/>
                <w:sz w:val="22"/>
                <w:szCs w:val="22"/>
              </w:rPr>
              <w:t xml:space="preserve">It rides ahead of you now — and it knows exactly when to arrive.</w:t>
            </w:r>
          </w:p>
        </w:tc>
      </w:tr>
      <w:tr>
        <w:tc>
          <w:tcPr>
            <w:tcW w:type="dxa" w:w="900"/>
            <w:tcBorders>
              <w:top w:val="single" w:color="E4E0D2" w:sz="2"/>
              <w:left w:val="single" w:color="E4E0D2" w:sz="2"/>
              <w:bottom w:val="single" w:color="E4E0D2" w:sz="2"/>
              <w:right w:val="single" w:color="E4E0D2" w:sz="2"/>
            </w:tcBorders>
            <w:tcMar>
              <w:top w:type="dxa" w:w="90"/>
              <w:left w:type="dxa" w:w="140"/>
              <w:bottom w:type="dxa" w:w="90"/>
              <w:right w:type="dxa" w:w="100"/>
            </w:tcMar>
          </w:tcPr>
          <w:p>
            <w:pPr>
              <w:spacing w:after="0"/>
            </w:pPr>
            <w:r>
              <w:rPr>
                <w:rFonts w:ascii="Georgia" w:cs="Georgia" w:eastAsia="Georgia" w:hAnsi="Georgia"/>
                <w:b/>
                <w:bCs/>
                <w:i w:val="false"/>
                <w:iCs w:val="false"/>
                <w:color w:val="1D1C1A"/>
                <w:sz w:val="22"/>
                <w:szCs w:val="22"/>
              </w:rPr>
              <w:t xml:space="preserve">III</w:t>
            </w:r>
          </w:p>
        </w:tc>
        <w:tc>
          <w:tcPr>
            <w:tcW w:type="dxa" w:w="140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Calibri" w:cs="Calibri" w:eastAsia="Calibri" w:hAnsi="Calibri"/>
                <w:b w:val="false"/>
                <w:bCs w:val="false"/>
                <w:i w:val="false"/>
                <w:iCs w:val="false"/>
                <w:color w:val="55534E"/>
                <w:sz w:val="22"/>
                <w:szCs w:val="22"/>
              </w:rPr>
              <w:t xml:space="preserve">×12</w:t>
            </w:r>
          </w:p>
        </w:tc>
        <w:tc>
          <w:tcPr>
            <w:tcW w:type="dxa" w:w="666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Georgia" w:cs="Georgia" w:eastAsia="Georgia" w:hAnsi="Georgia"/>
                <w:b w:val="false"/>
                <w:bCs w:val="false"/>
                <w:i/>
                <w:iCs/>
                <w:color w:val="55534E"/>
                <w:sz w:val="22"/>
                <w:szCs w:val="22"/>
              </w:rPr>
              <w:t xml:space="preserve">A dozen letters out. You’re writing to someone you trust more than you did.</w:t>
            </w:r>
          </w:p>
        </w:tc>
      </w:tr>
      <w:tr>
        <w:tc>
          <w:tcPr>
            <w:tcW w:type="dxa" w:w="900"/>
            <w:tcBorders>
              <w:top w:val="single" w:color="E4E0D2" w:sz="2"/>
              <w:left w:val="single" w:color="E4E0D2" w:sz="2"/>
              <w:bottom w:val="single" w:color="E4E0D2" w:sz="2"/>
              <w:right w:val="single" w:color="E4E0D2" w:sz="2"/>
            </w:tcBorders>
            <w:tcMar>
              <w:top w:type="dxa" w:w="90"/>
              <w:left w:type="dxa" w:w="140"/>
              <w:bottom w:type="dxa" w:w="90"/>
              <w:right w:type="dxa" w:w="100"/>
            </w:tcMar>
          </w:tcPr>
          <w:p>
            <w:pPr>
              <w:spacing w:after="0"/>
            </w:pPr>
            <w:r>
              <w:rPr>
                <w:rFonts w:ascii="Georgia" w:cs="Georgia" w:eastAsia="Georgia" w:hAnsi="Georgia"/>
                <w:b/>
                <w:bCs/>
                <w:i w:val="false"/>
                <w:iCs w:val="false"/>
                <w:color w:val="1D1C1A"/>
                <w:sz w:val="22"/>
                <w:szCs w:val="22"/>
              </w:rPr>
              <w:t xml:space="preserve">IV</w:t>
            </w:r>
          </w:p>
        </w:tc>
        <w:tc>
          <w:tcPr>
            <w:tcW w:type="dxa" w:w="140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Calibri" w:cs="Calibri" w:eastAsia="Calibri" w:hAnsi="Calibri"/>
                <w:b w:val="false"/>
                <w:bCs w:val="false"/>
                <w:i w:val="false"/>
                <w:iCs w:val="false"/>
                <w:color w:val="55534E"/>
                <w:sz w:val="22"/>
                <w:szCs w:val="22"/>
              </w:rPr>
              <w:t xml:space="preserve">×24</w:t>
            </w:r>
          </w:p>
        </w:tc>
        <w:tc>
          <w:tcPr>
            <w:tcW w:type="dxa" w:w="666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Georgia" w:cs="Georgia" w:eastAsia="Georgia" w:hAnsi="Georgia"/>
                <w:b w:val="false"/>
                <w:bCs w:val="false"/>
                <w:i/>
                <w:iCs/>
                <w:color w:val="55534E"/>
                <w:sz w:val="22"/>
                <w:szCs w:val="22"/>
              </w:rPr>
              <w:t xml:space="preserve">Two dozen, sealed and sent. Writing to him is as old a habit as some of the ones it replaced.</w:t>
            </w:r>
          </w:p>
        </w:tc>
      </w:tr>
      <w:tr>
        <w:tc>
          <w:tcPr>
            <w:tcW w:type="dxa" w:w="900"/>
            <w:tcBorders>
              <w:top w:val="single" w:color="E4E0D2" w:sz="2"/>
              <w:left w:val="single" w:color="E4E0D2" w:sz="2"/>
              <w:bottom w:val="single" w:color="E4E0D2" w:sz="2"/>
              <w:right w:val="single" w:color="E4E0D2" w:sz="2"/>
            </w:tcBorders>
            <w:tcMar>
              <w:top w:type="dxa" w:w="90"/>
              <w:left w:type="dxa" w:w="140"/>
              <w:bottom w:type="dxa" w:w="90"/>
              <w:right w:type="dxa" w:w="100"/>
            </w:tcMar>
          </w:tcPr>
          <w:p>
            <w:pPr>
              <w:spacing w:after="0"/>
            </w:pPr>
            <w:r>
              <w:rPr>
                <w:rFonts w:ascii="Georgia" w:cs="Georgia" w:eastAsia="Georgia" w:hAnsi="Georgia"/>
                <w:b/>
                <w:bCs/>
                <w:i w:val="false"/>
                <w:iCs w:val="false"/>
                <w:color w:val="1D1C1A"/>
                <w:sz w:val="22"/>
                <w:szCs w:val="22"/>
              </w:rPr>
              <w:t xml:space="preserve">V</w:t>
            </w:r>
          </w:p>
        </w:tc>
        <w:tc>
          <w:tcPr>
            <w:tcW w:type="dxa" w:w="140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Calibri" w:cs="Calibri" w:eastAsia="Calibri" w:hAnsi="Calibri"/>
                <w:b w:val="false"/>
                <w:bCs w:val="false"/>
                <w:i w:val="false"/>
                <w:iCs w:val="false"/>
                <w:color w:val="55534E"/>
                <w:sz w:val="22"/>
                <w:szCs w:val="22"/>
              </w:rPr>
              <w:t xml:space="preserve">×52</w:t>
            </w:r>
          </w:p>
        </w:tc>
        <w:tc>
          <w:tcPr>
            <w:tcW w:type="dxa" w:w="666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Georgia" w:cs="Georgia" w:eastAsia="Georgia" w:hAnsi="Georgia"/>
                <w:b w:val="false"/>
                <w:bCs w:val="false"/>
                <w:i/>
                <w:iCs/>
                <w:color w:val="55534E"/>
                <w:sz w:val="22"/>
                <w:szCs w:val="22"/>
              </w:rPr>
              <w:t xml:space="preserve">Fifty-two letters. A year of checking in with someone who kept believing you, on schedule, before you did.</w:t>
            </w:r>
          </w:p>
        </w:tc>
      </w:tr>
    </w:tbl>
    <w:p>
      <w:pPr>
        <w:spacing w:after="200"/>
      </w:pPr>
      <w:r>
        <w:rPr>
          <w:rFonts w:ascii="Calibri" w:cs="Calibri" w:eastAsia="Calibri" w:hAnsi="Calibri"/>
          <w:b w:val="false"/>
          <w:bCs w:val="false"/>
          <w:i/>
          <w:iCs/>
          <w:color w:val="8B8882"/>
          <w:sz w:val="18"/>
          <w:szCs w:val="18"/>
        </w:rPr>
        <w:t xml:space="preserve">Ladder extended from ×1→4→12 to add two long-range tiers — the original three all land inside the first fortnight, and the letter habit was worth carrying further.</w:t>
      </w:r>
    </w:p>
    <w:p>
      <w:pPr>
        <w:pStyle w:val="Heading2"/>
        <w:spacing w:after="40" w:before="320"/>
      </w:pPr>
      <w:r>
        <w:rPr>
          <w:rFonts w:ascii="Georgia" w:cs="Georgia" w:eastAsia="Georgia" w:hAnsi="Georgia"/>
          <w:b/>
          <w:bCs/>
          <w:color w:val="1D1C1A"/>
          <w:sz w:val="27"/>
          <w:szCs w:val="27"/>
        </w:rPr>
        <w:t xml:space="preserve">Never failed twice</w:t>
      </w:r>
      <w:r>
        <w:rPr>
          <w:rFonts w:ascii="Calibri" w:cs="Calibri" w:eastAsia="Calibri" w:hAnsi="Calibri"/>
          <w:color w:val="8A6D3B"/>
          <w:spacing w:val="10"/>
          <w:sz w:val="18"/>
          <w:szCs w:val="18"/>
        </w:rPr>
        <w:t xml:space="preserve">   • tiered • one tier added</w:t>
      </w:r>
    </w:p>
    <w:p>
      <w:pPr>
        <w:spacing w:after="100"/>
      </w:pPr>
      <w:r>
        <w:rPr>
          <w:rFonts w:ascii="Calibri" w:cs="Calibri" w:eastAsia="Calibri" w:hAnsi="Calibri"/>
          <w:b/>
          <w:bCs/>
          <w:caps/>
          <w:color w:val="8B8882"/>
          <w:spacing w:val="12"/>
          <w:sz w:val="18"/>
          <w:szCs w:val="18"/>
        </w:rPr>
        <w:t xml:space="preserve">Earned for  </w:t>
      </w:r>
      <w:r>
        <w:rPr>
          <w:rFonts w:ascii="Calibri" w:cs="Calibri" w:eastAsia="Calibri" w:hAnsi="Calibri"/>
          <w:color w:val="55534E"/>
          <w:sz w:val="21"/>
          <w:szCs w:val="21"/>
        </w:rPr>
        <w:t xml:space="preserve">Slipped — and came back the next morning, not the next week.</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6660"/>
      </w:tblGrid>
      <w:tr>
        <w:trPr>
          <w:tblHeader/>
        </w:trPr>
        <w:tc>
          <w:tcPr>
            <w:tcW w:type="dxa" w:w="900"/>
            <w:tcBorders>
              <w:top w:val="single" w:color="E4E0D2" w:sz="2"/>
              <w:left w:val="single" w:color="E4E0D2" w:sz="2"/>
              <w:bottom w:val="single" w:color="E4E0D2" w:sz="2"/>
              <w:right w:val="single" w:color="E4E0D2" w:sz="2"/>
            </w:tcBorders>
            <w:shd w:fill="F0EDE1" w:val="clear"/>
            <w:tcMar>
              <w:top w:type="dxa" w:w="90"/>
              <w:left w:type="dxa" w:w="140"/>
              <w:bottom w:type="dxa" w:w="90"/>
              <w:right w:type="dxa" w:w="100"/>
            </w:tcMar>
          </w:tcPr>
          <w:p>
            <w:pPr>
              <w:spacing w:after="0"/>
            </w:pPr>
            <w:r>
              <w:rPr>
                <w:rFonts w:ascii="Calibri" w:cs="Calibri" w:eastAsia="Calibri" w:hAnsi="Calibri"/>
                <w:b/>
                <w:bCs/>
                <w:i w:val="false"/>
                <w:iCs w:val="false"/>
                <w:color w:val="8B8882"/>
                <w:sz w:val="16"/>
                <w:szCs w:val="16"/>
              </w:rPr>
              <w:t xml:space="preserve">TIER</w:t>
            </w:r>
          </w:p>
        </w:tc>
        <w:tc>
          <w:tcPr>
            <w:tcW w:type="dxa" w:w="1400"/>
            <w:tcBorders>
              <w:top w:val="single" w:color="E4E0D2" w:sz="2"/>
              <w:left w:val="single" w:color="E4E0D2" w:sz="2"/>
              <w:bottom w:val="single" w:color="E4E0D2" w:sz="2"/>
              <w:right w:val="single" w:color="E4E0D2" w:sz="2"/>
            </w:tcBorders>
            <w:shd w:fill="F0EDE1" w:val="clear"/>
            <w:tcMar>
              <w:top w:type="dxa" w:w="90"/>
              <w:left w:type="dxa" w:w="100"/>
              <w:bottom w:type="dxa" w:w="90"/>
              <w:right w:type="dxa" w:w="100"/>
            </w:tcMar>
          </w:tcPr>
          <w:p>
            <w:pPr>
              <w:spacing w:after="0"/>
            </w:pPr>
            <w:r>
              <w:rPr>
                <w:rFonts w:ascii="Calibri" w:cs="Calibri" w:eastAsia="Calibri" w:hAnsi="Calibri"/>
                <w:b/>
                <w:bCs/>
                <w:i w:val="false"/>
                <w:iCs w:val="false"/>
                <w:color w:val="8B8882"/>
                <w:sz w:val="16"/>
                <w:szCs w:val="16"/>
              </w:rPr>
              <w:t xml:space="preserve">AT</w:t>
            </w:r>
          </w:p>
        </w:tc>
        <w:tc>
          <w:tcPr>
            <w:tcW w:type="dxa" w:w="6660"/>
            <w:tcBorders>
              <w:top w:val="single" w:color="E4E0D2" w:sz="2"/>
              <w:left w:val="single" w:color="E4E0D2" w:sz="2"/>
              <w:bottom w:val="single" w:color="E4E0D2" w:sz="2"/>
              <w:right w:val="single" w:color="E4E0D2" w:sz="2"/>
            </w:tcBorders>
            <w:shd w:fill="F0EDE1" w:val="clear"/>
            <w:tcMar>
              <w:top w:type="dxa" w:w="90"/>
              <w:left w:type="dxa" w:w="100"/>
              <w:bottom w:type="dxa" w:w="90"/>
              <w:right w:type="dxa" w:w="100"/>
            </w:tcMar>
          </w:tcPr>
          <w:p>
            <w:pPr>
              <w:spacing w:after="0"/>
            </w:pPr>
            <w:r>
              <w:rPr>
                <w:rFonts w:ascii="Calibri" w:cs="Calibri" w:eastAsia="Calibri" w:hAnsi="Calibri"/>
                <w:b/>
                <w:bCs/>
                <w:i w:val="false"/>
                <w:iCs w:val="false"/>
                <w:color w:val="8B8882"/>
                <w:sz w:val="16"/>
                <w:szCs w:val="16"/>
              </w:rPr>
              <w:t xml:space="preserve">WHAT IT SAYS</w:t>
            </w:r>
          </w:p>
        </w:tc>
      </w:tr>
      <w:tr>
        <w:tc>
          <w:tcPr>
            <w:tcW w:type="dxa" w:w="900"/>
            <w:tcBorders>
              <w:top w:val="single" w:color="E4E0D2" w:sz="2"/>
              <w:left w:val="single" w:color="E4E0D2" w:sz="2"/>
              <w:bottom w:val="single" w:color="E4E0D2" w:sz="2"/>
              <w:right w:val="single" w:color="E4E0D2" w:sz="2"/>
            </w:tcBorders>
            <w:tcMar>
              <w:top w:type="dxa" w:w="90"/>
              <w:left w:type="dxa" w:w="140"/>
              <w:bottom w:type="dxa" w:w="90"/>
              <w:right w:type="dxa" w:w="100"/>
            </w:tcMar>
          </w:tcPr>
          <w:p>
            <w:pPr>
              <w:spacing w:after="0"/>
            </w:pPr>
            <w:r>
              <w:rPr>
                <w:rFonts w:ascii="Georgia" w:cs="Georgia" w:eastAsia="Georgia" w:hAnsi="Georgia"/>
                <w:b/>
                <w:bCs/>
                <w:i w:val="false"/>
                <w:iCs w:val="false"/>
                <w:color w:val="1D1C1A"/>
                <w:sz w:val="22"/>
                <w:szCs w:val="22"/>
              </w:rPr>
              <w:t xml:space="preserve">I</w:t>
            </w:r>
          </w:p>
        </w:tc>
        <w:tc>
          <w:tcPr>
            <w:tcW w:type="dxa" w:w="140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Calibri" w:cs="Calibri" w:eastAsia="Calibri" w:hAnsi="Calibri"/>
                <w:b w:val="false"/>
                <w:bCs w:val="false"/>
                <w:i w:val="false"/>
                <w:iCs w:val="false"/>
                <w:color w:val="55534E"/>
                <w:sz w:val="22"/>
                <w:szCs w:val="22"/>
              </w:rPr>
              <w:t xml:space="preserve">×1</w:t>
            </w:r>
          </w:p>
        </w:tc>
        <w:tc>
          <w:tcPr>
            <w:tcW w:type="dxa" w:w="666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Georgia" w:cs="Georgia" w:eastAsia="Georgia" w:hAnsi="Georgia"/>
                <w:b w:val="false"/>
                <w:bCs w:val="false"/>
                <w:i/>
                <w:iCs/>
                <w:color w:val="55534E"/>
                <w:sz w:val="22"/>
                <w:szCs w:val="22"/>
              </w:rPr>
              <w:t xml:space="preserve">You slipped on day XVIII. On day XIX you were back before breakfast — no spiral, no vanishing week.</w:t>
            </w:r>
          </w:p>
        </w:tc>
      </w:tr>
      <w:tr>
        <w:tc>
          <w:tcPr>
            <w:tcW w:type="dxa" w:w="900"/>
            <w:tcBorders>
              <w:top w:val="single" w:color="E4E0D2" w:sz="2"/>
              <w:left w:val="single" w:color="E4E0D2" w:sz="2"/>
              <w:bottom w:val="single" w:color="E4E0D2" w:sz="2"/>
              <w:right w:val="single" w:color="E4E0D2" w:sz="2"/>
            </w:tcBorders>
            <w:tcMar>
              <w:top w:type="dxa" w:w="90"/>
              <w:left w:type="dxa" w:w="140"/>
              <w:bottom w:type="dxa" w:w="90"/>
              <w:right w:type="dxa" w:w="100"/>
            </w:tcMar>
          </w:tcPr>
          <w:p>
            <w:pPr>
              <w:spacing w:after="0"/>
            </w:pPr>
            <w:r>
              <w:rPr>
                <w:rFonts w:ascii="Georgia" w:cs="Georgia" w:eastAsia="Georgia" w:hAnsi="Georgia"/>
                <w:b/>
                <w:bCs/>
                <w:i w:val="false"/>
                <w:iCs w:val="false"/>
                <w:color w:val="1D1C1A"/>
                <w:sz w:val="22"/>
                <w:szCs w:val="22"/>
              </w:rPr>
              <w:t xml:space="preserve">II</w:t>
            </w:r>
          </w:p>
        </w:tc>
        <w:tc>
          <w:tcPr>
            <w:tcW w:type="dxa" w:w="140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Calibri" w:cs="Calibri" w:eastAsia="Calibri" w:hAnsi="Calibri"/>
                <w:b w:val="false"/>
                <w:bCs w:val="false"/>
                <w:i w:val="false"/>
                <w:iCs w:val="false"/>
                <w:color w:val="55534E"/>
                <w:sz w:val="22"/>
                <w:szCs w:val="22"/>
              </w:rPr>
              <w:t xml:space="preserve">×10</w:t>
            </w:r>
          </w:p>
        </w:tc>
        <w:tc>
          <w:tcPr>
            <w:tcW w:type="dxa" w:w="666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Georgia" w:cs="Georgia" w:eastAsia="Georgia" w:hAnsi="Georgia"/>
                <w:b w:val="false"/>
                <w:bCs w:val="false"/>
                <w:i/>
                <w:iCs/>
                <w:color w:val="55534E"/>
                <w:sz w:val="22"/>
                <w:szCs w:val="22"/>
              </w:rPr>
              <w:t xml:space="preserve">Ten bounces now. That’s not luck holding, that’s practice.</w:t>
            </w:r>
          </w:p>
        </w:tc>
      </w:tr>
      <w:tr>
        <w:tc>
          <w:tcPr>
            <w:tcW w:type="dxa" w:w="900"/>
            <w:tcBorders>
              <w:top w:val="single" w:color="E4E0D2" w:sz="2"/>
              <w:left w:val="single" w:color="E4E0D2" w:sz="2"/>
              <w:bottom w:val="single" w:color="E4E0D2" w:sz="2"/>
              <w:right w:val="single" w:color="E4E0D2" w:sz="2"/>
            </w:tcBorders>
            <w:tcMar>
              <w:top w:type="dxa" w:w="90"/>
              <w:left w:type="dxa" w:w="140"/>
              <w:bottom w:type="dxa" w:w="90"/>
              <w:right w:type="dxa" w:w="100"/>
            </w:tcMar>
          </w:tcPr>
          <w:p>
            <w:pPr>
              <w:spacing w:after="0"/>
            </w:pPr>
            <w:r>
              <w:rPr>
                <w:rFonts w:ascii="Georgia" w:cs="Georgia" w:eastAsia="Georgia" w:hAnsi="Georgia"/>
                <w:b/>
                <w:bCs/>
                <w:i w:val="false"/>
                <w:iCs w:val="false"/>
                <w:color w:val="1D1C1A"/>
                <w:sz w:val="22"/>
                <w:szCs w:val="22"/>
              </w:rPr>
              <w:t xml:space="preserve">III</w:t>
            </w:r>
          </w:p>
        </w:tc>
        <w:tc>
          <w:tcPr>
            <w:tcW w:type="dxa" w:w="140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Calibri" w:cs="Calibri" w:eastAsia="Calibri" w:hAnsi="Calibri"/>
                <w:b w:val="false"/>
                <w:bCs w:val="false"/>
                <w:i w:val="false"/>
                <w:iCs w:val="false"/>
                <w:color w:val="55534E"/>
                <w:sz w:val="22"/>
                <w:szCs w:val="22"/>
              </w:rPr>
              <w:t xml:space="preserve">×25</w:t>
            </w:r>
          </w:p>
        </w:tc>
        <w:tc>
          <w:tcPr>
            <w:tcW w:type="dxa" w:w="666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Georgia" w:cs="Georgia" w:eastAsia="Georgia" w:hAnsi="Georgia"/>
                <w:b w:val="false"/>
                <w:bCs w:val="false"/>
                <w:i/>
                <w:iCs/>
                <w:color w:val="55534E"/>
                <w:sz w:val="22"/>
                <w:szCs w:val="22"/>
              </w:rPr>
              <w:t xml:space="preserve">Twenty-five times down, twenty-five mornings back. The pattern is the point, not the count.</w:t>
            </w:r>
          </w:p>
        </w:tc>
      </w:tr>
      <w:tr>
        <w:tc>
          <w:tcPr>
            <w:tcW w:type="dxa" w:w="900"/>
            <w:tcBorders>
              <w:top w:val="single" w:color="E4E0D2" w:sz="2"/>
              <w:left w:val="single" w:color="E4E0D2" w:sz="2"/>
              <w:bottom w:val="single" w:color="E4E0D2" w:sz="2"/>
              <w:right w:val="single" w:color="E4E0D2" w:sz="2"/>
            </w:tcBorders>
            <w:tcMar>
              <w:top w:type="dxa" w:w="90"/>
              <w:left w:type="dxa" w:w="140"/>
              <w:bottom w:type="dxa" w:w="90"/>
              <w:right w:type="dxa" w:w="100"/>
            </w:tcMar>
          </w:tcPr>
          <w:p>
            <w:pPr>
              <w:spacing w:after="0"/>
            </w:pPr>
            <w:r>
              <w:rPr>
                <w:rFonts w:ascii="Georgia" w:cs="Georgia" w:eastAsia="Georgia" w:hAnsi="Georgia"/>
                <w:b/>
                <w:bCs/>
                <w:i w:val="false"/>
                <w:iCs w:val="false"/>
                <w:color w:val="1D1C1A"/>
                <w:sz w:val="22"/>
                <w:szCs w:val="22"/>
              </w:rPr>
              <w:t xml:space="preserve">IV</w:t>
            </w:r>
          </w:p>
        </w:tc>
        <w:tc>
          <w:tcPr>
            <w:tcW w:type="dxa" w:w="140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Calibri" w:cs="Calibri" w:eastAsia="Calibri" w:hAnsi="Calibri"/>
                <w:b w:val="false"/>
                <w:bCs w:val="false"/>
                <w:i w:val="false"/>
                <w:iCs w:val="false"/>
                <w:color w:val="55534E"/>
                <w:sz w:val="22"/>
                <w:szCs w:val="22"/>
              </w:rPr>
              <w:t xml:space="preserve">×50</w:t>
            </w:r>
          </w:p>
        </w:tc>
        <w:tc>
          <w:tcPr>
            <w:tcW w:type="dxa" w:w="666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Georgia" w:cs="Georgia" w:eastAsia="Georgia" w:hAnsi="Georgia"/>
                <w:b w:val="false"/>
                <w:bCs w:val="false"/>
                <w:i/>
                <w:iCs/>
                <w:color w:val="55534E"/>
                <w:sz w:val="22"/>
                <w:szCs w:val="22"/>
              </w:rPr>
              <w:t xml:space="preserve">Fifty. Falling has stopped meaning anything except that you get up.</w:t>
            </w:r>
          </w:p>
        </w:tc>
      </w:tr>
      <w:tr>
        <w:tc>
          <w:tcPr>
            <w:tcW w:type="dxa" w:w="900"/>
            <w:tcBorders>
              <w:top w:val="single" w:color="E4E0D2" w:sz="2"/>
              <w:left w:val="single" w:color="E4E0D2" w:sz="2"/>
              <w:bottom w:val="single" w:color="E4E0D2" w:sz="2"/>
              <w:right w:val="single" w:color="E4E0D2" w:sz="2"/>
            </w:tcBorders>
            <w:tcMar>
              <w:top w:type="dxa" w:w="90"/>
              <w:left w:type="dxa" w:w="140"/>
              <w:bottom w:type="dxa" w:w="90"/>
              <w:right w:type="dxa" w:w="100"/>
            </w:tcMar>
          </w:tcPr>
          <w:p>
            <w:pPr>
              <w:spacing w:after="0"/>
            </w:pPr>
            <w:r>
              <w:rPr>
                <w:rFonts w:ascii="Georgia" w:cs="Georgia" w:eastAsia="Georgia" w:hAnsi="Georgia"/>
                <w:b/>
                <w:bCs/>
                <w:i w:val="false"/>
                <w:iCs w:val="false"/>
                <w:color w:val="1D1C1A"/>
                <w:sz w:val="22"/>
                <w:szCs w:val="22"/>
              </w:rPr>
              <w:t xml:space="preserve">V</w:t>
            </w:r>
          </w:p>
        </w:tc>
        <w:tc>
          <w:tcPr>
            <w:tcW w:type="dxa" w:w="140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Calibri" w:cs="Calibri" w:eastAsia="Calibri" w:hAnsi="Calibri"/>
                <w:b w:val="false"/>
                <w:bCs w:val="false"/>
                <w:i w:val="false"/>
                <w:iCs w:val="false"/>
                <w:color w:val="55534E"/>
                <w:sz w:val="22"/>
                <w:szCs w:val="22"/>
              </w:rPr>
              <w:t xml:space="preserve">×100</w:t>
            </w:r>
          </w:p>
        </w:tc>
        <w:tc>
          <w:tcPr>
            <w:tcW w:type="dxa" w:w="666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Georgia" w:cs="Georgia" w:eastAsia="Georgia" w:hAnsi="Georgia"/>
                <w:b w:val="false"/>
                <w:bCs w:val="false"/>
                <w:i/>
                <w:iCs/>
                <w:color w:val="55534E"/>
                <w:sz w:val="22"/>
                <w:szCs w:val="22"/>
              </w:rPr>
              <w:t xml:space="preserve">A hundred mornings after. The bounce is the strongest predictor there is, and you’re the proof of it.</w:t>
            </w:r>
          </w:p>
        </w:tc>
      </w:tr>
    </w:tbl>
    <w:p>
      <w:pPr>
        <w:spacing w:after="200"/>
      </w:pPr>
      <w:r>
        <w:rPr>
          <w:rFonts w:ascii="Calibri" w:cs="Calibri" w:eastAsia="Calibri" w:hAnsi="Calibri"/>
          <w:b w:val="false"/>
          <w:bCs w:val="false"/>
          <w:i/>
          <w:iCs/>
          <w:color w:val="8B8882"/>
          <w:sz w:val="18"/>
          <w:szCs w:val="18"/>
        </w:rPr>
        <w:t xml:space="preserve">Kept short on purpose: this ladder measures the recovery, not the slip, and pushing it past ×100 starts to read as a target for failing rather than for bouncing back — so it stops here.</w:t>
      </w:r>
    </w:p>
    <w:p>
      <w:pPr>
        <w:pStyle w:val="Heading2"/>
        <w:spacing w:after="40" w:before="320"/>
      </w:pPr>
      <w:r>
        <w:rPr>
          <w:rFonts w:ascii="Georgia" w:cs="Georgia" w:eastAsia="Georgia" w:hAnsi="Georgia"/>
          <w:b/>
          <w:bCs/>
          <w:color w:val="1D1C1A"/>
          <w:sz w:val="27"/>
          <w:szCs w:val="27"/>
        </w:rPr>
        <w:t xml:space="preserve">First light</w:t>
      </w:r>
      <w:r>
        <w:rPr>
          <w:rFonts w:ascii="Calibri" w:cs="Calibri" w:eastAsia="Calibri" w:hAnsi="Calibri"/>
          <w:color w:val="8A6D3B"/>
          <w:spacing w:val="10"/>
          <w:sz w:val="18"/>
          <w:szCs w:val="18"/>
        </w:rPr>
        <w:t xml:space="preserve">   • not tiered • unchanged</w:t>
      </w:r>
    </w:p>
    <w:p>
      <w:pPr>
        <w:spacing w:after="100"/>
      </w:pPr>
      <w:r>
        <w:rPr>
          <w:rFonts w:ascii="Calibri" w:cs="Calibri" w:eastAsia="Calibri" w:hAnsi="Calibri"/>
          <w:b/>
          <w:bCs/>
          <w:caps/>
          <w:color w:val="8B8882"/>
          <w:spacing w:val="12"/>
          <w:sz w:val="18"/>
          <w:szCs w:val="18"/>
        </w:rPr>
        <w:t xml:space="preserve">Earned for  </w:t>
      </w:r>
      <w:r>
        <w:rPr>
          <w:rFonts w:ascii="Calibri" w:cs="Calibri" w:eastAsia="Calibri" w:hAnsi="Calibri"/>
          <w:color w:val="55534E"/>
          <w:sz w:val="21"/>
          <w:szCs w:val="21"/>
        </w:rPr>
        <w:t xml:space="preserve">Your first morning check-in.</w:t>
      </w:r>
    </w:p>
    <w:p>
      <w:pPr>
        <w:pBdr>
          <w:left w:val="single" w:color="D8D3C1" w:sz="10" w:space="8"/>
        </w:pBdr>
        <w:spacing w:after="120" w:before="60"/>
        <w:ind w:left="260"/>
      </w:pPr>
      <w:r>
        <w:rPr>
          <w:rFonts w:ascii="Georgia" w:cs="Georgia" w:eastAsia="Georgia" w:hAnsi="Georgia"/>
          <w:i/>
          <w:iCs/>
          <w:color w:val="55534E"/>
          <w:sz w:val="21"/>
          <w:szCs w:val="21"/>
        </w:rPr>
        <w:t xml:space="preserve">“Twenty seconds of honesty on a Tuesday morning. Everything since has stacked on this.”</w:t>
      </w:r>
    </w:p>
    <w:p>
      <w:pPr>
        <w:pStyle w:val="Heading2"/>
        <w:spacing w:after="40" w:before="320"/>
      </w:pPr>
      <w:r>
        <w:rPr>
          <w:rFonts w:ascii="Georgia" w:cs="Georgia" w:eastAsia="Georgia" w:hAnsi="Georgia"/>
          <w:b/>
          <w:bCs/>
          <w:color w:val="1D1C1A"/>
          <w:sz w:val="27"/>
          <w:szCs w:val="27"/>
        </w:rPr>
        <w:t xml:space="preserve">Honest ink</w:t>
      </w:r>
      <w:r>
        <w:rPr>
          <w:rFonts w:ascii="Calibri" w:cs="Calibri" w:eastAsia="Calibri" w:hAnsi="Calibri"/>
          <w:color w:val="8A6D3B"/>
          <w:spacing w:val="10"/>
          <w:sz w:val="18"/>
          <w:szCs w:val="18"/>
        </w:rPr>
        <w:t xml:space="preserve">   • tiered • extended</w:t>
      </w:r>
    </w:p>
    <w:p>
      <w:pPr>
        <w:spacing w:after="100"/>
      </w:pPr>
      <w:r>
        <w:rPr>
          <w:rFonts w:ascii="Calibri" w:cs="Calibri" w:eastAsia="Calibri" w:hAnsi="Calibri"/>
          <w:b/>
          <w:bCs/>
          <w:caps/>
          <w:color w:val="8B8882"/>
          <w:spacing w:val="12"/>
          <w:sz w:val="18"/>
          <w:szCs w:val="18"/>
        </w:rPr>
        <w:t xml:space="preserve">Earned for  </w:t>
      </w:r>
      <w:r>
        <w:rPr>
          <w:rFonts w:ascii="Calibri" w:cs="Calibri" w:eastAsia="Calibri" w:hAnsi="Calibri"/>
          <w:color w:val="55534E"/>
          <w:sz w:val="21"/>
          <w:szCs w:val="21"/>
        </w:rPr>
        <w:t xml:space="preserve">Journal entries, written honestly, not for show.</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6660"/>
      </w:tblGrid>
      <w:tr>
        <w:trPr>
          <w:tblHeader/>
        </w:trPr>
        <w:tc>
          <w:tcPr>
            <w:tcW w:type="dxa" w:w="900"/>
            <w:tcBorders>
              <w:top w:val="single" w:color="E4E0D2" w:sz="2"/>
              <w:left w:val="single" w:color="E4E0D2" w:sz="2"/>
              <w:bottom w:val="single" w:color="E4E0D2" w:sz="2"/>
              <w:right w:val="single" w:color="E4E0D2" w:sz="2"/>
            </w:tcBorders>
            <w:shd w:fill="F0EDE1" w:val="clear"/>
            <w:tcMar>
              <w:top w:type="dxa" w:w="90"/>
              <w:left w:type="dxa" w:w="140"/>
              <w:bottom w:type="dxa" w:w="90"/>
              <w:right w:type="dxa" w:w="100"/>
            </w:tcMar>
          </w:tcPr>
          <w:p>
            <w:pPr>
              <w:spacing w:after="0"/>
            </w:pPr>
            <w:r>
              <w:rPr>
                <w:rFonts w:ascii="Calibri" w:cs="Calibri" w:eastAsia="Calibri" w:hAnsi="Calibri"/>
                <w:b/>
                <w:bCs/>
                <w:i w:val="false"/>
                <w:iCs w:val="false"/>
                <w:color w:val="8B8882"/>
                <w:sz w:val="16"/>
                <w:szCs w:val="16"/>
              </w:rPr>
              <w:t xml:space="preserve">TIER</w:t>
            </w:r>
          </w:p>
        </w:tc>
        <w:tc>
          <w:tcPr>
            <w:tcW w:type="dxa" w:w="1400"/>
            <w:tcBorders>
              <w:top w:val="single" w:color="E4E0D2" w:sz="2"/>
              <w:left w:val="single" w:color="E4E0D2" w:sz="2"/>
              <w:bottom w:val="single" w:color="E4E0D2" w:sz="2"/>
              <w:right w:val="single" w:color="E4E0D2" w:sz="2"/>
            </w:tcBorders>
            <w:shd w:fill="F0EDE1" w:val="clear"/>
            <w:tcMar>
              <w:top w:type="dxa" w:w="90"/>
              <w:left w:type="dxa" w:w="100"/>
              <w:bottom w:type="dxa" w:w="90"/>
              <w:right w:type="dxa" w:w="100"/>
            </w:tcMar>
          </w:tcPr>
          <w:p>
            <w:pPr>
              <w:spacing w:after="0"/>
            </w:pPr>
            <w:r>
              <w:rPr>
                <w:rFonts w:ascii="Calibri" w:cs="Calibri" w:eastAsia="Calibri" w:hAnsi="Calibri"/>
                <w:b/>
                <w:bCs/>
                <w:i w:val="false"/>
                <w:iCs w:val="false"/>
                <w:color w:val="8B8882"/>
                <w:sz w:val="16"/>
                <w:szCs w:val="16"/>
              </w:rPr>
              <w:t xml:space="preserve">AT</w:t>
            </w:r>
          </w:p>
        </w:tc>
        <w:tc>
          <w:tcPr>
            <w:tcW w:type="dxa" w:w="6660"/>
            <w:tcBorders>
              <w:top w:val="single" w:color="E4E0D2" w:sz="2"/>
              <w:left w:val="single" w:color="E4E0D2" w:sz="2"/>
              <w:bottom w:val="single" w:color="E4E0D2" w:sz="2"/>
              <w:right w:val="single" w:color="E4E0D2" w:sz="2"/>
            </w:tcBorders>
            <w:shd w:fill="F0EDE1" w:val="clear"/>
            <w:tcMar>
              <w:top w:type="dxa" w:w="90"/>
              <w:left w:type="dxa" w:w="100"/>
              <w:bottom w:type="dxa" w:w="90"/>
              <w:right w:type="dxa" w:w="100"/>
            </w:tcMar>
          </w:tcPr>
          <w:p>
            <w:pPr>
              <w:spacing w:after="0"/>
            </w:pPr>
            <w:r>
              <w:rPr>
                <w:rFonts w:ascii="Calibri" w:cs="Calibri" w:eastAsia="Calibri" w:hAnsi="Calibri"/>
                <w:b/>
                <w:bCs/>
                <w:i w:val="false"/>
                <w:iCs w:val="false"/>
                <w:color w:val="8B8882"/>
                <w:sz w:val="16"/>
                <w:szCs w:val="16"/>
              </w:rPr>
              <w:t xml:space="preserve">WHAT IT SAYS</w:t>
            </w:r>
          </w:p>
        </w:tc>
      </w:tr>
      <w:tr>
        <w:tc>
          <w:tcPr>
            <w:tcW w:type="dxa" w:w="900"/>
            <w:tcBorders>
              <w:top w:val="single" w:color="E4E0D2" w:sz="2"/>
              <w:left w:val="single" w:color="E4E0D2" w:sz="2"/>
              <w:bottom w:val="single" w:color="E4E0D2" w:sz="2"/>
              <w:right w:val="single" w:color="E4E0D2" w:sz="2"/>
            </w:tcBorders>
            <w:tcMar>
              <w:top w:type="dxa" w:w="90"/>
              <w:left w:type="dxa" w:w="140"/>
              <w:bottom w:type="dxa" w:w="90"/>
              <w:right w:type="dxa" w:w="100"/>
            </w:tcMar>
          </w:tcPr>
          <w:p>
            <w:pPr>
              <w:spacing w:after="0"/>
            </w:pPr>
            <w:r>
              <w:rPr>
                <w:rFonts w:ascii="Georgia" w:cs="Georgia" w:eastAsia="Georgia" w:hAnsi="Georgia"/>
                <w:b/>
                <w:bCs/>
                <w:i w:val="false"/>
                <w:iCs w:val="false"/>
                <w:color w:val="1D1C1A"/>
                <w:sz w:val="22"/>
                <w:szCs w:val="22"/>
              </w:rPr>
              <w:t xml:space="preserve">I</w:t>
            </w:r>
          </w:p>
        </w:tc>
        <w:tc>
          <w:tcPr>
            <w:tcW w:type="dxa" w:w="140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Calibri" w:cs="Calibri" w:eastAsia="Calibri" w:hAnsi="Calibri"/>
                <w:b w:val="false"/>
                <w:bCs w:val="false"/>
                <w:i w:val="false"/>
                <w:iCs w:val="false"/>
                <w:color w:val="55534E"/>
                <w:sz w:val="22"/>
                <w:szCs w:val="22"/>
              </w:rPr>
              <w:t xml:space="preserve">×10</w:t>
            </w:r>
          </w:p>
        </w:tc>
        <w:tc>
          <w:tcPr>
            <w:tcW w:type="dxa" w:w="666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Georgia" w:cs="Georgia" w:eastAsia="Georgia" w:hAnsi="Georgia"/>
                <w:b w:val="false"/>
                <w:bCs w:val="false"/>
                <w:i/>
                <w:iCs/>
                <w:color w:val="55534E"/>
                <w:sz w:val="22"/>
                <w:szCs w:val="22"/>
              </w:rPr>
              <w:t xml:space="preserve">Ten entries in. Twelve honest paragraphs beat a hundred vague ones.</w:t>
            </w:r>
          </w:p>
        </w:tc>
      </w:tr>
      <w:tr>
        <w:tc>
          <w:tcPr>
            <w:tcW w:type="dxa" w:w="900"/>
            <w:tcBorders>
              <w:top w:val="single" w:color="E4E0D2" w:sz="2"/>
              <w:left w:val="single" w:color="E4E0D2" w:sz="2"/>
              <w:bottom w:val="single" w:color="E4E0D2" w:sz="2"/>
              <w:right w:val="single" w:color="E4E0D2" w:sz="2"/>
            </w:tcBorders>
            <w:tcMar>
              <w:top w:type="dxa" w:w="90"/>
              <w:left w:type="dxa" w:w="140"/>
              <w:bottom w:type="dxa" w:w="90"/>
              <w:right w:type="dxa" w:w="100"/>
            </w:tcMar>
          </w:tcPr>
          <w:p>
            <w:pPr>
              <w:spacing w:after="0"/>
            </w:pPr>
            <w:r>
              <w:rPr>
                <w:rFonts w:ascii="Georgia" w:cs="Georgia" w:eastAsia="Georgia" w:hAnsi="Georgia"/>
                <w:b/>
                <w:bCs/>
                <w:i w:val="false"/>
                <w:iCs w:val="false"/>
                <w:color w:val="1D1C1A"/>
                <w:sz w:val="22"/>
                <w:szCs w:val="22"/>
              </w:rPr>
              <w:t xml:space="preserve">II</w:t>
            </w:r>
          </w:p>
        </w:tc>
        <w:tc>
          <w:tcPr>
            <w:tcW w:type="dxa" w:w="140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Calibri" w:cs="Calibri" w:eastAsia="Calibri" w:hAnsi="Calibri"/>
                <w:b w:val="false"/>
                <w:bCs w:val="false"/>
                <w:i w:val="false"/>
                <w:iCs w:val="false"/>
                <w:color w:val="55534E"/>
                <w:sz w:val="22"/>
                <w:szCs w:val="22"/>
              </w:rPr>
              <w:t xml:space="preserve">×50</w:t>
            </w:r>
          </w:p>
        </w:tc>
        <w:tc>
          <w:tcPr>
            <w:tcW w:type="dxa" w:w="666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Georgia" w:cs="Georgia" w:eastAsia="Georgia" w:hAnsi="Georgia"/>
                <w:b w:val="false"/>
                <w:bCs w:val="false"/>
                <w:i/>
                <w:iCs/>
                <w:color w:val="55534E"/>
                <w:sz w:val="22"/>
                <w:szCs w:val="22"/>
              </w:rPr>
              <w:t xml:space="preserve">Fifty pages of real accounting. The patterns page runs on this ink.</w:t>
            </w:r>
          </w:p>
        </w:tc>
      </w:tr>
      <w:tr>
        <w:tc>
          <w:tcPr>
            <w:tcW w:type="dxa" w:w="900"/>
            <w:tcBorders>
              <w:top w:val="single" w:color="E4E0D2" w:sz="2"/>
              <w:left w:val="single" w:color="E4E0D2" w:sz="2"/>
              <w:bottom w:val="single" w:color="E4E0D2" w:sz="2"/>
              <w:right w:val="single" w:color="E4E0D2" w:sz="2"/>
            </w:tcBorders>
            <w:tcMar>
              <w:top w:type="dxa" w:w="90"/>
              <w:left w:type="dxa" w:w="140"/>
              <w:bottom w:type="dxa" w:w="90"/>
              <w:right w:type="dxa" w:w="100"/>
            </w:tcMar>
          </w:tcPr>
          <w:p>
            <w:pPr>
              <w:spacing w:after="0"/>
            </w:pPr>
            <w:r>
              <w:rPr>
                <w:rFonts w:ascii="Georgia" w:cs="Georgia" w:eastAsia="Georgia" w:hAnsi="Georgia"/>
                <w:b/>
                <w:bCs/>
                <w:i w:val="false"/>
                <w:iCs w:val="false"/>
                <w:color w:val="1D1C1A"/>
                <w:sz w:val="22"/>
                <w:szCs w:val="22"/>
              </w:rPr>
              <w:t xml:space="preserve">III</w:t>
            </w:r>
          </w:p>
        </w:tc>
        <w:tc>
          <w:tcPr>
            <w:tcW w:type="dxa" w:w="140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Calibri" w:cs="Calibri" w:eastAsia="Calibri" w:hAnsi="Calibri"/>
                <w:b w:val="false"/>
                <w:bCs w:val="false"/>
                <w:i w:val="false"/>
                <w:iCs w:val="false"/>
                <w:color w:val="55534E"/>
                <w:sz w:val="22"/>
                <w:szCs w:val="22"/>
              </w:rPr>
              <w:t xml:space="preserve">×100</w:t>
            </w:r>
          </w:p>
        </w:tc>
        <w:tc>
          <w:tcPr>
            <w:tcW w:type="dxa" w:w="666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Georgia" w:cs="Georgia" w:eastAsia="Georgia" w:hAnsi="Georgia"/>
                <w:b w:val="false"/>
                <w:bCs w:val="false"/>
                <w:i/>
                <w:iCs/>
                <w:color w:val="55534E"/>
                <w:sz w:val="22"/>
                <w:szCs w:val="22"/>
              </w:rPr>
              <w:t xml:space="preserve">A hundred entries. You know your own weather better than most people know their week.</w:t>
            </w:r>
          </w:p>
        </w:tc>
      </w:tr>
      <w:tr>
        <w:tc>
          <w:tcPr>
            <w:tcW w:type="dxa" w:w="900"/>
            <w:tcBorders>
              <w:top w:val="single" w:color="E4E0D2" w:sz="2"/>
              <w:left w:val="single" w:color="E4E0D2" w:sz="2"/>
              <w:bottom w:val="single" w:color="E4E0D2" w:sz="2"/>
              <w:right w:val="single" w:color="E4E0D2" w:sz="2"/>
            </w:tcBorders>
            <w:tcMar>
              <w:top w:type="dxa" w:w="90"/>
              <w:left w:type="dxa" w:w="140"/>
              <w:bottom w:type="dxa" w:w="90"/>
              <w:right w:type="dxa" w:w="100"/>
            </w:tcMar>
          </w:tcPr>
          <w:p>
            <w:pPr>
              <w:spacing w:after="0"/>
            </w:pPr>
            <w:r>
              <w:rPr>
                <w:rFonts w:ascii="Georgia" w:cs="Georgia" w:eastAsia="Georgia" w:hAnsi="Georgia"/>
                <w:b/>
                <w:bCs/>
                <w:i w:val="false"/>
                <w:iCs w:val="false"/>
                <w:color w:val="1D1C1A"/>
                <w:sz w:val="22"/>
                <w:szCs w:val="22"/>
              </w:rPr>
              <w:t xml:space="preserve">IV</w:t>
            </w:r>
          </w:p>
        </w:tc>
        <w:tc>
          <w:tcPr>
            <w:tcW w:type="dxa" w:w="140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Calibri" w:cs="Calibri" w:eastAsia="Calibri" w:hAnsi="Calibri"/>
                <w:b w:val="false"/>
                <w:bCs w:val="false"/>
                <w:i w:val="false"/>
                <w:iCs w:val="false"/>
                <w:color w:val="55534E"/>
                <w:sz w:val="22"/>
                <w:szCs w:val="22"/>
              </w:rPr>
              <w:t xml:space="preserve">×200</w:t>
            </w:r>
          </w:p>
        </w:tc>
        <w:tc>
          <w:tcPr>
            <w:tcW w:type="dxa" w:w="666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Georgia" w:cs="Georgia" w:eastAsia="Georgia" w:hAnsi="Georgia"/>
                <w:b w:val="false"/>
                <w:bCs w:val="false"/>
                <w:i/>
                <w:iCs/>
                <w:color w:val="55534E"/>
                <w:sz w:val="22"/>
                <w:szCs w:val="22"/>
              </w:rPr>
              <w:t xml:space="preserve">Two hundred. The record’s long enough now to argue with your own memory — and win.</w:t>
            </w:r>
          </w:p>
        </w:tc>
      </w:tr>
      <w:tr>
        <w:tc>
          <w:tcPr>
            <w:tcW w:type="dxa" w:w="900"/>
            <w:tcBorders>
              <w:top w:val="single" w:color="E4E0D2" w:sz="2"/>
              <w:left w:val="single" w:color="E4E0D2" w:sz="2"/>
              <w:bottom w:val="single" w:color="E4E0D2" w:sz="2"/>
              <w:right w:val="single" w:color="E4E0D2" w:sz="2"/>
            </w:tcBorders>
            <w:tcMar>
              <w:top w:type="dxa" w:w="90"/>
              <w:left w:type="dxa" w:w="140"/>
              <w:bottom w:type="dxa" w:w="90"/>
              <w:right w:type="dxa" w:w="100"/>
            </w:tcMar>
          </w:tcPr>
          <w:p>
            <w:pPr>
              <w:spacing w:after="0"/>
            </w:pPr>
            <w:r>
              <w:rPr>
                <w:rFonts w:ascii="Georgia" w:cs="Georgia" w:eastAsia="Georgia" w:hAnsi="Georgia"/>
                <w:b/>
                <w:bCs/>
                <w:i w:val="false"/>
                <w:iCs w:val="false"/>
                <w:color w:val="1D1C1A"/>
                <w:sz w:val="22"/>
                <w:szCs w:val="22"/>
              </w:rPr>
              <w:t xml:space="preserve">V</w:t>
            </w:r>
          </w:p>
        </w:tc>
        <w:tc>
          <w:tcPr>
            <w:tcW w:type="dxa" w:w="140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Calibri" w:cs="Calibri" w:eastAsia="Calibri" w:hAnsi="Calibri"/>
                <w:b w:val="false"/>
                <w:bCs w:val="false"/>
                <w:i w:val="false"/>
                <w:iCs w:val="false"/>
                <w:color w:val="55534E"/>
                <w:sz w:val="22"/>
                <w:szCs w:val="22"/>
              </w:rPr>
              <w:t xml:space="preserve">×365</w:t>
            </w:r>
          </w:p>
        </w:tc>
        <w:tc>
          <w:tcPr>
            <w:tcW w:type="dxa" w:w="666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Georgia" w:cs="Georgia" w:eastAsia="Georgia" w:hAnsi="Georgia"/>
                <w:b w:val="false"/>
                <w:bCs w:val="false"/>
                <w:i/>
                <w:iCs/>
                <w:color w:val="55534E"/>
                <w:sz w:val="22"/>
                <w:szCs w:val="22"/>
              </w:rPr>
              <w:t xml:space="preserve">A year of entries, one for almost every day. This is a diary of a life, not a habit tracker.</w:t>
            </w:r>
          </w:p>
        </w:tc>
      </w:tr>
    </w:tbl>
    <w:p>
      <w:pPr>
        <w:spacing w:after="200"/>
      </w:pPr>
      <w:r>
        <w:rPr>
          <w:rFonts w:ascii="Calibri" w:cs="Calibri" w:eastAsia="Calibri" w:hAnsi="Calibri"/>
          <w:b w:val="false"/>
          <w:bCs w:val="false"/>
          <w:i/>
          <w:iCs/>
          <w:color w:val="8B8882"/>
          <w:sz w:val="18"/>
          <w:szCs w:val="18"/>
        </w:rPr>
        <w:t xml:space="preserve">Ladder extended from ×10→50→100→365 to fill the long gap between a hundred and a year with a fifth rung at ×200.</w:t>
      </w:r>
    </w:p>
    <w:p>
      <w:pPr>
        <w:pStyle w:val="Heading2"/>
        <w:spacing w:after="40" w:before="320"/>
      </w:pPr>
      <w:r>
        <w:rPr>
          <w:rFonts w:ascii="Georgia" w:cs="Georgia" w:eastAsia="Georgia" w:hAnsi="Georgia"/>
          <w:b/>
          <w:bCs/>
          <w:color w:val="1D1C1A"/>
          <w:sz w:val="27"/>
          <w:szCs w:val="27"/>
        </w:rPr>
        <w:t xml:space="preserve">Steady study</w:t>
      </w:r>
      <w:r>
        <w:rPr>
          <w:rFonts w:ascii="Calibri" w:cs="Calibri" w:eastAsia="Calibri" w:hAnsi="Calibri"/>
          <w:color w:val="8A6D3B"/>
          <w:spacing w:val="10"/>
          <w:sz w:val="18"/>
          <w:szCs w:val="18"/>
        </w:rPr>
        <w:t xml:space="preserve">   • tiered • extended</w:t>
      </w:r>
    </w:p>
    <w:p>
      <w:pPr>
        <w:spacing w:after="100"/>
      </w:pPr>
      <w:r>
        <w:rPr>
          <w:rFonts w:ascii="Calibri" w:cs="Calibri" w:eastAsia="Calibri" w:hAnsi="Calibri"/>
          <w:b/>
          <w:bCs/>
          <w:caps/>
          <w:color w:val="8B8882"/>
          <w:spacing w:val="12"/>
          <w:sz w:val="18"/>
          <w:szCs w:val="18"/>
        </w:rPr>
        <w:t xml:space="preserve">Earned for  </w:t>
      </w:r>
      <w:r>
        <w:rPr>
          <w:rFonts w:ascii="Calibri" w:cs="Calibri" w:eastAsia="Calibri" w:hAnsi="Calibri"/>
          <w:color w:val="55534E"/>
          <w:sz w:val="21"/>
          <w:szCs w:val="21"/>
        </w:rPr>
        <w:t xml:space="preserve">Lessons finished, one at a time.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6660"/>
      </w:tblGrid>
      <w:tr>
        <w:trPr>
          <w:tblHeader/>
        </w:trPr>
        <w:tc>
          <w:tcPr>
            <w:tcW w:type="dxa" w:w="900"/>
            <w:tcBorders>
              <w:top w:val="single" w:color="E4E0D2" w:sz="2"/>
              <w:left w:val="single" w:color="E4E0D2" w:sz="2"/>
              <w:bottom w:val="single" w:color="E4E0D2" w:sz="2"/>
              <w:right w:val="single" w:color="E4E0D2" w:sz="2"/>
            </w:tcBorders>
            <w:shd w:fill="F0EDE1" w:val="clear"/>
            <w:tcMar>
              <w:top w:type="dxa" w:w="90"/>
              <w:left w:type="dxa" w:w="140"/>
              <w:bottom w:type="dxa" w:w="90"/>
              <w:right w:type="dxa" w:w="100"/>
            </w:tcMar>
          </w:tcPr>
          <w:p>
            <w:pPr>
              <w:spacing w:after="0"/>
            </w:pPr>
            <w:r>
              <w:rPr>
                <w:rFonts w:ascii="Calibri" w:cs="Calibri" w:eastAsia="Calibri" w:hAnsi="Calibri"/>
                <w:b/>
                <w:bCs/>
                <w:i w:val="false"/>
                <w:iCs w:val="false"/>
                <w:color w:val="8B8882"/>
                <w:sz w:val="16"/>
                <w:szCs w:val="16"/>
              </w:rPr>
              <w:t xml:space="preserve">TIER</w:t>
            </w:r>
          </w:p>
        </w:tc>
        <w:tc>
          <w:tcPr>
            <w:tcW w:type="dxa" w:w="1400"/>
            <w:tcBorders>
              <w:top w:val="single" w:color="E4E0D2" w:sz="2"/>
              <w:left w:val="single" w:color="E4E0D2" w:sz="2"/>
              <w:bottom w:val="single" w:color="E4E0D2" w:sz="2"/>
              <w:right w:val="single" w:color="E4E0D2" w:sz="2"/>
            </w:tcBorders>
            <w:shd w:fill="F0EDE1" w:val="clear"/>
            <w:tcMar>
              <w:top w:type="dxa" w:w="90"/>
              <w:left w:type="dxa" w:w="100"/>
              <w:bottom w:type="dxa" w:w="90"/>
              <w:right w:type="dxa" w:w="100"/>
            </w:tcMar>
          </w:tcPr>
          <w:p>
            <w:pPr>
              <w:spacing w:after="0"/>
            </w:pPr>
            <w:r>
              <w:rPr>
                <w:rFonts w:ascii="Calibri" w:cs="Calibri" w:eastAsia="Calibri" w:hAnsi="Calibri"/>
                <w:b/>
                <w:bCs/>
                <w:i w:val="false"/>
                <w:iCs w:val="false"/>
                <w:color w:val="8B8882"/>
                <w:sz w:val="16"/>
                <w:szCs w:val="16"/>
              </w:rPr>
              <w:t xml:space="preserve">AT</w:t>
            </w:r>
          </w:p>
        </w:tc>
        <w:tc>
          <w:tcPr>
            <w:tcW w:type="dxa" w:w="6660"/>
            <w:tcBorders>
              <w:top w:val="single" w:color="E4E0D2" w:sz="2"/>
              <w:left w:val="single" w:color="E4E0D2" w:sz="2"/>
              <w:bottom w:val="single" w:color="E4E0D2" w:sz="2"/>
              <w:right w:val="single" w:color="E4E0D2" w:sz="2"/>
            </w:tcBorders>
            <w:shd w:fill="F0EDE1" w:val="clear"/>
            <w:tcMar>
              <w:top w:type="dxa" w:w="90"/>
              <w:left w:type="dxa" w:w="100"/>
              <w:bottom w:type="dxa" w:w="90"/>
              <w:right w:type="dxa" w:w="100"/>
            </w:tcMar>
          </w:tcPr>
          <w:p>
            <w:pPr>
              <w:spacing w:after="0"/>
            </w:pPr>
            <w:r>
              <w:rPr>
                <w:rFonts w:ascii="Calibri" w:cs="Calibri" w:eastAsia="Calibri" w:hAnsi="Calibri"/>
                <w:b/>
                <w:bCs/>
                <w:i w:val="false"/>
                <w:iCs w:val="false"/>
                <w:color w:val="8B8882"/>
                <w:sz w:val="16"/>
                <w:szCs w:val="16"/>
              </w:rPr>
              <w:t xml:space="preserve">WHAT IT SAYS</w:t>
            </w:r>
          </w:p>
        </w:tc>
      </w:tr>
      <w:tr>
        <w:tc>
          <w:tcPr>
            <w:tcW w:type="dxa" w:w="900"/>
            <w:tcBorders>
              <w:top w:val="single" w:color="E4E0D2" w:sz="2"/>
              <w:left w:val="single" w:color="E4E0D2" w:sz="2"/>
              <w:bottom w:val="single" w:color="E4E0D2" w:sz="2"/>
              <w:right w:val="single" w:color="E4E0D2" w:sz="2"/>
            </w:tcBorders>
            <w:tcMar>
              <w:top w:type="dxa" w:w="90"/>
              <w:left w:type="dxa" w:w="140"/>
              <w:bottom w:type="dxa" w:w="90"/>
              <w:right w:type="dxa" w:w="100"/>
            </w:tcMar>
          </w:tcPr>
          <w:p>
            <w:pPr>
              <w:spacing w:after="0"/>
            </w:pPr>
            <w:r>
              <w:rPr>
                <w:rFonts w:ascii="Georgia" w:cs="Georgia" w:eastAsia="Georgia" w:hAnsi="Georgia"/>
                <w:b/>
                <w:bCs/>
                <w:i w:val="false"/>
                <w:iCs w:val="false"/>
                <w:color w:val="1D1C1A"/>
                <w:sz w:val="22"/>
                <w:szCs w:val="22"/>
              </w:rPr>
              <w:t xml:space="preserve">I</w:t>
            </w:r>
          </w:p>
        </w:tc>
        <w:tc>
          <w:tcPr>
            <w:tcW w:type="dxa" w:w="140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Calibri" w:cs="Calibri" w:eastAsia="Calibri" w:hAnsi="Calibri"/>
                <w:b w:val="false"/>
                <w:bCs w:val="false"/>
                <w:i w:val="false"/>
                <w:iCs w:val="false"/>
                <w:color w:val="55534E"/>
                <w:sz w:val="22"/>
                <w:szCs w:val="22"/>
              </w:rPr>
              <w:t xml:space="preserve">×5</w:t>
            </w:r>
          </w:p>
        </w:tc>
        <w:tc>
          <w:tcPr>
            <w:tcW w:type="dxa" w:w="666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Georgia" w:cs="Georgia" w:eastAsia="Georgia" w:hAnsi="Georgia"/>
                <w:b w:val="false"/>
                <w:bCs w:val="false"/>
                <w:i/>
                <w:iCs/>
                <w:color w:val="55534E"/>
                <w:sz w:val="22"/>
                <w:szCs w:val="22"/>
              </w:rPr>
              <w:t xml:space="preserve">Five lessons in. Early enough this still feels like homework — that won’t last.</w:t>
            </w:r>
          </w:p>
        </w:tc>
      </w:tr>
      <w:tr>
        <w:tc>
          <w:tcPr>
            <w:tcW w:type="dxa" w:w="900"/>
            <w:tcBorders>
              <w:top w:val="single" w:color="E4E0D2" w:sz="2"/>
              <w:left w:val="single" w:color="E4E0D2" w:sz="2"/>
              <w:bottom w:val="single" w:color="E4E0D2" w:sz="2"/>
              <w:right w:val="single" w:color="E4E0D2" w:sz="2"/>
            </w:tcBorders>
            <w:tcMar>
              <w:top w:type="dxa" w:w="90"/>
              <w:left w:type="dxa" w:w="140"/>
              <w:bottom w:type="dxa" w:w="90"/>
              <w:right w:type="dxa" w:w="100"/>
            </w:tcMar>
          </w:tcPr>
          <w:p>
            <w:pPr>
              <w:spacing w:after="0"/>
            </w:pPr>
            <w:r>
              <w:rPr>
                <w:rFonts w:ascii="Georgia" w:cs="Georgia" w:eastAsia="Georgia" w:hAnsi="Georgia"/>
                <w:b/>
                <w:bCs/>
                <w:i w:val="false"/>
                <w:iCs w:val="false"/>
                <w:color w:val="1D1C1A"/>
                <w:sz w:val="22"/>
                <w:szCs w:val="22"/>
              </w:rPr>
              <w:t xml:space="preserve">II</w:t>
            </w:r>
          </w:p>
        </w:tc>
        <w:tc>
          <w:tcPr>
            <w:tcW w:type="dxa" w:w="140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Calibri" w:cs="Calibri" w:eastAsia="Calibri" w:hAnsi="Calibri"/>
                <w:b w:val="false"/>
                <w:bCs w:val="false"/>
                <w:i w:val="false"/>
                <w:iCs w:val="false"/>
                <w:color w:val="55534E"/>
                <w:sz w:val="22"/>
                <w:szCs w:val="22"/>
              </w:rPr>
              <w:t xml:space="preserve">×10</w:t>
            </w:r>
          </w:p>
        </w:tc>
        <w:tc>
          <w:tcPr>
            <w:tcW w:type="dxa" w:w="666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Georgia" w:cs="Georgia" w:eastAsia="Georgia" w:hAnsi="Georgia"/>
                <w:b w:val="false"/>
                <w:bCs w:val="false"/>
                <w:i/>
                <w:iCs/>
                <w:color w:val="55534E"/>
                <w:sz w:val="22"/>
                <w:szCs w:val="22"/>
              </w:rPr>
              <w:t xml:space="preserve">Ten down. The ideas start meeting you in the moment, not just on the page.</w:t>
            </w:r>
          </w:p>
        </w:tc>
      </w:tr>
      <w:tr>
        <w:tc>
          <w:tcPr>
            <w:tcW w:type="dxa" w:w="900"/>
            <w:tcBorders>
              <w:top w:val="single" w:color="E4E0D2" w:sz="2"/>
              <w:left w:val="single" w:color="E4E0D2" w:sz="2"/>
              <w:bottom w:val="single" w:color="E4E0D2" w:sz="2"/>
              <w:right w:val="single" w:color="E4E0D2" w:sz="2"/>
            </w:tcBorders>
            <w:tcMar>
              <w:top w:type="dxa" w:w="90"/>
              <w:left w:type="dxa" w:w="140"/>
              <w:bottom w:type="dxa" w:w="90"/>
              <w:right w:type="dxa" w:w="100"/>
            </w:tcMar>
          </w:tcPr>
          <w:p>
            <w:pPr>
              <w:spacing w:after="0"/>
            </w:pPr>
            <w:r>
              <w:rPr>
                <w:rFonts w:ascii="Georgia" w:cs="Georgia" w:eastAsia="Georgia" w:hAnsi="Georgia"/>
                <w:b/>
                <w:bCs/>
                <w:i w:val="false"/>
                <w:iCs w:val="false"/>
                <w:color w:val="1D1C1A"/>
                <w:sz w:val="22"/>
                <w:szCs w:val="22"/>
              </w:rPr>
              <w:t xml:space="preserve">III</w:t>
            </w:r>
          </w:p>
        </w:tc>
        <w:tc>
          <w:tcPr>
            <w:tcW w:type="dxa" w:w="140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Calibri" w:cs="Calibri" w:eastAsia="Calibri" w:hAnsi="Calibri"/>
                <w:b w:val="false"/>
                <w:bCs w:val="false"/>
                <w:i w:val="false"/>
                <w:iCs w:val="false"/>
                <w:color w:val="55534E"/>
                <w:sz w:val="22"/>
                <w:szCs w:val="22"/>
              </w:rPr>
              <w:t xml:space="preserve">×25</w:t>
            </w:r>
          </w:p>
        </w:tc>
        <w:tc>
          <w:tcPr>
            <w:tcW w:type="dxa" w:w="666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Georgia" w:cs="Georgia" w:eastAsia="Georgia" w:hAnsi="Georgia"/>
                <w:b w:val="false"/>
                <w:bCs w:val="false"/>
                <w:i/>
                <w:iCs/>
                <w:color w:val="55534E"/>
                <w:sz w:val="22"/>
                <w:szCs w:val="22"/>
              </w:rPr>
              <w:t xml:space="preserve">A quarter of the curriculum, done. More scaffolding built than it feels like.</w:t>
            </w:r>
          </w:p>
        </w:tc>
      </w:tr>
      <w:tr>
        <w:tc>
          <w:tcPr>
            <w:tcW w:type="dxa" w:w="900"/>
            <w:tcBorders>
              <w:top w:val="single" w:color="E4E0D2" w:sz="2"/>
              <w:left w:val="single" w:color="E4E0D2" w:sz="2"/>
              <w:bottom w:val="single" w:color="E4E0D2" w:sz="2"/>
              <w:right w:val="single" w:color="E4E0D2" w:sz="2"/>
            </w:tcBorders>
            <w:tcMar>
              <w:top w:type="dxa" w:w="90"/>
              <w:left w:type="dxa" w:w="140"/>
              <w:bottom w:type="dxa" w:w="90"/>
              <w:right w:type="dxa" w:w="100"/>
            </w:tcMar>
          </w:tcPr>
          <w:p>
            <w:pPr>
              <w:spacing w:after="0"/>
            </w:pPr>
            <w:r>
              <w:rPr>
                <w:rFonts w:ascii="Georgia" w:cs="Georgia" w:eastAsia="Georgia" w:hAnsi="Georgia"/>
                <w:b/>
                <w:bCs/>
                <w:i w:val="false"/>
                <w:iCs w:val="false"/>
                <w:color w:val="1D1C1A"/>
                <w:sz w:val="22"/>
                <w:szCs w:val="22"/>
              </w:rPr>
              <w:t xml:space="preserve">IV</w:t>
            </w:r>
          </w:p>
        </w:tc>
        <w:tc>
          <w:tcPr>
            <w:tcW w:type="dxa" w:w="140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Calibri" w:cs="Calibri" w:eastAsia="Calibri" w:hAnsi="Calibri"/>
                <w:b w:val="false"/>
                <w:bCs w:val="false"/>
                <w:i w:val="false"/>
                <w:iCs w:val="false"/>
                <w:color w:val="55534E"/>
                <w:sz w:val="22"/>
                <w:szCs w:val="22"/>
              </w:rPr>
              <w:t xml:space="preserve">×50</w:t>
            </w:r>
          </w:p>
        </w:tc>
        <w:tc>
          <w:tcPr>
            <w:tcW w:type="dxa" w:w="666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Georgia" w:cs="Georgia" w:eastAsia="Georgia" w:hAnsi="Georgia"/>
                <w:b w:val="false"/>
                <w:bCs w:val="false"/>
                <w:i/>
                <w:iCs/>
                <w:color w:val="55534E"/>
                <w:sz w:val="22"/>
                <w:szCs w:val="22"/>
              </w:rPr>
              <w:t xml:space="preserve">Halfway. The back half moves faster because the front half already changed how you think.</w:t>
            </w:r>
          </w:p>
        </w:tc>
      </w:tr>
      <w:tr>
        <w:tc>
          <w:tcPr>
            <w:tcW w:type="dxa" w:w="900"/>
            <w:tcBorders>
              <w:top w:val="single" w:color="E4E0D2" w:sz="2"/>
              <w:left w:val="single" w:color="E4E0D2" w:sz="2"/>
              <w:bottom w:val="single" w:color="E4E0D2" w:sz="2"/>
              <w:right w:val="single" w:color="E4E0D2" w:sz="2"/>
            </w:tcBorders>
            <w:tcMar>
              <w:top w:type="dxa" w:w="90"/>
              <w:left w:type="dxa" w:w="140"/>
              <w:bottom w:type="dxa" w:w="90"/>
              <w:right w:type="dxa" w:w="100"/>
            </w:tcMar>
          </w:tcPr>
          <w:p>
            <w:pPr>
              <w:spacing w:after="0"/>
            </w:pPr>
            <w:r>
              <w:rPr>
                <w:rFonts w:ascii="Georgia" w:cs="Georgia" w:eastAsia="Georgia" w:hAnsi="Georgia"/>
                <w:b/>
                <w:bCs/>
                <w:i w:val="false"/>
                <w:iCs w:val="false"/>
                <w:color w:val="1D1C1A"/>
                <w:sz w:val="22"/>
                <w:szCs w:val="22"/>
              </w:rPr>
              <w:t xml:space="preserve">V</w:t>
            </w:r>
          </w:p>
        </w:tc>
        <w:tc>
          <w:tcPr>
            <w:tcW w:type="dxa" w:w="140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Calibri" w:cs="Calibri" w:eastAsia="Calibri" w:hAnsi="Calibri"/>
                <w:b w:val="false"/>
                <w:bCs w:val="false"/>
                <w:i w:val="false"/>
                <w:iCs w:val="false"/>
                <w:color w:val="55534E"/>
                <w:sz w:val="22"/>
                <w:szCs w:val="22"/>
              </w:rPr>
              <w:t xml:space="preserve">×75</w:t>
            </w:r>
          </w:p>
        </w:tc>
        <w:tc>
          <w:tcPr>
            <w:tcW w:type="dxa" w:w="666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Georgia" w:cs="Georgia" w:eastAsia="Georgia" w:hAnsi="Georgia"/>
                <w:b w:val="false"/>
                <w:bCs w:val="false"/>
                <w:i/>
                <w:iCs/>
                <w:color w:val="55534E"/>
                <w:sz w:val="22"/>
                <w:szCs w:val="22"/>
              </w:rPr>
              <w:t xml:space="preserve">Three-quarters through. What’s left is mostly deepening, not learning from scratch.</w:t>
            </w:r>
          </w:p>
        </w:tc>
      </w:tr>
      <w:tr>
        <w:tc>
          <w:tcPr>
            <w:tcW w:type="dxa" w:w="900"/>
            <w:tcBorders>
              <w:top w:val="single" w:color="E4E0D2" w:sz="2"/>
              <w:left w:val="single" w:color="E4E0D2" w:sz="2"/>
              <w:bottom w:val="single" w:color="E4E0D2" w:sz="2"/>
              <w:right w:val="single" w:color="E4E0D2" w:sz="2"/>
            </w:tcBorders>
            <w:tcMar>
              <w:top w:type="dxa" w:w="90"/>
              <w:left w:type="dxa" w:w="140"/>
              <w:bottom w:type="dxa" w:w="90"/>
              <w:right w:type="dxa" w:w="100"/>
            </w:tcMar>
          </w:tcPr>
          <w:p>
            <w:pPr>
              <w:spacing w:after="0"/>
            </w:pPr>
            <w:r>
              <w:rPr>
                <w:rFonts w:ascii="Georgia" w:cs="Georgia" w:eastAsia="Georgia" w:hAnsi="Georgia"/>
                <w:b/>
                <w:bCs/>
                <w:i w:val="false"/>
                <w:iCs w:val="false"/>
                <w:color w:val="1D1C1A"/>
                <w:sz w:val="22"/>
                <w:szCs w:val="22"/>
              </w:rPr>
              <w:t xml:space="preserve">VI</w:t>
            </w:r>
          </w:p>
        </w:tc>
        <w:tc>
          <w:tcPr>
            <w:tcW w:type="dxa" w:w="140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Calibri" w:cs="Calibri" w:eastAsia="Calibri" w:hAnsi="Calibri"/>
                <w:b w:val="false"/>
                <w:bCs w:val="false"/>
                <w:i w:val="false"/>
                <w:iCs w:val="false"/>
                <w:color w:val="55534E"/>
                <w:sz w:val="22"/>
                <w:szCs w:val="22"/>
              </w:rPr>
              <w:t xml:space="preserve">×96</w:t>
            </w:r>
          </w:p>
        </w:tc>
        <w:tc>
          <w:tcPr>
            <w:tcW w:type="dxa" w:w="666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Georgia" w:cs="Georgia" w:eastAsia="Georgia" w:hAnsi="Georgia"/>
                <w:b w:val="false"/>
                <w:bCs w:val="false"/>
                <w:i/>
                <w:iCs/>
                <w:color w:val="55534E"/>
                <w:sz w:val="22"/>
                <w:szCs w:val="22"/>
              </w:rPr>
              <w:t xml:space="preserve">Every lesson, finished. The curriculum’s done its job — the rest is just living it.</w:t>
            </w:r>
          </w:p>
        </w:tc>
      </w:tr>
    </w:tbl>
    <w:p>
      <w:pPr>
        <w:spacing w:after="200"/>
      </w:pPr>
      <w:r>
        <w:rPr>
          <w:rFonts w:ascii="Calibri" w:cs="Calibri" w:eastAsia="Calibri" w:hAnsi="Calibri"/>
          <w:b w:val="false"/>
          <w:bCs w:val="false"/>
          <w:i/>
          <w:iCs/>
          <w:color w:val="8B8882"/>
          <w:sz w:val="18"/>
          <w:szCs w:val="18"/>
        </w:rPr>
        <w:t xml:space="preserve">Ladder extended from four rungs to six for finer pacing. Capped at ×96 on purpose — that’s the full curriculum, and a medallion can’t ask for a lesson that doesn’t exist. Kept the name — “steady” is the brand’s own voice-word, so it was already on register.</w:t>
      </w:r>
    </w:p>
    <w:p>
      <w:pPr>
        <w:pStyle w:val="Heading2"/>
        <w:spacing w:after="40" w:before="320"/>
      </w:pPr>
      <w:r>
        <w:rPr>
          <w:rFonts w:ascii="Georgia" w:cs="Georgia" w:eastAsia="Georgia" w:hAnsi="Georgia"/>
          <w:b/>
          <w:bCs/>
          <w:color w:val="1D1C1A"/>
          <w:sz w:val="27"/>
          <w:szCs w:val="27"/>
        </w:rPr>
        <w:t xml:space="preserve">Ground taken</w:t>
      </w:r>
      <w:r>
        <w:rPr>
          <w:rFonts w:ascii="Calibri" w:cs="Calibri" w:eastAsia="Calibri" w:hAnsi="Calibri"/>
          <w:color w:val="8A6D3B"/>
          <w:spacing w:val="10"/>
          <w:sz w:val="18"/>
          <w:szCs w:val="18"/>
        </w:rPr>
        <w:t xml:space="preserve">   • tiered • reworked, extended</w:t>
      </w:r>
    </w:p>
    <w:p>
      <w:pPr>
        <w:spacing w:after="100"/>
      </w:pPr>
      <w:r>
        <w:rPr>
          <w:rFonts w:ascii="Calibri" w:cs="Calibri" w:eastAsia="Calibri" w:hAnsi="Calibri"/>
          <w:b/>
          <w:bCs/>
          <w:caps/>
          <w:color w:val="8B8882"/>
          <w:spacing w:val="12"/>
          <w:sz w:val="18"/>
          <w:szCs w:val="18"/>
        </w:rPr>
        <w:t xml:space="preserve">Earned for  </w:t>
      </w:r>
      <w:r>
        <w:rPr>
          <w:rFonts w:ascii="Calibri" w:cs="Calibri" w:eastAsia="Calibri" w:hAnsi="Calibri"/>
          <w:color w:val="55534E"/>
          <w:sz w:val="21"/>
          <w:szCs w:val="21"/>
        </w:rPr>
        <w:t xml:space="preserve">A world finished — then another.</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6660"/>
      </w:tblGrid>
      <w:tr>
        <w:trPr>
          <w:tblHeader/>
        </w:trPr>
        <w:tc>
          <w:tcPr>
            <w:tcW w:type="dxa" w:w="900"/>
            <w:tcBorders>
              <w:top w:val="single" w:color="E4E0D2" w:sz="2"/>
              <w:left w:val="single" w:color="E4E0D2" w:sz="2"/>
              <w:bottom w:val="single" w:color="E4E0D2" w:sz="2"/>
              <w:right w:val="single" w:color="E4E0D2" w:sz="2"/>
            </w:tcBorders>
            <w:shd w:fill="F0EDE1" w:val="clear"/>
            <w:tcMar>
              <w:top w:type="dxa" w:w="90"/>
              <w:left w:type="dxa" w:w="140"/>
              <w:bottom w:type="dxa" w:w="90"/>
              <w:right w:type="dxa" w:w="100"/>
            </w:tcMar>
          </w:tcPr>
          <w:p>
            <w:pPr>
              <w:spacing w:after="0"/>
            </w:pPr>
            <w:r>
              <w:rPr>
                <w:rFonts w:ascii="Calibri" w:cs="Calibri" w:eastAsia="Calibri" w:hAnsi="Calibri"/>
                <w:b/>
                <w:bCs/>
                <w:i w:val="false"/>
                <w:iCs w:val="false"/>
                <w:color w:val="8B8882"/>
                <w:sz w:val="16"/>
                <w:szCs w:val="16"/>
              </w:rPr>
              <w:t xml:space="preserve">TIER</w:t>
            </w:r>
          </w:p>
        </w:tc>
        <w:tc>
          <w:tcPr>
            <w:tcW w:type="dxa" w:w="1400"/>
            <w:tcBorders>
              <w:top w:val="single" w:color="E4E0D2" w:sz="2"/>
              <w:left w:val="single" w:color="E4E0D2" w:sz="2"/>
              <w:bottom w:val="single" w:color="E4E0D2" w:sz="2"/>
              <w:right w:val="single" w:color="E4E0D2" w:sz="2"/>
            </w:tcBorders>
            <w:shd w:fill="F0EDE1" w:val="clear"/>
            <w:tcMar>
              <w:top w:type="dxa" w:w="90"/>
              <w:left w:type="dxa" w:w="100"/>
              <w:bottom w:type="dxa" w:w="90"/>
              <w:right w:type="dxa" w:w="100"/>
            </w:tcMar>
          </w:tcPr>
          <w:p>
            <w:pPr>
              <w:spacing w:after="0"/>
            </w:pPr>
            <w:r>
              <w:rPr>
                <w:rFonts w:ascii="Calibri" w:cs="Calibri" w:eastAsia="Calibri" w:hAnsi="Calibri"/>
                <w:b/>
                <w:bCs/>
                <w:i w:val="false"/>
                <w:iCs w:val="false"/>
                <w:color w:val="8B8882"/>
                <w:sz w:val="16"/>
                <w:szCs w:val="16"/>
              </w:rPr>
              <w:t xml:space="preserve">AT</w:t>
            </w:r>
          </w:p>
        </w:tc>
        <w:tc>
          <w:tcPr>
            <w:tcW w:type="dxa" w:w="6660"/>
            <w:tcBorders>
              <w:top w:val="single" w:color="E4E0D2" w:sz="2"/>
              <w:left w:val="single" w:color="E4E0D2" w:sz="2"/>
              <w:bottom w:val="single" w:color="E4E0D2" w:sz="2"/>
              <w:right w:val="single" w:color="E4E0D2" w:sz="2"/>
            </w:tcBorders>
            <w:shd w:fill="F0EDE1" w:val="clear"/>
            <w:tcMar>
              <w:top w:type="dxa" w:w="90"/>
              <w:left w:type="dxa" w:w="100"/>
              <w:bottom w:type="dxa" w:w="90"/>
              <w:right w:type="dxa" w:w="100"/>
            </w:tcMar>
          </w:tcPr>
          <w:p>
            <w:pPr>
              <w:spacing w:after="0"/>
            </w:pPr>
            <w:r>
              <w:rPr>
                <w:rFonts w:ascii="Calibri" w:cs="Calibri" w:eastAsia="Calibri" w:hAnsi="Calibri"/>
                <w:b/>
                <w:bCs/>
                <w:i w:val="false"/>
                <w:iCs w:val="false"/>
                <w:color w:val="8B8882"/>
                <w:sz w:val="16"/>
                <w:szCs w:val="16"/>
              </w:rPr>
              <w:t xml:space="preserve">WHAT IT SAYS</w:t>
            </w:r>
          </w:p>
        </w:tc>
      </w:tr>
      <w:tr>
        <w:tc>
          <w:tcPr>
            <w:tcW w:type="dxa" w:w="900"/>
            <w:tcBorders>
              <w:top w:val="single" w:color="E4E0D2" w:sz="2"/>
              <w:left w:val="single" w:color="E4E0D2" w:sz="2"/>
              <w:bottom w:val="single" w:color="E4E0D2" w:sz="2"/>
              <w:right w:val="single" w:color="E4E0D2" w:sz="2"/>
            </w:tcBorders>
            <w:tcMar>
              <w:top w:type="dxa" w:w="90"/>
              <w:left w:type="dxa" w:w="140"/>
              <w:bottom w:type="dxa" w:w="90"/>
              <w:right w:type="dxa" w:w="100"/>
            </w:tcMar>
          </w:tcPr>
          <w:p>
            <w:pPr>
              <w:spacing w:after="0"/>
            </w:pPr>
            <w:r>
              <w:rPr>
                <w:rFonts w:ascii="Georgia" w:cs="Georgia" w:eastAsia="Georgia" w:hAnsi="Georgia"/>
                <w:b/>
                <w:bCs/>
                <w:i w:val="false"/>
                <w:iCs w:val="false"/>
                <w:color w:val="1D1C1A"/>
                <w:sz w:val="22"/>
                <w:szCs w:val="22"/>
              </w:rPr>
              <w:t xml:space="preserve">I</w:t>
            </w:r>
          </w:p>
        </w:tc>
        <w:tc>
          <w:tcPr>
            <w:tcW w:type="dxa" w:w="140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Calibri" w:cs="Calibri" w:eastAsia="Calibri" w:hAnsi="Calibri"/>
                <w:b w:val="false"/>
                <w:bCs w:val="false"/>
                <w:i w:val="false"/>
                <w:iCs w:val="false"/>
                <w:color w:val="55534E"/>
                <w:sz w:val="22"/>
                <w:szCs w:val="22"/>
              </w:rPr>
              <w:t xml:space="preserve">1 world</w:t>
            </w:r>
          </w:p>
        </w:tc>
        <w:tc>
          <w:tcPr>
            <w:tcW w:type="dxa" w:w="666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Georgia" w:cs="Georgia" w:eastAsia="Georgia" w:hAnsi="Georgia"/>
                <w:b w:val="false"/>
                <w:bCs w:val="false"/>
                <w:i/>
                <w:iCs/>
                <w:color w:val="55534E"/>
                <w:sz w:val="22"/>
                <w:szCs w:val="22"/>
              </w:rPr>
              <w:t xml:space="preserve">Your first world, finished. The map opens from here.</w:t>
            </w:r>
          </w:p>
        </w:tc>
      </w:tr>
      <w:tr>
        <w:tc>
          <w:tcPr>
            <w:tcW w:type="dxa" w:w="900"/>
            <w:tcBorders>
              <w:top w:val="single" w:color="E4E0D2" w:sz="2"/>
              <w:left w:val="single" w:color="E4E0D2" w:sz="2"/>
              <w:bottom w:val="single" w:color="E4E0D2" w:sz="2"/>
              <w:right w:val="single" w:color="E4E0D2" w:sz="2"/>
            </w:tcBorders>
            <w:tcMar>
              <w:top w:type="dxa" w:w="90"/>
              <w:left w:type="dxa" w:w="140"/>
              <w:bottom w:type="dxa" w:w="90"/>
              <w:right w:type="dxa" w:w="100"/>
            </w:tcMar>
          </w:tcPr>
          <w:p>
            <w:pPr>
              <w:spacing w:after="0"/>
            </w:pPr>
            <w:r>
              <w:rPr>
                <w:rFonts w:ascii="Georgia" w:cs="Georgia" w:eastAsia="Georgia" w:hAnsi="Georgia"/>
                <w:b/>
                <w:bCs/>
                <w:i w:val="false"/>
                <w:iCs w:val="false"/>
                <w:color w:val="1D1C1A"/>
                <w:sz w:val="22"/>
                <w:szCs w:val="22"/>
              </w:rPr>
              <w:t xml:space="preserve">II</w:t>
            </w:r>
          </w:p>
        </w:tc>
        <w:tc>
          <w:tcPr>
            <w:tcW w:type="dxa" w:w="140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Calibri" w:cs="Calibri" w:eastAsia="Calibri" w:hAnsi="Calibri"/>
                <w:b w:val="false"/>
                <w:bCs w:val="false"/>
                <w:i w:val="false"/>
                <w:iCs w:val="false"/>
                <w:color w:val="55534E"/>
                <w:sz w:val="22"/>
                <w:szCs w:val="22"/>
              </w:rPr>
              <w:t xml:space="preserve">3 worlds</w:t>
            </w:r>
          </w:p>
        </w:tc>
        <w:tc>
          <w:tcPr>
            <w:tcW w:type="dxa" w:w="666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Georgia" w:cs="Georgia" w:eastAsia="Georgia" w:hAnsi="Georgia"/>
                <w:b w:val="false"/>
                <w:bCs w:val="false"/>
                <w:i/>
                <w:iCs/>
                <w:color w:val="55534E"/>
                <w:sz w:val="22"/>
                <w:szCs w:val="22"/>
              </w:rPr>
              <w:t xml:space="preserve">Three worlds in. There’s a rhythm to this now.</w:t>
            </w:r>
          </w:p>
        </w:tc>
      </w:tr>
      <w:tr>
        <w:tc>
          <w:tcPr>
            <w:tcW w:type="dxa" w:w="900"/>
            <w:tcBorders>
              <w:top w:val="single" w:color="E4E0D2" w:sz="2"/>
              <w:left w:val="single" w:color="E4E0D2" w:sz="2"/>
              <w:bottom w:val="single" w:color="E4E0D2" w:sz="2"/>
              <w:right w:val="single" w:color="E4E0D2" w:sz="2"/>
            </w:tcBorders>
            <w:tcMar>
              <w:top w:type="dxa" w:w="90"/>
              <w:left w:type="dxa" w:w="140"/>
              <w:bottom w:type="dxa" w:w="90"/>
              <w:right w:type="dxa" w:w="100"/>
            </w:tcMar>
          </w:tcPr>
          <w:p>
            <w:pPr>
              <w:spacing w:after="0"/>
            </w:pPr>
            <w:r>
              <w:rPr>
                <w:rFonts w:ascii="Georgia" w:cs="Georgia" w:eastAsia="Georgia" w:hAnsi="Georgia"/>
                <w:b/>
                <w:bCs/>
                <w:i w:val="false"/>
                <w:iCs w:val="false"/>
                <w:color w:val="1D1C1A"/>
                <w:sz w:val="22"/>
                <w:szCs w:val="22"/>
              </w:rPr>
              <w:t xml:space="preserve">III</w:t>
            </w:r>
          </w:p>
        </w:tc>
        <w:tc>
          <w:tcPr>
            <w:tcW w:type="dxa" w:w="140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Calibri" w:cs="Calibri" w:eastAsia="Calibri" w:hAnsi="Calibri"/>
                <w:b w:val="false"/>
                <w:bCs w:val="false"/>
                <w:i w:val="false"/>
                <w:iCs w:val="false"/>
                <w:color w:val="55534E"/>
                <w:sz w:val="22"/>
                <w:szCs w:val="22"/>
              </w:rPr>
              <w:t xml:space="preserve">5 worlds</w:t>
            </w:r>
          </w:p>
        </w:tc>
        <w:tc>
          <w:tcPr>
            <w:tcW w:type="dxa" w:w="666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Georgia" w:cs="Georgia" w:eastAsia="Georgia" w:hAnsi="Georgia"/>
                <w:b w:val="false"/>
                <w:bCs w:val="false"/>
                <w:i/>
                <w:iCs/>
                <w:color w:val="55534E"/>
                <w:sz w:val="22"/>
                <w:szCs w:val="22"/>
              </w:rPr>
              <w:t xml:space="preserve">Five worlds down, five to go — you’ve crossed the water and started the climb.</w:t>
            </w:r>
          </w:p>
        </w:tc>
      </w:tr>
      <w:tr>
        <w:tc>
          <w:tcPr>
            <w:tcW w:type="dxa" w:w="900"/>
            <w:tcBorders>
              <w:top w:val="single" w:color="E4E0D2" w:sz="2"/>
              <w:left w:val="single" w:color="E4E0D2" w:sz="2"/>
              <w:bottom w:val="single" w:color="E4E0D2" w:sz="2"/>
              <w:right w:val="single" w:color="E4E0D2" w:sz="2"/>
            </w:tcBorders>
            <w:tcMar>
              <w:top w:type="dxa" w:w="90"/>
              <w:left w:type="dxa" w:w="140"/>
              <w:bottom w:type="dxa" w:w="90"/>
              <w:right w:type="dxa" w:w="100"/>
            </w:tcMar>
          </w:tcPr>
          <w:p>
            <w:pPr>
              <w:spacing w:after="0"/>
            </w:pPr>
            <w:r>
              <w:rPr>
                <w:rFonts w:ascii="Georgia" w:cs="Georgia" w:eastAsia="Georgia" w:hAnsi="Georgia"/>
                <w:b/>
                <w:bCs/>
                <w:i w:val="false"/>
                <w:iCs w:val="false"/>
                <w:color w:val="1D1C1A"/>
                <w:sz w:val="22"/>
                <w:szCs w:val="22"/>
              </w:rPr>
              <w:t xml:space="preserve">IV</w:t>
            </w:r>
          </w:p>
        </w:tc>
        <w:tc>
          <w:tcPr>
            <w:tcW w:type="dxa" w:w="140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Calibri" w:cs="Calibri" w:eastAsia="Calibri" w:hAnsi="Calibri"/>
                <w:b w:val="false"/>
                <w:bCs w:val="false"/>
                <w:i w:val="false"/>
                <w:iCs w:val="false"/>
                <w:color w:val="55534E"/>
                <w:sz w:val="22"/>
                <w:szCs w:val="22"/>
              </w:rPr>
              <w:t xml:space="preserve">7 worlds</w:t>
            </w:r>
          </w:p>
        </w:tc>
        <w:tc>
          <w:tcPr>
            <w:tcW w:type="dxa" w:w="666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Georgia" w:cs="Georgia" w:eastAsia="Georgia" w:hAnsi="Georgia"/>
                <w:b w:val="false"/>
                <w:bCs w:val="false"/>
                <w:i/>
                <w:iCs/>
                <w:color w:val="55534E"/>
                <w:sz w:val="22"/>
                <w:szCs w:val="22"/>
              </w:rPr>
              <w:t xml:space="preserve">Seven worlds. The summit’s close enough to see clearly.</w:t>
            </w:r>
          </w:p>
        </w:tc>
      </w:tr>
      <w:tr>
        <w:tc>
          <w:tcPr>
            <w:tcW w:type="dxa" w:w="900"/>
            <w:tcBorders>
              <w:top w:val="single" w:color="E4E0D2" w:sz="2"/>
              <w:left w:val="single" w:color="E4E0D2" w:sz="2"/>
              <w:bottom w:val="single" w:color="E4E0D2" w:sz="2"/>
              <w:right w:val="single" w:color="E4E0D2" w:sz="2"/>
            </w:tcBorders>
            <w:tcMar>
              <w:top w:type="dxa" w:w="90"/>
              <w:left w:type="dxa" w:w="140"/>
              <w:bottom w:type="dxa" w:w="90"/>
              <w:right w:type="dxa" w:w="100"/>
            </w:tcMar>
          </w:tcPr>
          <w:p>
            <w:pPr>
              <w:spacing w:after="0"/>
            </w:pPr>
            <w:r>
              <w:rPr>
                <w:rFonts w:ascii="Georgia" w:cs="Georgia" w:eastAsia="Georgia" w:hAnsi="Georgia"/>
                <w:b/>
                <w:bCs/>
                <w:i w:val="false"/>
                <w:iCs w:val="false"/>
                <w:color w:val="1D1C1A"/>
                <w:sz w:val="22"/>
                <w:szCs w:val="22"/>
              </w:rPr>
              <w:t xml:space="preserve">V</w:t>
            </w:r>
          </w:p>
        </w:tc>
        <w:tc>
          <w:tcPr>
            <w:tcW w:type="dxa" w:w="140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Calibri" w:cs="Calibri" w:eastAsia="Calibri" w:hAnsi="Calibri"/>
                <w:b w:val="false"/>
                <w:bCs w:val="false"/>
                <w:i w:val="false"/>
                <w:iCs w:val="false"/>
                <w:color w:val="55534E"/>
                <w:sz w:val="22"/>
                <w:szCs w:val="22"/>
              </w:rPr>
              <w:t xml:space="preserve">10 worlds</w:t>
            </w:r>
          </w:p>
        </w:tc>
        <w:tc>
          <w:tcPr>
            <w:tcW w:type="dxa" w:w="6660"/>
            <w:tcBorders>
              <w:top w:val="single" w:color="E4E0D2" w:sz="2"/>
              <w:left w:val="single" w:color="E4E0D2" w:sz="2"/>
              <w:bottom w:val="single" w:color="E4E0D2" w:sz="2"/>
              <w:right w:val="single" w:color="E4E0D2" w:sz="2"/>
            </w:tcBorders>
            <w:tcMar>
              <w:top w:type="dxa" w:w="90"/>
              <w:left w:type="dxa" w:w="100"/>
              <w:bottom w:type="dxa" w:w="90"/>
              <w:right w:type="dxa" w:w="100"/>
            </w:tcMar>
          </w:tcPr>
          <w:p>
            <w:pPr>
              <w:spacing w:after="0"/>
            </w:pPr>
            <w:r>
              <w:rPr>
                <w:rFonts w:ascii="Georgia" w:cs="Georgia" w:eastAsia="Georgia" w:hAnsi="Georgia"/>
                <w:b w:val="false"/>
                <w:bCs w:val="false"/>
                <w:i/>
                <w:iCs/>
                <w:color w:val="55534E"/>
                <w:sz w:val="22"/>
                <w:szCs w:val="22"/>
              </w:rPr>
              <w:t xml:space="preserve">All ten. Sea to summit, the whole campaign, met.</w:t>
            </w:r>
          </w:p>
        </w:tc>
      </w:tr>
    </w:tbl>
    <w:p>
      <w:pPr>
        <w:spacing w:after="200"/>
      </w:pPr>
      <w:r>
        <w:rPr>
          <w:rFonts w:ascii="Calibri" w:cs="Calibri" w:eastAsia="Calibri" w:hAnsi="Calibri"/>
          <w:b w:val="false"/>
          <w:bCs w:val="false"/>
          <w:i/>
          <w:iCs/>
          <w:color w:val="8B8882"/>
          <w:sz w:val="18"/>
          <w:szCs w:val="18"/>
        </w:rPr>
        <w:t xml:space="preserve">Was “The Landing, taken” — a single, one-off medallion for finishing your first world only. Retiered to “taking ground” (literal campaign language) with five rungs across the whole ten-world journey, capped at ten because that’s the entire map.</w:t>
      </w:r>
    </w:p>
    <w:p>
      <w:pPr>
        <w:pStyle w:val="Heading2"/>
        <w:spacing w:after="40" w:before="320"/>
      </w:pPr>
      <w:r>
        <w:rPr>
          <w:rFonts w:ascii="Georgia" w:cs="Georgia" w:eastAsia="Georgia" w:hAnsi="Georgia"/>
          <w:b/>
          <w:bCs/>
          <w:color w:val="1D1C1A"/>
          <w:sz w:val="27"/>
          <w:szCs w:val="27"/>
        </w:rPr>
        <w:t xml:space="preserve">Let someone in</w:t>
      </w:r>
      <w:r>
        <w:rPr>
          <w:rFonts w:ascii="Calibri" w:cs="Calibri" w:eastAsia="Calibri" w:hAnsi="Calibri"/>
          <w:color w:val="8A6D3B"/>
          <w:spacing w:val="10"/>
          <w:sz w:val="18"/>
          <w:szCs w:val="18"/>
        </w:rPr>
        <w:t xml:space="preserve">   • not tiered • unchanged</w:t>
      </w:r>
    </w:p>
    <w:p>
      <w:pPr>
        <w:spacing w:after="100"/>
      </w:pPr>
      <w:r>
        <w:rPr>
          <w:rFonts w:ascii="Calibri" w:cs="Calibri" w:eastAsia="Calibri" w:hAnsi="Calibri"/>
          <w:b/>
          <w:bCs/>
          <w:caps/>
          <w:color w:val="8B8882"/>
          <w:spacing w:val="12"/>
          <w:sz w:val="18"/>
          <w:szCs w:val="18"/>
        </w:rPr>
        <w:t xml:space="preserve">Earned for  </w:t>
      </w:r>
      <w:r>
        <w:rPr>
          <w:rFonts w:ascii="Calibri" w:cs="Calibri" w:eastAsia="Calibri" w:hAnsi="Calibri"/>
          <w:color w:val="55534E"/>
          <w:sz w:val="21"/>
          <w:szCs w:val="21"/>
        </w:rPr>
        <w:t xml:space="preserve">Told one person about the work — a friend, a partner, anyone.</w:t>
      </w:r>
    </w:p>
    <w:p>
      <w:pPr>
        <w:pBdr>
          <w:left w:val="single" w:color="D8D3C1" w:sz="10" w:space="8"/>
        </w:pBdr>
        <w:spacing w:after="120" w:before="60"/>
        <w:ind w:left="260"/>
      </w:pPr>
      <w:r>
        <w:rPr>
          <w:rFonts w:ascii="Georgia" w:cs="Georgia" w:eastAsia="Georgia" w:hAnsi="Georgia"/>
          <w:i/>
          <w:iCs/>
          <w:color w:val="55534E"/>
          <w:sz w:val="21"/>
          <w:szCs w:val="21"/>
        </w:rPr>
        <w:t xml:space="preserve">“The habit lives in the dark. One honest conversation takes half its weight away.”</w:t>
      </w:r>
    </w:p>
    <w:p>
      <w:pPr>
        <w:pStyle w:val="Heading2"/>
        <w:spacing w:after="40" w:before="320"/>
      </w:pPr>
      <w:r>
        <w:rPr>
          <w:rFonts w:ascii="Georgia" w:cs="Georgia" w:eastAsia="Georgia" w:hAnsi="Georgia"/>
          <w:b/>
          <w:bCs/>
          <w:color w:val="1D1C1A"/>
          <w:sz w:val="27"/>
          <w:szCs w:val="27"/>
        </w:rPr>
        <w:t xml:space="preserve">Storm weathered</w:t>
      </w:r>
      <w:r>
        <w:rPr>
          <w:rFonts w:ascii="Calibri" w:cs="Calibri" w:eastAsia="Calibri" w:hAnsi="Calibri"/>
          <w:color w:val="8A6D3B"/>
          <w:spacing w:val="10"/>
          <w:sz w:val="18"/>
          <w:szCs w:val="18"/>
        </w:rPr>
        <w:t xml:space="preserve">   • rare, not tiered • unchanged</w:t>
      </w:r>
    </w:p>
    <w:p>
      <w:pPr>
        <w:spacing w:after="100"/>
      </w:pPr>
      <w:r>
        <w:rPr>
          <w:rFonts w:ascii="Calibri" w:cs="Calibri" w:eastAsia="Calibri" w:hAnsi="Calibri"/>
          <w:b/>
          <w:bCs/>
          <w:caps/>
          <w:color w:val="8B8882"/>
          <w:spacing w:val="12"/>
          <w:sz w:val="18"/>
          <w:szCs w:val="18"/>
        </w:rPr>
        <w:t xml:space="preserve">Earned for  </w:t>
      </w:r>
      <w:r>
        <w:rPr>
          <w:rFonts w:ascii="Calibri" w:cs="Calibri" w:eastAsia="Calibri" w:hAnsi="Calibri"/>
          <w:color w:val="55534E"/>
          <w:sz w:val="21"/>
          <w:szCs w:val="21"/>
        </w:rPr>
        <w:t xml:space="preserve">Rode out a force-nine urge — the hardest kind, not just a count.</w:t>
      </w:r>
    </w:p>
    <w:p>
      <w:pPr>
        <w:pBdr>
          <w:left w:val="single" w:color="D8D3C1" w:sz="10" w:space="8"/>
        </w:pBdr>
        <w:spacing w:after="120" w:before="60"/>
        <w:ind w:left="260"/>
      </w:pPr>
      <w:r>
        <w:rPr>
          <w:rFonts w:ascii="Georgia" w:cs="Georgia" w:eastAsia="Georgia" w:hAnsi="Georgia"/>
          <w:i/>
          <w:iCs/>
          <w:color w:val="55534E"/>
          <w:sz w:val="21"/>
          <w:szCs w:val="21"/>
        </w:rPr>
        <w:t xml:space="preserve">“One will come. When it does, the lighthouse holds.”</w:t>
      </w:r>
    </w:p>
    <w:p>
      <w:pPr>
        <w:spacing w:after="200"/>
      </w:pPr>
      <w:r>
        <w:rPr>
          <w:rFonts w:ascii="Calibri" w:cs="Calibri" w:eastAsia="Calibri" w:hAnsi="Calibri"/>
          <w:b w:val="false"/>
          <w:bCs w:val="false"/>
          <w:i/>
          <w:iCs/>
          <w:color w:val="8B8882"/>
          <w:sz w:val="18"/>
          <w:szCs w:val="18"/>
        </w:rPr>
        <w:t xml:space="preserve">Kept separate from Vici on purpose: Vici tracks how many waves you’ve ridden, Storm weathered marks one specific, unusually hard one — a different axis, not a duplicate.</w:t>
      </w:r>
    </w:p>
    <w:p>
      <w:pPr>
        <w:pBdr>
          <w:bottom w:val="single" w:color="D8D3C1" w:sz="4" w:space="4"/>
        </w:pBdr>
        <w:spacing w:after="260" w:before="60"/>
      </w:pPr>
      <w:r>
        <w:rPr>
          <w:sz w:val="2"/>
          <w:szCs w:val="2"/>
        </w:rPr>
        <w:t xml:space="preserve"/>
      </w:r>
    </w:p>
    <w:p>
      <w:pPr>
        <w:pStyle w:val="Heading1"/>
        <w:spacing w:after="140" w:before="420"/>
      </w:pPr>
      <w:r>
        <w:rPr>
          <w:rFonts w:ascii="Georgia" w:cs="Georgia" w:eastAsia="Georgia" w:hAnsi="Georgia"/>
          <w:b/>
          <w:bCs/>
          <w:color w:val="1D1C1A"/>
          <w:sz w:val="30"/>
          <w:szCs w:val="30"/>
        </w:rPr>
        <w:t xml:space="preserve">At a glance</w:t>
      </w:r>
    </w:p>
    <w:p>
      <w:pPr>
        <w:spacing w:after="160"/>
      </w:pPr>
      <w:r>
        <w:rPr>
          <w:rFonts w:ascii="Calibri" w:cs="Calibri" w:eastAsia="Calibri" w:hAnsi="Calibri"/>
          <w:b w:val="false"/>
          <w:bCs w:val="false"/>
          <w:i w:val="false"/>
          <w:iCs w:val="false"/>
          <w:color w:val="55534E"/>
          <w:sz w:val="22"/>
          <w:szCs w:val="22"/>
        </w:rPr>
        <w:t xml:space="preserve">Eleven medallions total: three tiered pillars (Veni once, Vidi ×6 tiers, Vici ×7 tiers) that anchor the page, five other tiered medallions (Letter sent ×5, Never failed twice ×5, Honest ink ×5, Steady study ×6, Ground taken ×5), and three single, non-tiered ones (First light, Let someone in, Storm weathered), kept short by design. Down from the original fifteen — five separate day-count medallions folded into Vidi, two separate urge-count medallions folded into Vici. This pass lengthened every ladder that had room to grow; the three that stayed single-shot and the one capped early (Never failed twice) are deliberate, not oversights.</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B8882"/>
        <w:sz w:val="16"/>
        <w:szCs w:val="16"/>
      </w:rPr>
      <w:t xml:space="preserve">Page </w:t>
    </w:r>
    <w:r>
      <w:rPr>
        <w:rFonts w:ascii="Calibri" w:cs="Calibri" w:eastAsia="Calibri" w:hAnsi="Calibri"/>
        <w:color w:val="8B888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B8882"/>
        <w:spacing w:val="14"/>
        <w:sz w:val="15"/>
        <w:szCs w:val="15"/>
      </w:rPr>
      <w:t xml:space="preserve">VICI — THE MEDALLIONS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5534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20"/>
      <w:outlineLvl w:val="0"/>
    </w:pPr>
    <w:rPr>
      <w:rFonts w:ascii="Georgia" w:cs="Georgia" w:eastAsia="Georgia" w:hAnsi="Georgia"/>
      <w:b/>
      <w:bCs/>
      <w:color w:val="1D1C1A"/>
      <w:sz w:val="30"/>
      <w:szCs w:val="30"/>
    </w:rPr>
  </w:style>
  <w:style w:type="paragraph" w:styleId="Heading2">
    <w:name w:val="Heading 2"/>
    <w:basedOn w:val="Normal"/>
    <w:next w:val="Normal"/>
    <w:qFormat/>
    <w:pPr>
      <w:spacing w:after="40" w:before="320"/>
      <w:outlineLvl w:val="1"/>
    </w:pPr>
    <w:rPr>
      <w:rFonts w:ascii="Georgia" w:cs="Georgia" w:eastAsia="Georgia" w:hAnsi="Georgia"/>
      <w:b/>
      <w:bCs/>
      <w:color w:val="1D1C1A"/>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2026-07-10T00:30:44.886Z</dcterms:created>
  <dcterms:modified xsi:type="dcterms:W3CDTF">2026-07-10T00:30:44.895Z</dcterms:modified>
</cp:coreProperties>
</file>

<file path=docProps/custom.xml><?xml version="1.0" encoding="utf-8"?>
<Properties xmlns="http://schemas.openxmlformats.org/officeDocument/2006/custom-properties" xmlns:vt="http://schemas.openxmlformats.org/officeDocument/2006/docPropsVTypes"/>
</file>