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E7190" w14:textId="77777777" w:rsidR="00E81978" w:rsidRDefault="001E45AF">
      <w:pPr>
        <w:pStyle w:val="Title"/>
      </w:pPr>
      <w:sdt>
        <w:sdtPr>
          <w:alias w:val="Title:"/>
          <w:tag w:val="Title:"/>
          <w:id w:val="726351117"/>
          <w:placeholder>
            <w:docPart w:val="4997EFC8E57B4FFFBD350359A7F76E2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43828" w:rsidRPr="00E43828">
            <w:t>Machine Learning Capstone Project</w:t>
          </w:r>
        </w:sdtContent>
      </w:sdt>
    </w:p>
    <w:p w14:paraId="2F7772E9" w14:textId="77777777" w:rsidR="00B823AA" w:rsidRDefault="00E43828" w:rsidP="00B823AA">
      <w:pPr>
        <w:pStyle w:val="Title2"/>
      </w:pPr>
      <w:r>
        <w:t>Klemen Čas</w:t>
      </w:r>
    </w:p>
    <w:p w14:paraId="14802712" w14:textId="744C1C97" w:rsidR="00E81978" w:rsidRDefault="00E81978" w:rsidP="00B823AA">
      <w:pPr>
        <w:pStyle w:val="Title2"/>
      </w:pPr>
    </w:p>
    <w:p w14:paraId="580A6679" w14:textId="77777777" w:rsidR="00EF0D88" w:rsidRDefault="00EF0D88" w:rsidP="00B823AA">
      <w:pPr>
        <w:pStyle w:val="Title2"/>
      </w:pPr>
    </w:p>
    <w:p w14:paraId="48A59004" w14:textId="77777777" w:rsidR="00EF0D88" w:rsidRDefault="00EF0D88" w:rsidP="00B823AA">
      <w:pPr>
        <w:pStyle w:val="Title2"/>
      </w:pPr>
    </w:p>
    <w:p w14:paraId="25A82B68" w14:textId="77777777" w:rsidR="00EF0D88" w:rsidRDefault="00EF0D88" w:rsidP="00B823AA">
      <w:pPr>
        <w:pStyle w:val="Title2"/>
      </w:pPr>
    </w:p>
    <w:p w14:paraId="2A37F5C2" w14:textId="77777777" w:rsidR="00EF0D88" w:rsidRDefault="00EF0D88" w:rsidP="00B823AA">
      <w:pPr>
        <w:pStyle w:val="Title2"/>
      </w:pPr>
    </w:p>
    <w:p w14:paraId="4F7A7737" w14:textId="77777777" w:rsidR="00EF0D88" w:rsidRDefault="00EF0D88" w:rsidP="00B823AA">
      <w:pPr>
        <w:pStyle w:val="Title2"/>
      </w:pPr>
    </w:p>
    <w:p w14:paraId="075E1D98" w14:textId="77777777" w:rsidR="00EF0D88" w:rsidRDefault="00EF0D88" w:rsidP="00EF0D88">
      <w:pPr>
        <w:pStyle w:val="Title2"/>
      </w:pPr>
    </w:p>
    <w:p w14:paraId="244C0021" w14:textId="77777777" w:rsidR="00EF0D88" w:rsidRDefault="00EF0D88" w:rsidP="00EF0D88">
      <w:pPr>
        <w:pStyle w:val="Title2"/>
      </w:pPr>
    </w:p>
    <w:p w14:paraId="2CD3BF55" w14:textId="77777777" w:rsidR="00EF0D88" w:rsidRDefault="00EF0D88" w:rsidP="00EF0D88">
      <w:pPr>
        <w:pStyle w:val="Title2"/>
      </w:pPr>
    </w:p>
    <w:p w14:paraId="448EF573" w14:textId="77777777" w:rsidR="00EF0D88" w:rsidRDefault="00EF0D88" w:rsidP="00EF0D88">
      <w:pPr>
        <w:pStyle w:val="Title2"/>
      </w:pPr>
    </w:p>
    <w:p w14:paraId="13678986" w14:textId="65AC697B" w:rsidR="00E81978" w:rsidRDefault="001A58A9" w:rsidP="00EF0D88">
      <w:pPr>
        <w:pStyle w:val="Title2"/>
        <w:jc w:val="left"/>
      </w:pPr>
      <w:r>
        <w:t>Date: 2016-11-23</w:t>
      </w:r>
      <w:r w:rsidR="00EF0D88">
        <w:br/>
      </w:r>
      <w:proofErr w:type="spellStart"/>
      <w:r w:rsidR="00EF0D88">
        <w:t>Github</w:t>
      </w:r>
      <w:proofErr w:type="spellEnd"/>
      <w:r w:rsidR="00EF0D88">
        <w:t xml:space="preserve">: </w:t>
      </w:r>
      <w:r w:rsidR="00EF0D88" w:rsidRPr="00C15151">
        <w:t>https://github.com/KlemenCas/ML_Final</w:t>
      </w:r>
      <w:r w:rsidR="00EF0D88">
        <w:tab/>
      </w:r>
      <w:r w:rsidR="00EF0D88">
        <w:br/>
        <w:t xml:space="preserve">Readme to the technical implementation: </w:t>
      </w:r>
      <w:r w:rsidR="00CE0208" w:rsidRPr="00CE0208">
        <w:t>https://github.com/KlemenCas/ML_Final/blob/master/README.md</w:t>
      </w:r>
    </w:p>
    <w:p w14:paraId="1E7A4D28" w14:textId="77777777" w:rsidR="00EF0D88" w:rsidRDefault="00EF0D88" w:rsidP="00EF0D88">
      <w:pPr>
        <w:pStyle w:val="Title2"/>
        <w:jc w:val="left"/>
      </w:pPr>
    </w:p>
    <w:p w14:paraId="0613A510" w14:textId="77777777" w:rsidR="00E43828" w:rsidRDefault="00E43828" w:rsidP="00B823AA">
      <w:pPr>
        <w:pStyle w:val="Title2"/>
        <w:sectPr w:rsidR="00E43828">
          <w:headerReference w:type="default" r:id="rId8"/>
          <w:footnotePr>
            <w:pos w:val="beneathText"/>
          </w:footnotePr>
          <w:pgSz w:w="12240" w:h="15840"/>
          <w:pgMar w:top="1440" w:right="1440" w:bottom="1440" w:left="1440" w:header="720" w:footer="720" w:gutter="0"/>
          <w:cols w:space="720"/>
          <w:titlePg/>
          <w:docGrid w:linePitch="360"/>
          <w15:footnoteColumns w:val="1"/>
        </w:sectPr>
      </w:pPr>
    </w:p>
    <w:sdt>
      <w:sdtPr>
        <w:alias w:val="Abstract:"/>
        <w:tag w:val="Abstract:"/>
        <w:id w:val="202146031"/>
        <w:placeholder>
          <w:docPart w:val="B17563FB38784D238587626A66BA0952"/>
        </w:placeholder>
        <w:temporary/>
        <w:showingPlcHdr/>
        <w15:appearance w15:val="hidden"/>
      </w:sdtPr>
      <w:sdtContent>
        <w:p w14:paraId="3AAFFFF3" w14:textId="77777777" w:rsidR="00E81978" w:rsidRDefault="005D3A03">
          <w:pPr>
            <w:pStyle w:val="SectionTitle"/>
          </w:pPr>
          <w:r>
            <w:t>Abstract</w:t>
          </w:r>
        </w:p>
      </w:sdtContent>
    </w:sdt>
    <w:p w14:paraId="5E4D8CE8" w14:textId="2A02CB09" w:rsidR="006D1CB3" w:rsidRDefault="00E43828" w:rsidP="00546F34">
      <w:r>
        <w:t xml:space="preserve">The area of focus </w:t>
      </w:r>
      <w:r w:rsidR="00810928">
        <w:t xml:space="preserve">is </w:t>
      </w:r>
      <w:r>
        <w:t xml:space="preserve">Investment and Trading, narrowed to trading with </w:t>
      </w:r>
      <w:r w:rsidR="00810928">
        <w:t xml:space="preserve">SP500 </w:t>
      </w:r>
      <w:r>
        <w:t xml:space="preserve">stocks. </w:t>
      </w:r>
    </w:p>
    <w:p w14:paraId="57F3E3AF" w14:textId="22EA4248" w:rsidR="006D1CB3" w:rsidRDefault="00C74277" w:rsidP="00546F34">
      <w:r>
        <w:t>Without machine learning, t</w:t>
      </w:r>
      <w:r w:rsidR="006D1CB3">
        <w:t xml:space="preserve">he approach </w:t>
      </w:r>
      <w:r>
        <w:t xml:space="preserve">in trading </w:t>
      </w:r>
      <w:r w:rsidR="006D1CB3">
        <w:t>is to work with indicators and heuristics.</w:t>
      </w:r>
      <w:r>
        <w:t xml:space="preserve"> P</w:t>
      </w:r>
      <w:r w:rsidR="006D1CB3">
        <w:t xml:space="preserve">eople </w:t>
      </w:r>
      <w:r w:rsidR="00360383">
        <w:t xml:space="preserve">e.g. </w:t>
      </w:r>
      <w:r w:rsidR="006D1CB3">
        <w:t xml:space="preserve">compare fundamentals with long term market averages, </w:t>
      </w:r>
      <w:r>
        <w:t xml:space="preserve">indicators </w:t>
      </w:r>
      <w:r w:rsidR="006D1CB3">
        <w:t xml:space="preserve">like Price Earnings Ratio or Price Book Value Ratio, to assess whether a stock is over- or undervalued. </w:t>
      </w:r>
      <w:r w:rsidR="00E142DC">
        <w:t xml:space="preserve">Or, the investor Sentiment is being looked at, as an indicator of a bull or a bear market. </w:t>
      </w:r>
      <w:r>
        <w:t>T</w:t>
      </w:r>
      <w:r w:rsidR="00E142DC">
        <w:t>echnical indicators like Momentum, Price movement around Bollinger Bands</w:t>
      </w:r>
      <w:r w:rsidRPr="00C74277">
        <w:rPr>
          <w:rFonts w:cstheme="minorHAnsi"/>
          <w:vertAlign w:val="superscript"/>
        </w:rPr>
        <w:t>®</w:t>
      </w:r>
      <w:r w:rsidR="00E142DC">
        <w:t xml:space="preserve">, </w:t>
      </w:r>
      <w:r>
        <w:t xml:space="preserve">Moving </w:t>
      </w:r>
      <w:r w:rsidR="00E142DC">
        <w:t>Average</w:t>
      </w:r>
      <w:r>
        <w:t>s</w:t>
      </w:r>
      <w:r w:rsidR="00E142DC">
        <w:t xml:space="preserve">, 52-weeks Low/High Prices and many others are being compared, </w:t>
      </w:r>
      <w:r>
        <w:t xml:space="preserve">people </w:t>
      </w:r>
      <w:r w:rsidR="00E142DC">
        <w:t>trying to gain an understanding of the data that goes beyond what most other market participants know.</w:t>
      </w:r>
    </w:p>
    <w:p w14:paraId="08F22BC9" w14:textId="761B1B56" w:rsidR="00E142DC" w:rsidRDefault="00C74277" w:rsidP="00E142DC">
      <w:pPr>
        <w:ind w:firstLine="0"/>
      </w:pPr>
      <w:r>
        <w:t xml:space="preserve">Statistics shows </w:t>
      </w:r>
      <w:r w:rsidR="00E142DC">
        <w:t xml:space="preserve">that </w:t>
      </w:r>
      <w:r>
        <w:t xml:space="preserve">over a longer period of time </w:t>
      </w:r>
      <w:r w:rsidR="00E142DC">
        <w:t>most fund managers fail to perform better than the index</w:t>
      </w:r>
      <w:r>
        <w:t>. D</w:t>
      </w:r>
      <w:r w:rsidR="00E142DC">
        <w:t xml:space="preserve">espite all efforts, the data is difficult to interpret and the heuristics often don’t work. This is what makes Machine Learning interesting and this is what this project is about; to train the models on past data, limiting the human heuristics to the selection of the data, and then letting the machine build its own </w:t>
      </w:r>
      <w:r>
        <w:t xml:space="preserve">understanding </w:t>
      </w:r>
      <w:r w:rsidR="00E142DC">
        <w:t>of what the right label (e.g. expected price direction) value is, given the features.</w:t>
      </w:r>
    </w:p>
    <w:p w14:paraId="0CFADC68" w14:textId="2AAA1C29" w:rsidR="00E81978" w:rsidRDefault="009F3BBF" w:rsidP="00546F34">
      <w:r>
        <w:t xml:space="preserve">Data is mostly sourced from Quandl, the SP500 composition </w:t>
      </w:r>
      <w:r w:rsidR="00810928">
        <w:t xml:space="preserve">originates </w:t>
      </w:r>
      <w:r>
        <w:t>from Wikipedia.</w:t>
      </w:r>
      <w:r w:rsidR="00347C02">
        <w:t xml:space="preserve"> Following information </w:t>
      </w:r>
      <w:r w:rsidR="00E069DB">
        <w:t xml:space="preserve">is </w:t>
      </w:r>
      <w:r w:rsidR="00347C02">
        <w:t>included; stock prices, index prices, index composition, fundamentals (</w:t>
      </w:r>
      <w:r w:rsidR="005C3634">
        <w:t>e</w:t>
      </w:r>
      <w:r w:rsidR="00347C02">
        <w:t xml:space="preserve">arnings per </w:t>
      </w:r>
      <w:r w:rsidR="005C3634">
        <w:t>s</w:t>
      </w:r>
      <w:r w:rsidR="00347C02">
        <w:t xml:space="preserve">hare and </w:t>
      </w:r>
      <w:r w:rsidR="005C3634">
        <w:t>p</w:t>
      </w:r>
      <w:r w:rsidR="00347C02">
        <w:t xml:space="preserve">rice </w:t>
      </w:r>
      <w:r w:rsidR="005C3634">
        <w:t>b</w:t>
      </w:r>
      <w:r w:rsidR="00347C02">
        <w:t xml:space="preserve">ook </w:t>
      </w:r>
      <w:r w:rsidR="005C3634">
        <w:t>r</w:t>
      </w:r>
      <w:r w:rsidR="00347C02">
        <w:t xml:space="preserve">atio), short selling volumes and sentiment. With </w:t>
      </w:r>
      <w:r w:rsidR="00C74277">
        <w:t xml:space="preserve">the </w:t>
      </w:r>
      <w:r w:rsidR="00347C02">
        <w:t>input</w:t>
      </w:r>
      <w:r w:rsidR="005C3634">
        <w:t>,</w:t>
      </w:r>
      <w:r w:rsidR="00347C02">
        <w:t xml:space="preserve"> 16 features and 8 labels have been calculated</w:t>
      </w:r>
      <w:r w:rsidR="00FE377D">
        <w:t>. For optimization, the processed data has been stored locally.</w:t>
      </w:r>
    </w:p>
    <w:p w14:paraId="12156DCA" w14:textId="3ECEAD0B" w:rsidR="00FE377D" w:rsidRDefault="00FE377D" w:rsidP="00546F34">
      <w:r>
        <w:t>S</w:t>
      </w:r>
      <w:r w:rsidR="005C3634">
        <w:t>ci</w:t>
      </w:r>
      <w:r>
        <w:t>kit-learn Support Vector Machines, Decision Trees, Random Forrest, kNeighbors, Adaptive Boosting and Naïve Bayes have been trained, on individual stock level</w:t>
      </w:r>
      <w:r w:rsidR="005C3634">
        <w:t xml:space="preserve"> and one the whole data set</w:t>
      </w:r>
      <w:r>
        <w:t xml:space="preserve">. Where grid search </w:t>
      </w:r>
      <w:r w:rsidR="00114DC4">
        <w:t>is</w:t>
      </w:r>
      <w:r>
        <w:t xml:space="preserve"> available, it </w:t>
      </w:r>
      <w:r w:rsidR="00114DC4">
        <w:t xml:space="preserve">is being </w:t>
      </w:r>
      <w:r>
        <w:t xml:space="preserve">used for parameter optimization. </w:t>
      </w:r>
      <w:r w:rsidR="00895100">
        <w:t>Principal Component Analysis reduce</w:t>
      </w:r>
      <w:r w:rsidR="00114DC4">
        <w:t>s</w:t>
      </w:r>
      <w:r w:rsidR="00895100">
        <w:t xml:space="preserve"> the dimensionality of the input</w:t>
      </w:r>
      <w:r w:rsidR="00114DC4">
        <w:t xml:space="preserve">. Clustering helps reducing </w:t>
      </w:r>
      <w:r w:rsidR="00895100">
        <w:t>label’s complexity, for forecasting of price changes.</w:t>
      </w:r>
      <w:r w:rsidR="00114DC4">
        <w:t xml:space="preserve"> T</w:t>
      </w:r>
      <w:r>
        <w:t xml:space="preserve">o be able to select the best performing model </w:t>
      </w:r>
      <w:r w:rsidR="00114DC4">
        <w:t>later on, the accuracy has been logged</w:t>
      </w:r>
      <w:r w:rsidR="004F4377">
        <w:t xml:space="preserve"> in a csv file</w:t>
      </w:r>
      <w:r>
        <w:t xml:space="preserve">. </w:t>
      </w:r>
      <w:r w:rsidR="00114DC4">
        <w:t xml:space="preserve">Locally saved </w:t>
      </w:r>
      <w:r>
        <w:t xml:space="preserve">configured models </w:t>
      </w:r>
      <w:r w:rsidR="00114DC4">
        <w:t>improve the response times of the forecasts</w:t>
      </w:r>
      <w:r w:rsidR="008F0684">
        <w:t>.</w:t>
      </w:r>
    </w:p>
    <w:p w14:paraId="1A52DDB2" w14:textId="1FA677BE" w:rsidR="00FE377D" w:rsidRDefault="00A15E3D" w:rsidP="00546F34">
      <w:r>
        <w:t xml:space="preserve">The models </w:t>
      </w:r>
      <w:r w:rsidR="005C3634">
        <w:t xml:space="preserve">do not </w:t>
      </w:r>
      <w:r w:rsidR="004F4377">
        <w:t>recommend</w:t>
      </w:r>
      <w:r w:rsidR="005C3634">
        <w:t xml:space="preserve"> the actual buy/sell action</w:t>
      </w:r>
      <w:r w:rsidR="00226714">
        <w:t xml:space="preserve">. </w:t>
      </w:r>
      <w:r w:rsidR="005C3634">
        <w:t xml:space="preserve">Q-Learning approach </w:t>
      </w:r>
      <w:r w:rsidR="004F4377">
        <w:t>derives</w:t>
      </w:r>
      <w:r w:rsidR="005C3634">
        <w:t xml:space="preserve"> the later</w:t>
      </w:r>
      <w:r w:rsidR="004F4377">
        <w:t>,</w:t>
      </w:r>
      <w:r w:rsidR="005C3634">
        <w:t xml:space="preserve"> by using the forecasted labels as state.</w:t>
      </w:r>
    </w:p>
    <w:p w14:paraId="67BB0C30" w14:textId="2F7B25F8" w:rsidR="006A154E" w:rsidRDefault="002D4C12" w:rsidP="00546F34">
      <w:r>
        <w:t>To visualize the performance the simulation module initializes two portfolios. The first one reflects the index composition throughout the simulation</w:t>
      </w:r>
      <w:r w:rsidR="00824968">
        <w:t xml:space="preserve"> -  this is the benchmark</w:t>
      </w:r>
      <w:r>
        <w:t>. The second one is being traded based on algorithm’s buy/sell recommendations. The performance is the difference between the two.</w:t>
      </w:r>
    </w:p>
    <w:p w14:paraId="348F980A" w14:textId="77777777" w:rsidR="002D4C12" w:rsidRDefault="002D4C12" w:rsidP="00546F34">
      <w:r>
        <w:t xml:space="preserve">In addition to the simulation </w:t>
      </w:r>
      <w:r w:rsidR="00747E39">
        <w:t xml:space="preserve">a small module for individual stock prediction, with </w:t>
      </w:r>
      <w:r>
        <w:t xml:space="preserve">a very simple </w:t>
      </w:r>
      <w:proofErr w:type="spellStart"/>
      <w:r>
        <w:t>Tkinter</w:t>
      </w:r>
      <w:proofErr w:type="spellEnd"/>
      <w:r>
        <w:t xml:space="preserve"> interface, has been implemented. </w:t>
      </w:r>
    </w:p>
    <w:p w14:paraId="0EE62E11" w14:textId="77777777" w:rsidR="00E81978" w:rsidRDefault="001E45AF">
      <w:pPr>
        <w:pStyle w:val="SectionTitle"/>
      </w:pPr>
      <w:sdt>
        <w:sdtPr>
          <w:alias w:val="Section title:"/>
          <w:tag w:val="Section title:"/>
          <w:id w:val="984196707"/>
          <w:placeholder>
            <w:docPart w:val="A0B6A79B1361469186BBAED848BC61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43828">
            <w:t>Machine Learning Capstone Project</w:t>
          </w:r>
        </w:sdtContent>
      </w:sdt>
    </w:p>
    <w:p w14:paraId="2F820311" w14:textId="068B7B26" w:rsidR="00E81978" w:rsidRDefault="00BF4897" w:rsidP="00546F34">
      <w:r>
        <w:t xml:space="preserve">The report is divided into </w:t>
      </w:r>
      <w:r w:rsidR="00360383">
        <w:t>8</w:t>
      </w:r>
      <w:r w:rsidR="007C0190">
        <w:t xml:space="preserve"> chapters</w:t>
      </w:r>
      <w:r>
        <w:t xml:space="preserve">; </w:t>
      </w:r>
      <w:r w:rsidR="00FE27A5">
        <w:t xml:space="preserve">Chapter </w:t>
      </w:r>
      <w:r w:rsidR="00FE27A5">
        <w:fldChar w:fldCharType="begin"/>
      </w:r>
      <w:r w:rsidR="00FE27A5">
        <w:instrText xml:space="preserve"> REF _Ref467163307 \r \h </w:instrText>
      </w:r>
      <w:r w:rsidR="00FE27A5">
        <w:fldChar w:fldCharType="separate"/>
      </w:r>
      <w:r w:rsidR="001A58A9">
        <w:t>I</w:t>
      </w:r>
      <w:r w:rsidR="00FE27A5">
        <w:fldChar w:fldCharType="end"/>
      </w:r>
      <w:r w:rsidR="00FE27A5">
        <w:t xml:space="preserve"> describes the investment approach and the how the performance of the overall implementation will be measured. Chapter </w:t>
      </w:r>
      <w:r w:rsidR="00FE27A5">
        <w:fldChar w:fldCharType="begin"/>
      </w:r>
      <w:r w:rsidR="00FE27A5">
        <w:instrText xml:space="preserve"> REF _Ref467163404 \r \h </w:instrText>
      </w:r>
      <w:r w:rsidR="00FE27A5">
        <w:fldChar w:fldCharType="separate"/>
      </w:r>
      <w:r w:rsidR="001A58A9">
        <w:t>II</w:t>
      </w:r>
      <w:r w:rsidR="00FE27A5">
        <w:fldChar w:fldCharType="end"/>
      </w:r>
      <w:r w:rsidR="00FE27A5">
        <w:t xml:space="preserve"> is about </w:t>
      </w:r>
      <w:r w:rsidR="00735F97">
        <w:t xml:space="preserve">data </w:t>
      </w:r>
      <w:r>
        <w:t xml:space="preserve">retrieval and processing. </w:t>
      </w:r>
      <w:r w:rsidR="00FE27A5">
        <w:t xml:space="preserve">The </w:t>
      </w:r>
      <w:r>
        <w:t>outcome is a separate pandas DataFrame for each stock, stored locally, containing features and labels. Chapter</w:t>
      </w:r>
      <w:r w:rsidR="00FE27A5">
        <w:t xml:space="preserve"> </w:t>
      </w:r>
      <w:r w:rsidR="00FE27A5">
        <w:fldChar w:fldCharType="begin"/>
      </w:r>
      <w:r w:rsidR="00FE27A5">
        <w:instrText xml:space="preserve"> REF _Ref467163447 \r \h </w:instrText>
      </w:r>
      <w:r w:rsidR="00FE27A5">
        <w:fldChar w:fldCharType="separate"/>
      </w:r>
      <w:r w:rsidR="001A58A9">
        <w:t>III</w:t>
      </w:r>
      <w:r w:rsidR="00FE27A5">
        <w:fldChar w:fldCharType="end"/>
      </w:r>
      <w:r w:rsidR="00140221">
        <w:t xml:space="preserve">, Training, explains how the data is being used to train the scikit models, and how the results of the training are being logged. This chapter also looks at the performance of the </w:t>
      </w:r>
      <w:r w:rsidR="003A0D98">
        <w:t>individual training approaches</w:t>
      </w:r>
      <w:r w:rsidR="00140221">
        <w:t>.</w:t>
      </w:r>
    </w:p>
    <w:p w14:paraId="67FD5020" w14:textId="463F1DD1" w:rsidR="003A0D98" w:rsidRDefault="00735F97" w:rsidP="00735F97">
      <w:r>
        <w:t>C</w:t>
      </w:r>
      <w:r w:rsidR="00FE27A5">
        <w:t xml:space="preserve">hapter </w:t>
      </w:r>
      <w:r w:rsidR="00FE27A5">
        <w:fldChar w:fldCharType="begin"/>
      </w:r>
      <w:r w:rsidR="00FE27A5">
        <w:instrText xml:space="preserve"> REF _Ref467163469 \r \h </w:instrText>
      </w:r>
      <w:r w:rsidR="00FE27A5">
        <w:fldChar w:fldCharType="separate"/>
      </w:r>
      <w:r w:rsidR="001A58A9">
        <w:t>IV</w:t>
      </w:r>
      <w:r w:rsidR="00FE27A5">
        <w:fldChar w:fldCharType="end"/>
      </w:r>
      <w:r w:rsidR="003A0D98">
        <w:t xml:space="preserve"> describes the simulation of the </w:t>
      </w:r>
      <w:r>
        <w:t>index and the trading portfolio</w:t>
      </w:r>
      <w:r w:rsidR="003A0D98">
        <w:t>.</w:t>
      </w:r>
      <w:r>
        <w:t xml:space="preserve"> </w:t>
      </w:r>
      <w:r w:rsidR="003A0D98">
        <w:t xml:space="preserve">Chapter </w:t>
      </w:r>
      <w:r w:rsidR="00FE27A5">
        <w:fldChar w:fldCharType="begin"/>
      </w:r>
      <w:r w:rsidR="00FE27A5">
        <w:instrText xml:space="preserve"> REF _Ref467163484 \r \h </w:instrText>
      </w:r>
      <w:r w:rsidR="00FE27A5">
        <w:fldChar w:fldCharType="separate"/>
      </w:r>
      <w:r w:rsidR="001A58A9">
        <w:t>V</w:t>
      </w:r>
      <w:r w:rsidR="00FE27A5">
        <w:fldChar w:fldCharType="end"/>
      </w:r>
      <w:r w:rsidR="00FE27A5">
        <w:t xml:space="preserve"> </w:t>
      </w:r>
      <w:r>
        <w:t xml:space="preserve">focuses on </w:t>
      </w:r>
      <w:r w:rsidR="003A0D98">
        <w:t xml:space="preserve">individual recommendations, in which the user selects a </w:t>
      </w:r>
      <w:r w:rsidR="00827B70">
        <w:t>stock</w:t>
      </w:r>
      <w:r w:rsidR="004811B9">
        <w:t xml:space="preserve"> symbol</w:t>
      </w:r>
      <w:r w:rsidR="003A0D98">
        <w:t xml:space="preserve"> and the system provides a recommendation.</w:t>
      </w:r>
    </w:p>
    <w:p w14:paraId="352EAC60" w14:textId="2D9D3AFE" w:rsidR="00EF0D88" w:rsidRDefault="003A0D98" w:rsidP="00EF0D88">
      <w:r>
        <w:t>Finally, chapter</w:t>
      </w:r>
      <w:r w:rsidR="00FE27A5">
        <w:t xml:space="preserve"> </w:t>
      </w:r>
      <w:r w:rsidR="00FE27A5">
        <w:fldChar w:fldCharType="begin"/>
      </w:r>
      <w:r w:rsidR="00FE27A5">
        <w:instrText xml:space="preserve"> REF _Ref467163503 \r \h </w:instrText>
      </w:r>
      <w:r w:rsidR="00FE27A5">
        <w:fldChar w:fldCharType="separate"/>
      </w:r>
      <w:r w:rsidR="001A58A9">
        <w:t>VI</w:t>
      </w:r>
      <w:r w:rsidR="00FE27A5">
        <w:fldChar w:fldCharType="end"/>
      </w:r>
      <w:r>
        <w:t>,</w:t>
      </w:r>
      <w:r w:rsidR="00FE27A5">
        <w:t xml:space="preserve"> briefly summarizes the results, </w:t>
      </w:r>
      <w:r w:rsidR="00735F97">
        <w:t xml:space="preserve">chapter </w:t>
      </w:r>
      <w:r w:rsidR="00735F97">
        <w:fldChar w:fldCharType="begin"/>
      </w:r>
      <w:r w:rsidR="00735F97">
        <w:instrText xml:space="preserve"> REF _Ref467663531 \r \h </w:instrText>
      </w:r>
      <w:r w:rsidR="00735F97">
        <w:fldChar w:fldCharType="separate"/>
      </w:r>
      <w:r w:rsidR="001A58A9">
        <w:t>VII</w:t>
      </w:r>
      <w:r w:rsidR="00735F97">
        <w:fldChar w:fldCharType="end"/>
      </w:r>
      <w:r w:rsidR="00735F97">
        <w:t xml:space="preserve"> sums up the various optimizations that have been done in the implementation, </w:t>
      </w:r>
      <w:r w:rsidR="00FE27A5">
        <w:t xml:space="preserve">and in chapter </w:t>
      </w:r>
      <w:r w:rsidR="00FE27A5">
        <w:fldChar w:fldCharType="begin"/>
      </w:r>
      <w:r w:rsidR="00FE27A5">
        <w:instrText xml:space="preserve"> REF _Ref467163518 \r \h </w:instrText>
      </w:r>
      <w:r w:rsidR="00FE27A5">
        <w:fldChar w:fldCharType="separate"/>
      </w:r>
      <w:r w:rsidR="001A58A9">
        <w:t>VIII</w:t>
      </w:r>
      <w:r w:rsidR="00FE27A5">
        <w:fldChar w:fldCharType="end"/>
      </w:r>
      <w:r w:rsidR="00FE27A5">
        <w:t xml:space="preserve"> </w:t>
      </w:r>
      <w:r w:rsidR="00735F97">
        <w:t xml:space="preserve">there </w:t>
      </w:r>
      <w:r w:rsidR="00FE27A5">
        <w:t>are some final thoughts.</w:t>
      </w:r>
    </w:p>
    <w:p w14:paraId="32551978" w14:textId="21368338" w:rsidR="00FE27A5" w:rsidRDefault="00FE27A5" w:rsidP="00BF4897">
      <w:pPr>
        <w:pStyle w:val="Heading1"/>
      </w:pPr>
      <w:bookmarkStart w:id="0" w:name="_Ref467163307"/>
      <w:bookmarkStart w:id="1" w:name="_Ref466211152"/>
      <w:r>
        <w:t>Investment Approach and Performance Metrics</w:t>
      </w:r>
      <w:bookmarkEnd w:id="0"/>
      <w:r w:rsidR="00735F97">
        <w:t xml:space="preserve"> </w:t>
      </w:r>
    </w:p>
    <w:p w14:paraId="42C544D2" w14:textId="45C491C0" w:rsidR="009B0962" w:rsidRDefault="009B0962" w:rsidP="009B0962">
      <w:r>
        <w:t xml:space="preserve">The scenario is </w:t>
      </w:r>
      <w:r w:rsidR="00881D35">
        <w:t xml:space="preserve">as </w:t>
      </w:r>
      <w:r>
        <w:t xml:space="preserve">following; for every SP500 index the investor is being given two times the same amount to invest </w:t>
      </w:r>
      <w:r w:rsidR="006A0287">
        <w:t>in</w:t>
      </w:r>
      <w:r>
        <w:t xml:space="preserve"> the market. One investment </w:t>
      </w:r>
      <w:r w:rsidR="002E01F7">
        <w:t xml:space="preserve">is like an </w:t>
      </w:r>
      <w:r>
        <w:t>exchange traded fund (ETF) that tracks the respective index.</w:t>
      </w:r>
      <w:r>
        <w:rPr>
          <w:rStyle w:val="FootnoteReference"/>
        </w:rPr>
        <w:footnoteReference w:id="1"/>
      </w:r>
      <w:r w:rsidR="002E01F7">
        <w:t xml:space="preserve"> The task of the implementation is to</w:t>
      </w:r>
      <w:r w:rsidR="00095CA7">
        <w:t>,</w:t>
      </w:r>
      <w:r w:rsidR="002E01F7">
        <w:t xml:space="preserve"> </w:t>
      </w:r>
      <w:r w:rsidR="006A0287">
        <w:t>daily</w:t>
      </w:r>
      <w:r w:rsidR="00095CA7">
        <w:t>,</w:t>
      </w:r>
      <w:r w:rsidR="006A0287">
        <w:t xml:space="preserve"> </w:t>
      </w:r>
      <w:r w:rsidR="002E01F7">
        <w:t>take the market capitalizations of the stocks and realign the ETF.</w:t>
      </w:r>
    </w:p>
    <w:p w14:paraId="37FB1D9B" w14:textId="43DC48F0" w:rsidR="00414853" w:rsidRDefault="00414853" w:rsidP="009B0962">
      <w:r>
        <w:t xml:space="preserve">The second </w:t>
      </w:r>
      <w:r w:rsidR="002E01F7">
        <w:t xml:space="preserve">amount is </w:t>
      </w:r>
      <w:r>
        <w:t>invest</w:t>
      </w:r>
      <w:r w:rsidR="002E01F7">
        <w:t>ed</w:t>
      </w:r>
      <w:r>
        <w:t xml:space="preserve"> </w:t>
      </w:r>
      <w:r w:rsidR="002E01F7">
        <w:t xml:space="preserve">in </w:t>
      </w:r>
      <w:r>
        <w:t xml:space="preserve">a portfolio </w:t>
      </w:r>
      <w:r w:rsidR="002E01F7">
        <w:t xml:space="preserve">that </w:t>
      </w:r>
      <w:r w:rsidR="00C369E6">
        <w:t xml:space="preserve">initially </w:t>
      </w:r>
      <w:r w:rsidR="002E01F7">
        <w:t xml:space="preserve">has the same composition as the index. From there onwards it is though being traded per recommendations by the machine learning algorithms. The implementation does try to stay reasonably close to the index – when there is an amount to be reinvested, the </w:t>
      </w:r>
      <w:r w:rsidR="002E01F7">
        <w:lastRenderedPageBreak/>
        <w:t>allocation to individual stocks reflects the share of the respective stock in the index</w:t>
      </w:r>
      <w:r w:rsidR="006A0287">
        <w:t xml:space="preserve"> – t</w:t>
      </w:r>
      <w:r w:rsidR="002E01F7">
        <w:t>hough, only stocks are being bought that the system considers worth buying</w:t>
      </w:r>
      <w:r w:rsidR="006A0287">
        <w:t xml:space="preserve"> and only stocks are being sold that the system recommends to sell.</w:t>
      </w:r>
    </w:p>
    <w:p w14:paraId="28585530" w14:textId="382FF550" w:rsidR="002E01F7" w:rsidRPr="009B0962" w:rsidRDefault="002E01F7" w:rsidP="009B0962">
      <w:r>
        <w:t xml:space="preserve">The performance </w:t>
      </w:r>
      <w:r w:rsidR="008618D4">
        <w:t xml:space="preserve">metric </w:t>
      </w:r>
      <w:r w:rsidR="00A12221">
        <w:t xml:space="preserve">for </w:t>
      </w:r>
      <w:r w:rsidR="008618D4">
        <w:t xml:space="preserve">the implementation </w:t>
      </w:r>
      <w:r>
        <w:t xml:space="preserve">is the relative performance </w:t>
      </w:r>
      <w:r w:rsidR="005C2C8A">
        <w:t xml:space="preserve">vs index </w:t>
      </w:r>
      <w:r>
        <w:t xml:space="preserve">– the </w:t>
      </w:r>
      <w:r w:rsidR="005C2C8A">
        <w:t xml:space="preserve">value of the </w:t>
      </w:r>
      <w:r w:rsidR="008618D4">
        <w:t xml:space="preserve">investment </w:t>
      </w:r>
      <w:r>
        <w:t xml:space="preserve">portfolio vs the </w:t>
      </w:r>
      <w:r w:rsidR="005C2C8A">
        <w:t xml:space="preserve">value of the </w:t>
      </w:r>
      <w:r>
        <w:t>ETF.</w:t>
      </w:r>
      <w:r w:rsidR="005C2C8A">
        <w:t xml:space="preserve"> </w:t>
      </w:r>
    </w:p>
    <w:p w14:paraId="29BC6231" w14:textId="28ED4AA3" w:rsidR="00E81978" w:rsidRDefault="00BF4897" w:rsidP="00BF4897">
      <w:pPr>
        <w:pStyle w:val="Heading1"/>
      </w:pPr>
      <w:bookmarkStart w:id="2" w:name="_Ref467163404"/>
      <w:r>
        <w:t>Data Retrieval</w:t>
      </w:r>
      <w:bookmarkEnd w:id="1"/>
      <w:bookmarkEnd w:id="2"/>
    </w:p>
    <w:p w14:paraId="37E9CE25" w14:textId="550C048E" w:rsidR="00B82355" w:rsidRDefault="00B82355" w:rsidP="00B82355">
      <w:r>
        <w:fldChar w:fldCharType="begin"/>
      </w:r>
      <w:r>
        <w:instrText xml:space="preserve"> REF _Ref465604484 \h </w:instrText>
      </w:r>
      <w:r>
        <w:fldChar w:fldCharType="separate"/>
      </w:r>
      <w:r w:rsidR="001A58A9">
        <w:t xml:space="preserve">Figure </w:t>
      </w:r>
      <w:r w:rsidR="001A58A9">
        <w:rPr>
          <w:noProof/>
        </w:rPr>
        <w:t>1</w:t>
      </w:r>
      <w:r>
        <w:fldChar w:fldCharType="end"/>
      </w:r>
      <w:r>
        <w:t xml:space="preserve"> visualizes the data retrieval process and the subsequent calculation of features and labels. First step is to retrieve the SP500 index composition. This is done by querying the </w:t>
      </w:r>
      <w:r w:rsidR="00546F34">
        <w:t>W</w:t>
      </w:r>
      <w:r>
        <w:t xml:space="preserve">ikipedia’s page </w:t>
      </w:r>
      <w:r w:rsidRPr="00B82355">
        <w:t>List of S&amp;P 500 companies</w:t>
      </w:r>
      <w:r w:rsidR="002D0E63">
        <w:rPr>
          <w:rStyle w:val="FootnoteReference"/>
        </w:rPr>
        <w:footnoteReference w:id="2"/>
      </w:r>
      <w:r w:rsidR="00546F34">
        <w:t>. The composition is stored in 3 dictionaries:</w:t>
      </w:r>
    </w:p>
    <w:p w14:paraId="230AE577" w14:textId="76682276" w:rsidR="00546F34" w:rsidRDefault="00546F34" w:rsidP="00546F34">
      <w:pPr>
        <w:pStyle w:val="ListNumber"/>
      </w:pPr>
      <w:r>
        <w:t xml:space="preserve">sp500_ticker; with stock ticker </w:t>
      </w:r>
      <w:r w:rsidRPr="00546F34">
        <w:t>as</w:t>
      </w:r>
      <w:r>
        <w:t xml:space="preserve"> </w:t>
      </w:r>
      <w:r w:rsidR="00DD25AB">
        <w:t xml:space="preserve">the </w:t>
      </w:r>
      <w:r>
        <w:t xml:space="preserve">key and the industry as </w:t>
      </w:r>
      <w:r w:rsidR="00DD25AB">
        <w:t xml:space="preserve">the </w:t>
      </w:r>
      <w:r>
        <w:t>value</w:t>
      </w:r>
    </w:p>
    <w:p w14:paraId="2AA717B3" w14:textId="79540EC9" w:rsidR="00546F34" w:rsidRDefault="00546F34" w:rsidP="00546F34">
      <w:pPr>
        <w:pStyle w:val="ListNumber"/>
      </w:pPr>
      <w:r>
        <w:t xml:space="preserve">sp500_composition; with industry as </w:t>
      </w:r>
      <w:r w:rsidR="00DD25AB">
        <w:t xml:space="preserve">the </w:t>
      </w:r>
      <w:r>
        <w:t xml:space="preserve">key and the list of included stocks as </w:t>
      </w:r>
      <w:r w:rsidR="00DD25AB">
        <w:t xml:space="preserve">the </w:t>
      </w:r>
      <w:r>
        <w:t>value</w:t>
      </w:r>
    </w:p>
    <w:p w14:paraId="70E2B5ED" w14:textId="3FBAB3D3" w:rsidR="00546F34" w:rsidRDefault="00546F34" w:rsidP="00546F34">
      <w:pPr>
        <w:pStyle w:val="ListNumber"/>
      </w:pPr>
      <w:r>
        <w:t xml:space="preserve">sp500_index; with the industry as </w:t>
      </w:r>
      <w:r w:rsidR="00DD25AB">
        <w:t xml:space="preserve">the </w:t>
      </w:r>
      <w:r>
        <w:t xml:space="preserve">key and the quandl access key as </w:t>
      </w:r>
      <w:r w:rsidR="00DD25AB">
        <w:t xml:space="preserve">the </w:t>
      </w:r>
      <w:r>
        <w:t>value</w:t>
      </w:r>
    </w:p>
    <w:p w14:paraId="71819BAC" w14:textId="50C45F5D" w:rsidR="00546F34" w:rsidRPr="00B82355" w:rsidRDefault="00BE65FC" w:rsidP="000359AC">
      <w:r>
        <w:t>The</w:t>
      </w:r>
      <w:r w:rsidR="00546F34">
        <w:t xml:space="preserve"> information is then being used to access the following </w:t>
      </w:r>
      <w:r w:rsidR="000359AC">
        <w:t xml:space="preserve">through </w:t>
      </w:r>
      <w:r w:rsidR="00546F34">
        <w:t xml:space="preserve">Quandl </w:t>
      </w:r>
      <w:r w:rsidR="000359AC">
        <w:t xml:space="preserve">available </w:t>
      </w:r>
      <w:r w:rsidR="00546F34">
        <w:t>databases</w:t>
      </w:r>
      <w:r w:rsidR="000359AC">
        <w:t xml:space="preserve">: Google Finance (GOOG) for index prices, Wiki EOD Stock Prices (WIKI) for stock prices, splits and dividends, </w:t>
      </w:r>
      <w:r w:rsidR="000359AC" w:rsidRPr="000359AC">
        <w:t>Free US Fundamentals Data</w:t>
      </w:r>
      <w:r w:rsidR="000359AC">
        <w:t xml:space="preserve"> (SF0) for Earnings Per Share and Price Book Value, </w:t>
      </w:r>
      <w:r w:rsidR="000359AC" w:rsidRPr="000359AC">
        <w:t>Core US Fundamentals Data</w:t>
      </w:r>
      <w:r w:rsidR="000359AC">
        <w:t xml:space="preserve"> (SF1) for market capitalization</w:t>
      </w:r>
      <w:r w:rsidR="00500019">
        <w:t xml:space="preserve">, </w:t>
      </w:r>
      <w:r w:rsidR="00500019" w:rsidRPr="00500019">
        <w:t>Financial Industry Regulatory Authority</w:t>
      </w:r>
      <w:r w:rsidR="00500019">
        <w:t xml:space="preserve"> (FINRA) for short selling volumes and </w:t>
      </w:r>
      <w:r w:rsidR="00500019" w:rsidRPr="00500019">
        <w:t>American Association of Individual Investors</w:t>
      </w:r>
      <w:r w:rsidR="00500019">
        <w:t xml:space="preserve"> (AAII) for the sentiment.</w:t>
      </w:r>
    </w:p>
    <w:p w14:paraId="3592645F" w14:textId="64E725F1" w:rsidR="00B82355" w:rsidRDefault="00E86B4B" w:rsidP="00C77E02">
      <w:pPr>
        <w:pStyle w:val="Caption"/>
      </w:pPr>
      <w:r>
        <w:rPr>
          <w:noProof/>
          <w:lang w:eastAsia="en-US"/>
        </w:rPr>
        <w:lastRenderedPageBreak/>
        <w:drawing>
          <wp:inline distT="0" distB="0" distL="0" distR="0" wp14:anchorId="6B4B8FDB" wp14:editId="121BCA1E">
            <wp:extent cx="6581316" cy="377110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8614" cy="3775288"/>
                    </a:xfrm>
                    <a:prstGeom prst="rect">
                      <a:avLst/>
                    </a:prstGeom>
                    <a:noFill/>
                  </pic:spPr>
                </pic:pic>
              </a:graphicData>
            </a:graphic>
          </wp:inline>
        </w:drawing>
      </w:r>
    </w:p>
    <w:p w14:paraId="2EB45E79" w14:textId="069EC59C" w:rsidR="00B82355" w:rsidRDefault="00B82355" w:rsidP="00B82355">
      <w:pPr>
        <w:pStyle w:val="Caption"/>
      </w:pPr>
      <w:bookmarkStart w:id="3" w:name="_Ref465604484"/>
      <w:r>
        <w:t xml:space="preserve">Figure </w:t>
      </w:r>
      <w:fldSimple w:instr=" SEQ Figure \* ARABIC ">
        <w:r w:rsidR="001A58A9">
          <w:rPr>
            <w:noProof/>
          </w:rPr>
          <w:t>1</w:t>
        </w:r>
      </w:fldSimple>
      <w:bookmarkEnd w:id="3"/>
      <w:r>
        <w:t>:Data Retrieval Process</w:t>
      </w:r>
      <w:r w:rsidR="00940E5E">
        <w:rPr>
          <w:rStyle w:val="FootnoteReference"/>
        </w:rPr>
        <w:footnoteReference w:id="3"/>
      </w:r>
    </w:p>
    <w:p w14:paraId="43ACE8F1" w14:textId="77777777" w:rsidR="00D3221E" w:rsidRPr="00D3221E" w:rsidRDefault="00D3221E" w:rsidP="00D3221E"/>
    <w:p w14:paraId="5A2DCD6E" w14:textId="49A20467" w:rsidR="00E81978" w:rsidRDefault="003D7132" w:rsidP="00E9258D">
      <w:r>
        <w:t xml:space="preserve">The retrieved data is loaded into pandas DataFrames, which are stored locally. Delta handling takes the local storage into account, so that at each future update </w:t>
      </w:r>
      <w:r w:rsidR="00413B21">
        <w:t xml:space="preserve">it </w:t>
      </w:r>
      <w:r>
        <w:t xml:space="preserve">only </w:t>
      </w:r>
      <w:r w:rsidR="00413B21">
        <w:t xml:space="preserve">queries </w:t>
      </w:r>
      <w:r>
        <w:t>the missing delta from Quandl.</w:t>
      </w:r>
      <w:r w:rsidR="00774D31">
        <w:t xml:space="preserve"> If there was a dividend payment o</w:t>
      </w:r>
      <w:r w:rsidR="00DD287D">
        <w:t>r</w:t>
      </w:r>
      <w:r w:rsidR="00774D31">
        <w:t xml:space="preserve"> a stock </w:t>
      </w:r>
      <w:r w:rsidR="002D037A">
        <w:t>split,</w:t>
      </w:r>
      <w:r w:rsidR="00774D31">
        <w:t xml:space="preserve"> then the complete stock history is </w:t>
      </w:r>
      <w:r w:rsidR="008B4AD3">
        <w:t xml:space="preserve">being </w:t>
      </w:r>
      <w:r w:rsidR="00774D31">
        <w:t>reloaded.</w:t>
      </w:r>
    </w:p>
    <w:p w14:paraId="6A0D33C3" w14:textId="31E637B8" w:rsidR="006D7DE0" w:rsidRDefault="00313D34" w:rsidP="00E9258D">
      <w:r>
        <w:t xml:space="preserve">A few </w:t>
      </w:r>
      <w:r w:rsidR="00CF152F">
        <w:t xml:space="preserve">data source related </w:t>
      </w:r>
      <w:r w:rsidR="00474BF3">
        <w:t>observations</w:t>
      </w:r>
      <w:r>
        <w:t>:</w:t>
      </w:r>
    </w:p>
    <w:p w14:paraId="3B4BE232" w14:textId="79B11DEC" w:rsidR="00313D34" w:rsidRDefault="00741A25" w:rsidP="00313D34">
      <w:pPr>
        <w:pStyle w:val="ListNumber"/>
        <w:numPr>
          <w:ilvl w:val="0"/>
          <w:numId w:val="29"/>
        </w:numPr>
      </w:pPr>
      <w:r w:rsidRPr="00431BAA">
        <w:rPr>
          <w:i/>
        </w:rPr>
        <w:t>SP500 index prices</w:t>
      </w:r>
      <w:r>
        <w:t xml:space="preserve"> are available daily</w:t>
      </w:r>
      <w:r w:rsidR="009B141B">
        <w:rPr>
          <w:rStyle w:val="FootnoteReference"/>
        </w:rPr>
        <w:footnoteReference w:id="4"/>
      </w:r>
      <w:r>
        <w:t xml:space="preserve">, with Open, Close, High and Low. The system uses them to calculate Alpha and Beta, </w:t>
      </w:r>
      <w:r w:rsidR="009B141B">
        <w:t xml:space="preserve">to </w:t>
      </w:r>
      <w:r>
        <w:t xml:space="preserve">subsequently </w:t>
      </w:r>
      <w:r w:rsidR="009B141B">
        <w:t xml:space="preserve">look at the </w:t>
      </w:r>
      <w:r>
        <w:t>deviation of an individual stock’s price from the alpha/beta based expectation.</w:t>
      </w:r>
    </w:p>
    <w:p w14:paraId="1AD5E870" w14:textId="683D8E82" w:rsidR="00431BAA" w:rsidRDefault="00431BAA" w:rsidP="00313D34">
      <w:pPr>
        <w:pStyle w:val="ListNumber"/>
        <w:numPr>
          <w:ilvl w:val="0"/>
          <w:numId w:val="29"/>
        </w:numPr>
      </w:pPr>
      <w:r w:rsidRPr="00431BAA">
        <w:rPr>
          <w:i/>
        </w:rPr>
        <w:lastRenderedPageBreak/>
        <w:t>SP500 stock prices</w:t>
      </w:r>
      <w:r>
        <w:t xml:space="preserve"> are available daily. </w:t>
      </w:r>
      <w:r w:rsidR="009B6A2C">
        <w:t xml:space="preserve">They contain the Open, Close, High and Low prices, in two sets; one set are the actual prices of the day. The other </w:t>
      </w:r>
      <w:r w:rsidR="00D607C8">
        <w:t xml:space="preserve">set </w:t>
      </w:r>
      <w:r w:rsidR="009B6A2C">
        <w:t xml:space="preserve">are the adjusted prices. The adjustment is in recalculating historic prices by taking paid dividends and stock splits or reverse stock splits into </w:t>
      </w:r>
      <w:r w:rsidR="00D607C8">
        <w:t>account</w:t>
      </w:r>
      <w:r w:rsidR="009B6A2C">
        <w:t xml:space="preserve">. </w:t>
      </w:r>
      <w:r w:rsidR="00D607C8">
        <w:t xml:space="preserve">Our </w:t>
      </w:r>
      <w:r w:rsidR="009B6A2C">
        <w:t>implementation works with adjusted prices, hence allows historical comparisons.</w:t>
      </w:r>
    </w:p>
    <w:p w14:paraId="1CB0B5D1" w14:textId="1B6D4930" w:rsidR="009B6A2C" w:rsidRDefault="00952BB2" w:rsidP="00313D34">
      <w:pPr>
        <w:pStyle w:val="ListNumber"/>
        <w:numPr>
          <w:ilvl w:val="0"/>
          <w:numId w:val="29"/>
        </w:numPr>
      </w:pPr>
      <w:r>
        <w:rPr>
          <w:i/>
        </w:rPr>
        <w:t>SP500 stock fundamentals</w:t>
      </w:r>
      <w:r w:rsidRPr="00952BB2">
        <w:t xml:space="preserve"> are </w:t>
      </w:r>
      <w:r>
        <w:t>updated daily, but, in contrast to the first two sources, the data is not available for every day; it is only populated for the day of the announcement and we need to treat the NaN values by first back- and then forward-propagating.</w:t>
      </w:r>
    </w:p>
    <w:p w14:paraId="018D7270" w14:textId="03654E5B" w:rsidR="00952BB2" w:rsidRDefault="00746D13" w:rsidP="00313D34">
      <w:pPr>
        <w:pStyle w:val="ListNumber"/>
        <w:numPr>
          <w:ilvl w:val="0"/>
          <w:numId w:val="29"/>
        </w:numPr>
      </w:pPr>
      <w:r w:rsidRPr="00AE5EFB">
        <w:rPr>
          <w:i/>
        </w:rPr>
        <w:t>Stock Short Sell Volumes</w:t>
      </w:r>
      <w:r>
        <w:t xml:space="preserve"> contain the percentage of the stocks that have been short sold.</w:t>
      </w:r>
      <w:r>
        <w:rPr>
          <w:rStyle w:val="FootnoteReference"/>
        </w:rPr>
        <w:footnoteReference w:id="5"/>
      </w:r>
      <w:r w:rsidR="00AE5EFB">
        <w:t xml:space="preserve"> Data is available daily.</w:t>
      </w:r>
    </w:p>
    <w:p w14:paraId="73C4A143" w14:textId="00E650D1" w:rsidR="00746D13" w:rsidRDefault="00746D13" w:rsidP="00313D34">
      <w:pPr>
        <w:pStyle w:val="ListNumber"/>
        <w:numPr>
          <w:ilvl w:val="0"/>
          <w:numId w:val="29"/>
        </w:numPr>
      </w:pPr>
      <w:r w:rsidRPr="00AE5EFB">
        <w:rPr>
          <w:i/>
        </w:rPr>
        <w:t>Market Sentiment</w:t>
      </w:r>
      <w:r w:rsidR="00AE5EFB">
        <w:t xml:space="preserve"> show</w:t>
      </w:r>
      <w:r w:rsidR="00BC078B">
        <w:t>s</w:t>
      </w:r>
      <w:r w:rsidR="00AE5EFB">
        <w:t xml:space="preserve"> the ratio between the people who believe that the market will increase and the people who believe that the market is about to fall. Data is available daily.</w:t>
      </w:r>
    </w:p>
    <w:p w14:paraId="0DC30EE4" w14:textId="326418A8" w:rsidR="007649C7" w:rsidRDefault="00BF74A4" w:rsidP="00C764CE">
      <w:r>
        <w:t>M</w:t>
      </w:r>
      <w:r w:rsidR="00AE5EFB">
        <w:t>ost NaN values are in the fundamentals data – due to how the source has been designed; it only shows values on the day of the announcement</w:t>
      </w:r>
      <w:r w:rsidR="007F0965">
        <w:t xml:space="preserve">. Though, </w:t>
      </w:r>
      <w:r w:rsidR="00AE5EFB">
        <w:t xml:space="preserve">there can also be </w:t>
      </w:r>
      <w:proofErr w:type="spellStart"/>
      <w:r w:rsidR="00AE5EFB">
        <w:t>NaN</w:t>
      </w:r>
      <w:proofErr w:type="spellEnd"/>
      <w:r w:rsidR="00AE5EFB">
        <w:t xml:space="preserve"> values </w:t>
      </w:r>
      <w:r w:rsidR="007F0965">
        <w:t xml:space="preserve">in </w:t>
      </w:r>
      <w:r w:rsidR="00AE5EFB">
        <w:t xml:space="preserve">other </w:t>
      </w:r>
      <w:r w:rsidR="007F0965">
        <w:t>sources</w:t>
      </w:r>
      <w:r w:rsidR="00AE5EFB">
        <w:t>. This happen</w:t>
      </w:r>
      <w:r w:rsidR="007F0965">
        <w:t xml:space="preserve">s for example when, </w:t>
      </w:r>
      <w:r w:rsidR="00AE5EFB">
        <w:t>for whatever reason</w:t>
      </w:r>
      <w:r w:rsidR="007F0965">
        <w:t>,</w:t>
      </w:r>
      <w:r w:rsidR="00AE5EFB">
        <w:t xml:space="preserve"> a certain stock is not being traded on a certain day, or </w:t>
      </w:r>
      <w:r w:rsidR="007F0965">
        <w:t>when</w:t>
      </w:r>
      <w:r w:rsidR="00AE5EFB">
        <w:t xml:space="preserve"> short selling volumes </w:t>
      </w:r>
      <w:r w:rsidR="00BE76E9">
        <w:t xml:space="preserve">are </w:t>
      </w:r>
      <w:r w:rsidR="00AE5EFB">
        <w:t xml:space="preserve">not reported. To handle </w:t>
      </w:r>
      <w:r w:rsidR="00F84762">
        <w:t xml:space="preserve">the missing entries </w:t>
      </w:r>
      <w:r w:rsidR="00AE5EFB">
        <w:t>data is being back- and then forward-propagated.</w:t>
      </w:r>
      <w:r w:rsidR="00C764CE">
        <w:t xml:space="preserve"> </w:t>
      </w:r>
      <w:r w:rsidR="007649C7">
        <w:t>This is in line with the thinking that reported figures apply to the past, and only in cases when we don’t know a certain value today, we look for the last known indication.</w:t>
      </w:r>
    </w:p>
    <w:p w14:paraId="2D0CBB87" w14:textId="35F4CF30" w:rsidR="003D7132" w:rsidRDefault="00774D31" w:rsidP="00E9258D">
      <w:r>
        <w:t xml:space="preserve">In next phase the system calculates </w:t>
      </w:r>
      <w:r w:rsidR="00F84762">
        <w:t xml:space="preserve">the </w:t>
      </w:r>
      <w:r w:rsidR="002553F7">
        <w:t>features</w:t>
      </w:r>
      <w:r w:rsidR="00F84762">
        <w:t>:</w:t>
      </w:r>
    </w:p>
    <w:p w14:paraId="1A5533D7" w14:textId="520D3AE6" w:rsidR="00774D31" w:rsidRDefault="00774D31" w:rsidP="00774D31">
      <w:pPr>
        <w:pStyle w:val="ListNumber"/>
        <w:numPr>
          <w:ilvl w:val="0"/>
          <w:numId w:val="19"/>
        </w:numPr>
      </w:pPr>
      <w:r w:rsidRPr="00774D31">
        <w:rPr>
          <w:i/>
        </w:rPr>
        <w:t xml:space="preserve">Momentum </w:t>
      </w:r>
      <w:r w:rsidR="00244FBA">
        <w:t>for 1,2</w:t>
      </w:r>
      <w:r w:rsidRPr="0054679B">
        <w:t xml:space="preserve"> and </w:t>
      </w:r>
      <w:r w:rsidR="00244FBA">
        <w:t>5</w:t>
      </w:r>
      <w:r w:rsidRPr="0054679B">
        <w:t xml:space="preserve"> days</w:t>
      </w:r>
      <w:r>
        <w:t>; the % change in t</w:t>
      </w:r>
      <w:r w:rsidR="00CB39F1">
        <w:t>he Close price over the last 1,</w:t>
      </w:r>
      <w:r w:rsidR="00F84762">
        <w:t xml:space="preserve"> </w:t>
      </w:r>
      <w:r w:rsidR="00CB39F1">
        <w:t>2</w:t>
      </w:r>
      <w:r>
        <w:t xml:space="preserve"> and </w:t>
      </w:r>
      <w:r w:rsidR="00CB39F1">
        <w:t>5</w:t>
      </w:r>
      <w:r>
        <w:t xml:space="preserve"> days</w:t>
      </w:r>
      <w:r w:rsidR="002553F7">
        <w:t>,</w:t>
      </w:r>
    </w:p>
    <w:p w14:paraId="300CC1DB" w14:textId="4542D878" w:rsidR="001E45AF" w:rsidRPr="001E45AF" w:rsidRDefault="001E45AF" w:rsidP="00774D31">
      <w:pPr>
        <w:pStyle w:val="ListNumber"/>
        <w:numPr>
          <w:ilvl w:val="0"/>
          <w:numId w:val="19"/>
        </w:numPr>
      </w:pPr>
      <w:r>
        <w:rPr>
          <w:i/>
        </w:rPr>
        <w:t>Price Book Value</w:t>
      </w:r>
      <w:r w:rsidRPr="001E45AF">
        <w:t>, compared to industry average,</w:t>
      </w:r>
    </w:p>
    <w:p w14:paraId="30773FF2" w14:textId="24851BAE" w:rsidR="001E45AF" w:rsidRPr="001E45AF" w:rsidRDefault="001E45AF" w:rsidP="00774D31">
      <w:pPr>
        <w:pStyle w:val="ListNumber"/>
        <w:numPr>
          <w:ilvl w:val="0"/>
          <w:numId w:val="19"/>
        </w:numPr>
      </w:pPr>
      <w:r w:rsidRPr="001E45AF">
        <w:rPr>
          <w:i/>
        </w:rPr>
        <w:t>Price Earnings Ratio,</w:t>
      </w:r>
      <w:r>
        <w:t xml:space="preserve"> compared to industry average,</w:t>
      </w:r>
    </w:p>
    <w:p w14:paraId="75CD20CB" w14:textId="095829EA" w:rsidR="00774D31" w:rsidRDefault="005676B5" w:rsidP="00774D31">
      <w:pPr>
        <w:pStyle w:val="ListNumber"/>
        <w:numPr>
          <w:ilvl w:val="0"/>
          <w:numId w:val="19"/>
        </w:numPr>
      </w:pPr>
      <w:r w:rsidRPr="005676B5">
        <w:rPr>
          <w:i/>
        </w:rPr>
        <w:t>Alpha and Beta</w:t>
      </w:r>
      <w:r>
        <w:t xml:space="preserve"> of the stock, </w:t>
      </w:r>
      <w:r w:rsidR="00F84762">
        <w:t xml:space="preserve">to calculate </w:t>
      </w:r>
      <w:r w:rsidRPr="005676B5">
        <w:rPr>
          <w:i/>
        </w:rPr>
        <w:t>Delta to Industry Development</w:t>
      </w:r>
      <w:r w:rsidR="002553F7">
        <w:t xml:space="preserve"> for the past 1,</w:t>
      </w:r>
      <w:r w:rsidR="00F84762">
        <w:t xml:space="preserve"> </w:t>
      </w:r>
      <w:r w:rsidR="002553F7">
        <w:t>2 and 5 days,</w:t>
      </w:r>
    </w:p>
    <w:p w14:paraId="631F85E4" w14:textId="40081BBD" w:rsidR="005676B5" w:rsidRDefault="002553F7" w:rsidP="00774D31">
      <w:pPr>
        <w:pStyle w:val="ListNumber"/>
        <w:numPr>
          <w:ilvl w:val="0"/>
          <w:numId w:val="19"/>
        </w:numPr>
      </w:pPr>
      <w:r w:rsidRPr="002553F7">
        <w:rPr>
          <w:i/>
        </w:rPr>
        <w:t>Delta to Simple Moving Average</w:t>
      </w:r>
      <w:r>
        <w:t xml:space="preserve"> of the last 30 days,</w:t>
      </w:r>
    </w:p>
    <w:p w14:paraId="49C37295" w14:textId="7DE8E0E0" w:rsidR="002553F7" w:rsidRPr="002553F7" w:rsidRDefault="002553F7" w:rsidP="00774D31">
      <w:pPr>
        <w:pStyle w:val="ListNumber"/>
        <w:numPr>
          <w:ilvl w:val="0"/>
          <w:numId w:val="19"/>
        </w:numPr>
      </w:pPr>
      <w:r>
        <w:rPr>
          <w:i/>
        </w:rPr>
        <w:t>Bollinger Bands</w:t>
      </w:r>
      <w:r w:rsidR="00FD1786" w:rsidRPr="00FD1786">
        <w:rPr>
          <w:rFonts w:cstheme="minorHAnsi"/>
          <w:i/>
          <w:vertAlign w:val="superscript"/>
        </w:rPr>
        <w:t>®</w:t>
      </w:r>
      <w:r w:rsidR="00FD1786">
        <w:rPr>
          <w:i/>
        </w:rPr>
        <w:t xml:space="preserve">, </w:t>
      </w:r>
      <w:r w:rsidR="00FD1786" w:rsidRPr="00FD1786">
        <w:t>the</w:t>
      </w:r>
      <w:r w:rsidR="00FD1786">
        <w:rPr>
          <w:i/>
        </w:rPr>
        <w:t xml:space="preserve"> </w:t>
      </w:r>
      <w:r w:rsidR="00FD1786">
        <w:t>area within two standard deviations of the simple moving average</w:t>
      </w:r>
      <w:r>
        <w:rPr>
          <w:i/>
        </w:rPr>
        <w:t>,</w:t>
      </w:r>
    </w:p>
    <w:p w14:paraId="1291EF89" w14:textId="7A95857B" w:rsidR="002553F7" w:rsidRDefault="002553F7" w:rsidP="00774D31">
      <w:pPr>
        <w:pStyle w:val="ListNumber"/>
        <w:numPr>
          <w:ilvl w:val="0"/>
          <w:numId w:val="19"/>
        </w:numPr>
      </w:pPr>
      <w:r>
        <w:rPr>
          <w:i/>
        </w:rPr>
        <w:t>Volatility</w:t>
      </w:r>
      <w:r>
        <w:t xml:space="preserve"> </w:t>
      </w:r>
      <w:r w:rsidR="00E8165E">
        <w:t xml:space="preserve">of </w:t>
      </w:r>
      <w:r>
        <w:t>last 30 days,</w:t>
      </w:r>
    </w:p>
    <w:p w14:paraId="1949959A" w14:textId="121D8245" w:rsidR="002553F7" w:rsidRDefault="002553F7" w:rsidP="00774D31">
      <w:pPr>
        <w:pStyle w:val="ListNumber"/>
        <w:numPr>
          <w:ilvl w:val="0"/>
          <w:numId w:val="19"/>
        </w:numPr>
      </w:pPr>
      <w:r>
        <w:rPr>
          <w:i/>
        </w:rPr>
        <w:lastRenderedPageBreak/>
        <w:t xml:space="preserve">Delta to Min and Max </w:t>
      </w:r>
      <w:r>
        <w:t>of the last 30 days</w:t>
      </w:r>
      <w:r w:rsidR="0074051B">
        <w:t>,</w:t>
      </w:r>
    </w:p>
    <w:p w14:paraId="5E03218A" w14:textId="0CBF750B" w:rsidR="002E3A90" w:rsidRPr="00D83E60" w:rsidRDefault="002E3A90" w:rsidP="00774D31">
      <w:pPr>
        <w:pStyle w:val="ListNumber"/>
        <w:numPr>
          <w:ilvl w:val="0"/>
          <w:numId w:val="19"/>
        </w:numPr>
        <w:rPr>
          <w:i/>
        </w:rPr>
      </w:pPr>
      <w:r w:rsidRPr="002E3A90">
        <w:rPr>
          <w:i/>
        </w:rPr>
        <w:t>Percentage of Short Sell</w:t>
      </w:r>
      <w:r>
        <w:rPr>
          <w:i/>
        </w:rPr>
        <w:t xml:space="preserve">, </w:t>
      </w:r>
      <w:r>
        <w:t>NASDAQ and New York Stock Exchange</w:t>
      </w:r>
      <w:r w:rsidR="00D83E60">
        <w:t>,</w:t>
      </w:r>
    </w:p>
    <w:p w14:paraId="5AB18BB6" w14:textId="2A584A2C" w:rsidR="00D83E60" w:rsidRPr="002E3A90" w:rsidRDefault="00D83E60" w:rsidP="00774D31">
      <w:pPr>
        <w:pStyle w:val="ListNumber"/>
        <w:numPr>
          <w:ilvl w:val="0"/>
          <w:numId w:val="19"/>
        </w:numPr>
        <w:rPr>
          <w:i/>
        </w:rPr>
      </w:pPr>
      <w:r>
        <w:rPr>
          <w:i/>
        </w:rPr>
        <w:t>Bull-Bear Spread</w:t>
      </w:r>
      <w:r w:rsidR="00FD1786">
        <w:t>, the difference between the percentage of investors that expect the market to rise (bulls) vs the percentage of investors that expect the market to fall (bears),</w:t>
      </w:r>
    </w:p>
    <w:p w14:paraId="626D04BD" w14:textId="4AE35919" w:rsidR="002553F7" w:rsidRDefault="0074051B" w:rsidP="002553F7">
      <w:r>
        <w:t>a</w:t>
      </w:r>
      <w:r w:rsidR="002553F7">
        <w:t xml:space="preserve">nd </w:t>
      </w:r>
      <w:r w:rsidR="00E13AB7">
        <w:t xml:space="preserve">the </w:t>
      </w:r>
      <w:r>
        <w:t>labels:</w:t>
      </w:r>
    </w:p>
    <w:p w14:paraId="7A120864" w14:textId="1913F13B" w:rsidR="002E3A90" w:rsidRPr="002E3A90" w:rsidRDefault="002E3A90" w:rsidP="0074051B">
      <w:pPr>
        <w:pStyle w:val="ListNumber"/>
        <w:numPr>
          <w:ilvl w:val="0"/>
          <w:numId w:val="20"/>
        </w:numPr>
        <w:rPr>
          <w:i/>
        </w:rPr>
      </w:pPr>
      <w:r>
        <w:rPr>
          <w:i/>
        </w:rPr>
        <w:t>Direction of Price Change</w:t>
      </w:r>
      <w:r>
        <w:t xml:space="preserve"> </w:t>
      </w:r>
      <w:r w:rsidR="00031816">
        <w:t>next</w:t>
      </w:r>
      <w:r>
        <w:t xml:space="preserve"> 1,5 and 20 days</w:t>
      </w:r>
    </w:p>
    <w:p w14:paraId="679B8737" w14:textId="0F79F1DA" w:rsidR="002E3A90" w:rsidRPr="002E3A90" w:rsidRDefault="002E3A90" w:rsidP="0074051B">
      <w:pPr>
        <w:pStyle w:val="ListNumber"/>
        <w:numPr>
          <w:ilvl w:val="0"/>
          <w:numId w:val="20"/>
        </w:numPr>
        <w:rPr>
          <w:i/>
        </w:rPr>
      </w:pPr>
      <w:r>
        <w:rPr>
          <w:i/>
        </w:rPr>
        <w:t>Price Change from Close to Low</w:t>
      </w:r>
      <w:r w:rsidR="00031816" w:rsidRPr="00031816">
        <w:t xml:space="preserve"> next day</w:t>
      </w:r>
    </w:p>
    <w:p w14:paraId="7DC66E2D" w14:textId="3D54CEA1" w:rsidR="002E3A90" w:rsidRPr="00916F1B" w:rsidRDefault="002E3A90" w:rsidP="0074051B">
      <w:pPr>
        <w:pStyle w:val="ListNumber"/>
        <w:numPr>
          <w:ilvl w:val="0"/>
          <w:numId w:val="20"/>
        </w:numPr>
        <w:rPr>
          <w:i/>
        </w:rPr>
      </w:pPr>
      <w:r>
        <w:rPr>
          <w:i/>
        </w:rPr>
        <w:t>Price Change from Close to High</w:t>
      </w:r>
      <w:r w:rsidR="00031816" w:rsidRPr="00031816">
        <w:t xml:space="preserve"> next day</w:t>
      </w:r>
    </w:p>
    <w:p w14:paraId="72B51501" w14:textId="256F0D47" w:rsidR="00E56142" w:rsidRDefault="00371E21" w:rsidP="00916F1B">
      <w:r>
        <w:rPr>
          <w:noProof/>
        </w:rPr>
        <mc:AlternateContent>
          <mc:Choice Requires="wps">
            <w:drawing>
              <wp:anchor distT="0" distB="0" distL="114300" distR="114300" simplePos="0" relativeHeight="251672576" behindDoc="0" locked="0" layoutInCell="1" allowOverlap="1" wp14:anchorId="3D8C52C1" wp14:editId="33CC5EA0">
                <wp:simplePos x="0" y="0"/>
                <wp:positionH relativeFrom="column">
                  <wp:posOffset>5159375</wp:posOffset>
                </wp:positionH>
                <wp:positionV relativeFrom="paragraph">
                  <wp:posOffset>2390140</wp:posOffset>
                </wp:positionV>
                <wp:extent cx="1494155" cy="635"/>
                <wp:effectExtent l="0" t="0" r="0" b="18415"/>
                <wp:wrapSquare wrapText="bothSides"/>
                <wp:docPr id="6" name="Text Box 6"/>
                <wp:cNvGraphicFramePr/>
                <a:graphic xmlns:a="http://schemas.openxmlformats.org/drawingml/2006/main">
                  <a:graphicData uri="http://schemas.microsoft.com/office/word/2010/wordprocessingShape">
                    <wps:wsp>
                      <wps:cNvSpPr txBox="1"/>
                      <wps:spPr>
                        <a:xfrm>
                          <a:off x="0" y="0"/>
                          <a:ext cx="1494155" cy="635"/>
                        </a:xfrm>
                        <a:prstGeom prst="rect">
                          <a:avLst/>
                        </a:prstGeom>
                        <a:solidFill>
                          <a:prstClr val="white"/>
                        </a:solidFill>
                        <a:ln>
                          <a:noFill/>
                        </a:ln>
                      </wps:spPr>
                      <wps:txbx>
                        <w:txbxContent>
                          <w:p w14:paraId="51959A48" w14:textId="7149CD20" w:rsidR="001A4CA4" w:rsidRPr="00A644ED" w:rsidRDefault="001A4CA4" w:rsidP="00371E21">
                            <w:pPr>
                              <w:pStyle w:val="Caption"/>
                              <w:rPr>
                                <w:noProof/>
                                <w:sz w:val="24"/>
                                <w:szCs w:val="24"/>
                              </w:rPr>
                            </w:pPr>
                            <w:bookmarkStart w:id="4" w:name="_Ref467357234"/>
                            <w:r>
                              <w:t xml:space="preserve">Figure </w:t>
                            </w:r>
                            <w:fldSimple w:instr=" SEQ Figure \* ARABIC ">
                              <w:r>
                                <w:rPr>
                                  <w:noProof/>
                                </w:rPr>
                                <w:t>2</w:t>
                              </w:r>
                            </w:fldSimple>
                            <w:bookmarkEnd w:id="4"/>
                            <w:r>
                              <w:t>: Example; cutting the tails for Bollinger Bands</w:t>
                            </w:r>
                            <w:r w:rsidRPr="00371E21">
                              <w:rPr>
                                <w:rFonts w:cstheme="minorHAnsi"/>
                                <w:vertAlign w:val="superscript"/>
                              </w:rPr>
                              <w:t>®</w:t>
                            </w:r>
                            <w:r>
                              <w:t xml:space="preserve"> for stock FTR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8C52C1" id="_x0000_t202" coordsize="21600,21600" o:spt="202" path="m,l,21600r21600,l21600,xe">
                <v:stroke joinstyle="miter"/>
                <v:path gradientshapeok="t" o:connecttype="rect"/>
              </v:shapetype>
              <v:shape id="Text Box 6" o:spid="_x0000_s1026" type="#_x0000_t202" style="position:absolute;left:0;text-align:left;margin-left:406.25pt;margin-top:188.2pt;width:117.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" stroked="f">
                <v:textbox style="mso-fit-shape-to-text:t" inset="0,0,0,0">
                  <w:txbxContent>
                    <w:p w14:paraId="51959A48" w14:textId="7149CD20" w:rsidR="001A4CA4" w:rsidRPr="00A644ED" w:rsidRDefault="001A4CA4" w:rsidP="00371E21">
                      <w:pPr>
                        <w:pStyle w:val="Caption"/>
                        <w:rPr>
                          <w:noProof/>
                          <w:sz w:val="24"/>
                          <w:szCs w:val="24"/>
                        </w:rPr>
                      </w:pPr>
                      <w:bookmarkStart w:id="5" w:name="_Ref467357234"/>
                      <w:r>
                        <w:t xml:space="preserve">Figure </w:t>
                      </w:r>
                      <w:fldSimple w:instr=" SEQ Figure \* ARABIC ">
                        <w:r>
                          <w:rPr>
                            <w:noProof/>
                          </w:rPr>
                          <w:t>2</w:t>
                        </w:r>
                      </w:fldSimple>
                      <w:bookmarkEnd w:id="5"/>
                      <w:r>
                        <w:t>: Example; cutting the tails for Bollinger Bands</w:t>
                      </w:r>
                      <w:r w:rsidRPr="00371E21">
                        <w:rPr>
                          <w:rFonts w:cstheme="minorHAnsi"/>
                          <w:vertAlign w:val="superscript"/>
                        </w:rPr>
                        <w:t>®</w:t>
                      </w:r>
                      <w:r>
                        <w:t xml:space="preserve"> for stock FTR</w:t>
                      </w:r>
                    </w:p>
                  </w:txbxContent>
                </v:textbox>
                <w10:wrap type="square"/>
              </v:shape>
            </w:pict>
          </mc:Fallback>
        </mc:AlternateContent>
      </w:r>
      <w:r>
        <w:rPr>
          <w:noProof/>
          <w:lang w:eastAsia="en-US"/>
        </w:rPr>
        <w:drawing>
          <wp:anchor distT="0" distB="0" distL="114300" distR="114300" simplePos="0" relativeHeight="251670528" behindDoc="0" locked="0" layoutInCell="1" allowOverlap="1" wp14:anchorId="0AE11F82" wp14:editId="6461C1AA">
            <wp:simplePos x="0" y="0"/>
            <wp:positionH relativeFrom="column">
              <wp:posOffset>5159375</wp:posOffset>
            </wp:positionH>
            <wp:positionV relativeFrom="paragraph">
              <wp:posOffset>45720</wp:posOffset>
            </wp:positionV>
            <wp:extent cx="1494155" cy="22872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4155" cy="2287270"/>
                    </a:xfrm>
                    <a:prstGeom prst="rect">
                      <a:avLst/>
                    </a:prstGeom>
                    <a:noFill/>
                  </pic:spPr>
                </pic:pic>
              </a:graphicData>
            </a:graphic>
            <wp14:sizeRelH relativeFrom="margin">
              <wp14:pctWidth>0</wp14:pctWidth>
            </wp14:sizeRelH>
            <wp14:sizeRelV relativeFrom="margin">
              <wp14:pctHeight>0</wp14:pctHeight>
            </wp14:sizeRelV>
          </wp:anchor>
        </w:drawing>
      </w:r>
      <w:r w:rsidR="00953C22">
        <w:t xml:space="preserve">The analysis of the data showed that there tend to be a few outliers that </w:t>
      </w:r>
      <w:r w:rsidR="00434C83">
        <w:t xml:space="preserve">effectively </w:t>
      </w:r>
      <w:r w:rsidR="00953C22">
        <w:t>skew the range</w:t>
      </w:r>
      <w:r w:rsidR="00AD2D56">
        <w:t xml:space="preserve"> and are more exceptions than the rule in how price develops</w:t>
      </w:r>
      <w:r w:rsidR="00953C22">
        <w:t xml:space="preserve">. To </w:t>
      </w:r>
      <w:r>
        <w:t>cut these tails</w:t>
      </w:r>
      <w:r w:rsidR="00953C22">
        <w:t xml:space="preserve">, the function </w:t>
      </w:r>
      <w:r w:rsidR="00953C22" w:rsidRPr="00371E21">
        <w:rPr>
          <w:i/>
        </w:rPr>
        <w:t>value</w:t>
      </w:r>
      <w:r w:rsidRPr="00371E21">
        <w:rPr>
          <w:i/>
        </w:rPr>
        <w:t>_</w:t>
      </w:r>
      <w:r w:rsidR="00953C22" w:rsidRPr="00371E21">
        <w:rPr>
          <w:i/>
        </w:rPr>
        <w:t>counts</w:t>
      </w:r>
      <w:r w:rsidRPr="00371E21">
        <w:rPr>
          <w:i/>
        </w:rPr>
        <w:t>()</w:t>
      </w:r>
      <w:r w:rsidR="00953C22">
        <w:t xml:space="preserve"> has been used to bucket the values</w:t>
      </w:r>
      <w:r>
        <w:t>. Next</w:t>
      </w:r>
      <w:r w:rsidR="00953C22">
        <w:t xml:space="preserve"> the value of the records that belong to the top and the bottom 5% of the buckets are set to the closest value </w:t>
      </w:r>
      <w:r w:rsidR="00434C83">
        <w:t>inside the acceptable 90%</w:t>
      </w:r>
      <w:r w:rsidR="00953C22">
        <w:t>.</w:t>
      </w:r>
      <w:r w:rsidR="00E56142">
        <w:t xml:space="preserve"> </w:t>
      </w:r>
      <w:r w:rsidR="00E56142">
        <w:fldChar w:fldCharType="begin"/>
      </w:r>
      <w:r w:rsidR="00E56142">
        <w:instrText xml:space="preserve"> REF _Ref467357234 \h </w:instrText>
      </w:r>
      <w:r w:rsidR="00E56142">
        <w:fldChar w:fldCharType="separate"/>
      </w:r>
      <w:r w:rsidR="001A58A9">
        <w:t xml:space="preserve">Figure </w:t>
      </w:r>
      <w:r w:rsidR="001A58A9">
        <w:rPr>
          <w:noProof/>
        </w:rPr>
        <w:t>2</w:t>
      </w:r>
      <w:r w:rsidR="00E56142">
        <w:fldChar w:fldCharType="end"/>
      </w:r>
      <w:r w:rsidR="00E56142">
        <w:t xml:space="preserve"> shows an example.</w:t>
      </w:r>
    </w:p>
    <w:p w14:paraId="30D2B1EB" w14:textId="7C47E120" w:rsidR="00AD2D56" w:rsidRDefault="00AD2D56" w:rsidP="00916F1B">
      <w:r>
        <w:t>In the next step scikit’s MinMaxScaler transforms Momentum, SMA, Min, Max, Volatility, Bollinger Bands</w:t>
      </w:r>
      <w:r w:rsidR="00F64A41" w:rsidRPr="00F64A41">
        <w:rPr>
          <w:rFonts w:cstheme="minorHAnsi"/>
          <w:vertAlign w:val="superscript"/>
        </w:rPr>
        <w:t>®</w:t>
      </w:r>
      <w:r>
        <w:t xml:space="preserve">, Bull-Bear-Spread, Price Book Value, Earnings Per Share and Delta to Industry Returns to the range 0..1. The idea behind this is that this way the data is being scaled to a unified range and hence differences in the range of individual features do not influence the algorithms. </w:t>
      </w:r>
    </w:p>
    <w:p w14:paraId="1FEA4E36" w14:textId="183D71DF" w:rsidR="00916F1B" w:rsidRDefault="00371E21" w:rsidP="00916F1B">
      <w:r>
        <w:t xml:space="preserve">The </w:t>
      </w:r>
      <w:r w:rsidR="00916F1B">
        <w:t xml:space="preserve">transformations are done on </w:t>
      </w:r>
      <w:r w:rsidR="00EC569E">
        <w:t>by stock</w:t>
      </w:r>
      <w:r w:rsidR="00532B3F">
        <w:t xml:space="preserve"> base</w:t>
      </w:r>
      <w:r w:rsidR="00EC569E">
        <w:t xml:space="preserve">, </w:t>
      </w:r>
      <w:r w:rsidR="00F64A41">
        <w:t xml:space="preserve">hence </w:t>
      </w:r>
      <w:r w:rsidR="00EC569E">
        <w:t>there is no cross dependency between stocks.</w:t>
      </w:r>
    </w:p>
    <w:p w14:paraId="377B9EE2" w14:textId="7332BB05" w:rsidR="001E45AF" w:rsidRDefault="001E45AF" w:rsidP="00916F1B">
      <w:r>
        <w:fldChar w:fldCharType="begin"/>
      </w:r>
      <w:r>
        <w:instrText xml:space="preserve"> REF _Ref467409196 \h </w:instrText>
      </w:r>
      <w:r>
        <w:fldChar w:fldCharType="separate"/>
      </w:r>
      <w:r w:rsidR="001A58A9">
        <w:t xml:space="preserve">Figure </w:t>
      </w:r>
      <w:r w:rsidR="001A58A9">
        <w:rPr>
          <w:noProof/>
        </w:rPr>
        <w:t>3</w:t>
      </w:r>
      <w:r>
        <w:fldChar w:fldCharType="end"/>
      </w:r>
      <w:r>
        <w:t xml:space="preserve"> shows as an example correlations between the features for the stock FTR. There is high correlation between min/max and the standard moving average. </w:t>
      </w:r>
      <w:r w:rsidR="00BD7886">
        <w:t xml:space="preserve">Equally there is, not surprisingly, high correlation between the momentums. In a further evolution of the implementation it might make sense to merge the 1, 2 and 5 days momentum into one feature. Equally likely was the correlation between the short selling and the sentiment (Bull Bear Spread), whereby </w:t>
      </w:r>
      <w:r w:rsidR="00BC41FC">
        <w:t xml:space="preserve">it </w:t>
      </w:r>
      <w:r w:rsidR="00BD7886">
        <w:t xml:space="preserve">only </w:t>
      </w:r>
      <w:r w:rsidR="00BC41FC">
        <w:t xml:space="preserve">shows </w:t>
      </w:r>
      <w:r w:rsidR="00BD7886">
        <w:t xml:space="preserve">for NYSE. This is presumably due to less trade or </w:t>
      </w:r>
      <w:r w:rsidR="00BC41FC">
        <w:t xml:space="preserve">less </w:t>
      </w:r>
      <w:r w:rsidR="00BD7886">
        <w:t xml:space="preserve">liquidity for </w:t>
      </w:r>
      <w:r w:rsidR="00BC41FC">
        <w:t xml:space="preserve">stock </w:t>
      </w:r>
      <w:r w:rsidR="00BD7886">
        <w:t xml:space="preserve">FTR </w:t>
      </w:r>
      <w:r w:rsidR="00BC41FC">
        <w:t xml:space="preserve">at </w:t>
      </w:r>
      <w:r w:rsidR="00BD7886">
        <w:t>NASDAQ</w:t>
      </w:r>
      <w:r w:rsidR="00BC41FC">
        <w:t xml:space="preserve"> (</w:t>
      </w:r>
      <w:r w:rsidR="00BD7886">
        <w:t>for APPLE the correlation is the same</w:t>
      </w:r>
      <w:r w:rsidR="00F64A41">
        <w:t xml:space="preserve"> for NYSE and for NASDAQ</w:t>
      </w:r>
      <w:r w:rsidR="00BC41FC">
        <w:t>)</w:t>
      </w:r>
      <w:r w:rsidR="00BD7886">
        <w:t>.</w:t>
      </w:r>
    </w:p>
    <w:p w14:paraId="596BF5B9" w14:textId="71E5D014" w:rsidR="001E45AF" w:rsidRDefault="004E3B10" w:rsidP="00A15F4A">
      <w:r>
        <w:t>T</w:t>
      </w:r>
      <w:r w:rsidR="0000576E">
        <w:t>he heatmap does not suggest that there are redundant features</w:t>
      </w:r>
      <w:r w:rsidR="00D268D8">
        <w:t>, but there is possibility to further refine the model</w:t>
      </w:r>
      <w:r w:rsidR="006D0C8A">
        <w:t xml:space="preserve">, and </w:t>
      </w:r>
      <w:r w:rsidR="0005794A">
        <w:t xml:space="preserve">it makes sense to </w:t>
      </w:r>
      <w:r w:rsidR="00144C3F">
        <w:t>train with and without PCA</w:t>
      </w:r>
      <w:r w:rsidR="007A1598">
        <w:t xml:space="preserve"> and </w:t>
      </w:r>
      <w:r w:rsidR="00222D40">
        <w:t xml:space="preserve">to then </w:t>
      </w:r>
      <w:r w:rsidR="007A1598">
        <w:t>compare the results</w:t>
      </w:r>
      <w:r w:rsidR="006D0C8A">
        <w:t>.</w:t>
      </w:r>
    </w:p>
    <w:p w14:paraId="6452E465" w14:textId="5EFF6282" w:rsidR="001E45AF" w:rsidRDefault="00FB7B82" w:rsidP="007E7505">
      <w:pPr>
        <w:keepNext/>
        <w:jc w:val="center"/>
      </w:pPr>
      <w:r>
        <w:rPr>
          <w:noProof/>
          <w:lang w:eastAsia="en-US"/>
        </w:rPr>
        <w:lastRenderedPageBreak/>
        <w:drawing>
          <wp:inline distT="0" distB="0" distL="0" distR="0" wp14:anchorId="59AEC38D" wp14:editId="4A3939AB">
            <wp:extent cx="6370459" cy="3984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0010" cy="3990599"/>
                    </a:xfrm>
                    <a:prstGeom prst="rect">
                      <a:avLst/>
                    </a:prstGeom>
                    <a:noFill/>
                  </pic:spPr>
                </pic:pic>
              </a:graphicData>
            </a:graphic>
          </wp:inline>
        </w:drawing>
      </w:r>
    </w:p>
    <w:p w14:paraId="27DDC461" w14:textId="4EF4675D" w:rsidR="001E45AF" w:rsidRDefault="001E45AF" w:rsidP="001E45AF">
      <w:pPr>
        <w:pStyle w:val="Caption"/>
      </w:pPr>
      <w:bookmarkStart w:id="6" w:name="_Ref467409196"/>
      <w:r>
        <w:t xml:space="preserve">Figure </w:t>
      </w:r>
      <w:fldSimple w:instr=" SEQ Figure \* ARABIC ">
        <w:r w:rsidR="001A58A9">
          <w:rPr>
            <w:noProof/>
          </w:rPr>
          <w:t>3</w:t>
        </w:r>
      </w:fldSimple>
      <w:bookmarkEnd w:id="6"/>
      <w:r>
        <w:t xml:space="preserve">: Features correlation heatmap </w:t>
      </w:r>
    </w:p>
    <w:p w14:paraId="40025BA5" w14:textId="77777777" w:rsidR="00E74A76" w:rsidRPr="00E74A76" w:rsidRDefault="00E74A76" w:rsidP="00E74A76"/>
    <w:p w14:paraId="5C968821" w14:textId="405C28E6" w:rsidR="00916F1B" w:rsidRDefault="0023543F" w:rsidP="00916F1B">
      <w:r>
        <w:t>The output of the process is one hdf file by stock</w:t>
      </w:r>
      <w:r w:rsidR="00893CE5">
        <w:t xml:space="preserve"> symbol</w:t>
      </w:r>
      <w:r>
        <w:t xml:space="preserve">, named </w:t>
      </w:r>
      <w:proofErr w:type="spellStart"/>
      <w:r>
        <w:t>Xa_all</w:t>
      </w:r>
      <w:proofErr w:type="spellEnd"/>
      <w:r>
        <w:t>_&lt;</w:t>
      </w:r>
      <w:r w:rsidR="00743BD8">
        <w:t>symbol</w:t>
      </w:r>
      <w:r>
        <w:t>&gt; and stored locally.</w:t>
      </w:r>
    </w:p>
    <w:p w14:paraId="2A99DF04" w14:textId="77777777" w:rsidR="007E7505" w:rsidRPr="002E3A90" w:rsidRDefault="007E7505" w:rsidP="00916F1B"/>
    <w:p w14:paraId="1CFB9098" w14:textId="566169E7" w:rsidR="00BF4897" w:rsidRDefault="00140221" w:rsidP="00140221">
      <w:pPr>
        <w:pStyle w:val="Heading1"/>
      </w:pPr>
      <w:bookmarkStart w:id="7" w:name="_Ref467163447"/>
      <w:r>
        <w:t>Training</w:t>
      </w:r>
      <w:bookmarkEnd w:id="7"/>
    </w:p>
    <w:p w14:paraId="4B6DA1E1" w14:textId="451A712C" w:rsidR="00C45E84" w:rsidRDefault="00EA3A3E" w:rsidP="00EB3799">
      <w:r>
        <w:t xml:space="preserve">The input for the training are the Xy_all </w:t>
      </w:r>
      <w:proofErr w:type="spellStart"/>
      <w:r>
        <w:t>hdf</w:t>
      </w:r>
      <w:proofErr w:type="spellEnd"/>
      <w:r>
        <w:t xml:space="preserve"> files from </w:t>
      </w:r>
      <w:r w:rsidR="000A0416">
        <w:t>previous chapter. T</w:t>
      </w:r>
      <w:r w:rsidR="00C45E84">
        <w:t xml:space="preserve">he task is classification. </w:t>
      </w:r>
      <w:r w:rsidR="008B4AD3">
        <w:t>Six</w:t>
      </w:r>
      <w:r>
        <w:t xml:space="preserve"> machine learning algorithms </w:t>
      </w:r>
      <w:r w:rsidR="00C45E84">
        <w:t xml:space="preserve">have been selected </w:t>
      </w:r>
      <w:r w:rsidR="00CF212E">
        <w:t xml:space="preserve">from the scikit learn: </w:t>
      </w:r>
      <w:r>
        <w:t>Support Vector Machines</w:t>
      </w:r>
      <w:r w:rsidR="00EB3799">
        <w:t xml:space="preserve">, </w:t>
      </w:r>
      <w:r w:rsidR="00C45E84">
        <w:t>Decision Trees</w:t>
      </w:r>
      <w:r w:rsidR="00EB3799">
        <w:t xml:space="preserve">, </w:t>
      </w:r>
      <w:r>
        <w:t>Random</w:t>
      </w:r>
      <w:r w:rsidR="00843EF5">
        <w:t xml:space="preserve"> Forrest</w:t>
      </w:r>
      <w:r w:rsidR="00EB3799">
        <w:t xml:space="preserve">, </w:t>
      </w:r>
      <w:r w:rsidR="00843EF5">
        <w:t>AdaBoost</w:t>
      </w:r>
      <w:r w:rsidR="00EB3799">
        <w:t xml:space="preserve">, </w:t>
      </w:r>
      <w:r w:rsidR="00843EF5">
        <w:t>kNeighbors</w:t>
      </w:r>
      <w:r w:rsidR="00CF212E">
        <w:t xml:space="preserve"> </w:t>
      </w:r>
      <w:r w:rsidR="00EB3799">
        <w:t xml:space="preserve">and </w:t>
      </w:r>
      <w:r w:rsidR="00837DDC">
        <w:t>Naïve Bayes</w:t>
      </w:r>
      <w:r w:rsidR="00CF212E">
        <w:t>.</w:t>
      </w:r>
      <w:r w:rsidR="009C4FF2">
        <w:t xml:space="preserve"> </w:t>
      </w:r>
      <w:r w:rsidR="00EB3799">
        <w:t>The selection is primarily based on fact that they can all classify, there is no preference for one of the algorithms. One can assume that Random Forrest will in general perform better than a singular Decision Tree, but the assumption is not built into the implementation.</w:t>
      </w:r>
    </w:p>
    <w:p w14:paraId="2391670C" w14:textId="55475DDF" w:rsidR="00837DDC" w:rsidRDefault="00930435" w:rsidP="00C45E84">
      <w:pPr>
        <w:pStyle w:val="ListNumber"/>
        <w:numPr>
          <w:ilvl w:val="0"/>
          <w:numId w:val="0"/>
        </w:numPr>
      </w:pPr>
      <w:r>
        <w:lastRenderedPageBreak/>
        <w:fldChar w:fldCharType="begin"/>
      </w:r>
      <w:r>
        <w:instrText xml:space="preserve"> REF _Ref465621009 \h </w:instrText>
      </w:r>
      <w:r>
        <w:fldChar w:fldCharType="separate"/>
      </w:r>
      <w:r w:rsidR="001A58A9">
        <w:t xml:space="preserve">Figure </w:t>
      </w:r>
      <w:r w:rsidR="001A58A9">
        <w:rPr>
          <w:noProof/>
        </w:rPr>
        <w:t>4</w:t>
      </w:r>
      <w:r>
        <w:fldChar w:fldCharType="end"/>
      </w:r>
      <w:r>
        <w:t xml:space="preserve"> </w:t>
      </w:r>
      <w:r w:rsidR="009C4FF2">
        <w:t>displays the flow.</w:t>
      </w:r>
    </w:p>
    <w:p w14:paraId="1E8CC15F" w14:textId="0DDA0473" w:rsidR="00930435" w:rsidRDefault="00161FF7" w:rsidP="00930435">
      <w:pPr>
        <w:pStyle w:val="Caption"/>
        <w:keepNext/>
      </w:pPr>
      <w:r>
        <w:rPr>
          <w:noProof/>
          <w:lang w:eastAsia="en-US"/>
        </w:rPr>
        <w:drawing>
          <wp:inline distT="0" distB="0" distL="0" distR="0" wp14:anchorId="37F8273C" wp14:editId="4272C794">
            <wp:extent cx="5364403" cy="3792647"/>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8865" cy="3795801"/>
                    </a:xfrm>
                    <a:prstGeom prst="rect">
                      <a:avLst/>
                    </a:prstGeom>
                    <a:noFill/>
                  </pic:spPr>
                </pic:pic>
              </a:graphicData>
            </a:graphic>
          </wp:inline>
        </w:drawing>
      </w:r>
    </w:p>
    <w:p w14:paraId="18E31BAD" w14:textId="6E7C0379" w:rsidR="00930435" w:rsidRDefault="00930435" w:rsidP="00930435">
      <w:pPr>
        <w:pStyle w:val="Caption"/>
      </w:pPr>
      <w:bookmarkStart w:id="8" w:name="_Ref465621009"/>
      <w:r>
        <w:t xml:space="preserve">Figure </w:t>
      </w:r>
      <w:fldSimple w:instr=" SEQ Figure \* ARABIC ">
        <w:r w:rsidR="001A58A9">
          <w:rPr>
            <w:noProof/>
          </w:rPr>
          <w:t>4</w:t>
        </w:r>
      </w:fldSimple>
      <w:bookmarkEnd w:id="8"/>
      <w:r>
        <w:t>:Process Flow for Training</w:t>
      </w:r>
      <w:r w:rsidR="002C126F">
        <w:rPr>
          <w:rStyle w:val="FootnoteReference"/>
        </w:rPr>
        <w:footnoteReference w:id="6"/>
      </w:r>
    </w:p>
    <w:p w14:paraId="39CB65B6" w14:textId="6BE72BEB" w:rsidR="00930435" w:rsidRDefault="00930435" w:rsidP="00930435">
      <w:pPr>
        <w:pStyle w:val="Caption"/>
      </w:pPr>
    </w:p>
    <w:p w14:paraId="18B01BA7" w14:textId="7A21D314" w:rsidR="00EB3799" w:rsidRDefault="00EB3799" w:rsidP="00CF212E">
      <w:r>
        <w:t xml:space="preserve">All 6 algorithms are being trained, and the accuracy logged. The forecasting will later select the </w:t>
      </w:r>
      <w:r w:rsidR="0087664F">
        <w:t>best performing</w:t>
      </w:r>
      <w:r>
        <w:t xml:space="preserve"> algorithm from the log (see further below).</w:t>
      </w:r>
    </w:p>
    <w:p w14:paraId="37EA56A6" w14:textId="3AB4EF5D" w:rsidR="00CF212E" w:rsidRDefault="009C4FF2" w:rsidP="00CF212E">
      <w:r>
        <w:t>For SVC, Random Forrest, Decision Trees and kNeighbors optimal parameters have been determin</w:t>
      </w:r>
      <w:r w:rsidR="00EB1355">
        <w:t xml:space="preserve">ed with the help of Grid Search. </w:t>
      </w:r>
      <w:r w:rsidR="00C626A3">
        <w:t>F</w:t>
      </w:r>
      <w:r w:rsidR="00EB1355">
        <w:t xml:space="preserve">or some settings trainings with PCA transformed features – from 16 to 9 dimensions </w:t>
      </w:r>
      <w:r w:rsidR="00C40FB2">
        <w:t xml:space="preserve">– </w:t>
      </w:r>
      <w:r w:rsidR="00EB1355">
        <w:t>delivered a higher accuracy</w:t>
      </w:r>
      <w:r w:rsidR="00C626A3">
        <w:t xml:space="preserve">, presumably </w:t>
      </w:r>
      <w:r w:rsidR="00EB1355">
        <w:t>due to less overfitting of the models.</w:t>
      </w:r>
    </w:p>
    <w:p w14:paraId="5AF65EB5" w14:textId="64C097DA" w:rsidR="00320A19" w:rsidRDefault="004822F8" w:rsidP="00CF212E">
      <w:r>
        <w:lastRenderedPageBreak/>
        <w:t>T</w:t>
      </w:r>
      <w:r w:rsidR="00320A19">
        <w:t>he number of values for the Close to Low and Close to High price change has been reduced by kMeans clustering. The training and the forecasting is hence not predicting the exact percentage change anymore, but only the affiliation of the percentage change with one of the 5 clusters.</w:t>
      </w:r>
    </w:p>
    <w:p w14:paraId="5D90D818" w14:textId="4C3EF162" w:rsidR="00EB1355" w:rsidRDefault="00A2277C" w:rsidP="00CF212E">
      <w:r>
        <w:t xml:space="preserve">The accuracy with a certain </w:t>
      </w:r>
      <w:r w:rsidR="00883437">
        <w:t>model/</w:t>
      </w:r>
      <w:r>
        <w:t xml:space="preserve">parameter setting, the specific trained model and the PCA object have been logged and stored </w:t>
      </w:r>
      <w:r w:rsidR="007E7505">
        <w:t xml:space="preserve">locally </w:t>
      </w:r>
      <w:r>
        <w:t xml:space="preserve">as a pickle object (the </w:t>
      </w:r>
      <w:r w:rsidR="00EB3799">
        <w:t xml:space="preserve">configured </w:t>
      </w:r>
      <w:r>
        <w:t>models) or in a csv file</w:t>
      </w:r>
      <w:r w:rsidR="00EB3799">
        <w:t xml:space="preserve"> (accuracy statistics)</w:t>
      </w:r>
      <w:r>
        <w:t xml:space="preserve">. This way the best performing </w:t>
      </w:r>
      <w:r w:rsidR="00E0413B">
        <w:t xml:space="preserve">setup </w:t>
      </w:r>
      <w:r>
        <w:t>can be loaded during forecasting</w:t>
      </w:r>
      <w:r w:rsidR="00E0413B">
        <w:t xml:space="preserve"> and reused.</w:t>
      </w:r>
    </w:p>
    <w:p w14:paraId="29849880" w14:textId="00A4A455" w:rsidR="00CC101A" w:rsidRDefault="00A42E1D" w:rsidP="00CF212E">
      <w:r>
        <w:t xml:space="preserve">The training started with trying out different numbers of PCA dimensions for 20 stocks. This indicated that in case of a dimension reduction 9 dimensions delivered the best results. </w:t>
      </w:r>
      <w:r w:rsidR="00CC101A">
        <w:t xml:space="preserve">Therefore, subsequently, the whole dataset has been trained twice; once without a dimension reduction and once with 9 input dimensions. </w:t>
      </w:r>
      <w:r>
        <w:t xml:space="preserve">In </w:t>
      </w:r>
      <w:r w:rsidR="0055523B">
        <w:t>total,</w:t>
      </w:r>
      <w:r>
        <w:t xml:space="preserve"> more than 75,000 trainings have been performed</w:t>
      </w:r>
      <w:r w:rsidR="00CC101A">
        <w:t xml:space="preserve">. </w:t>
      </w:r>
    </w:p>
    <w:p w14:paraId="21583742" w14:textId="7FA5499C" w:rsidR="00A42E1D" w:rsidRDefault="00FE4EA4" w:rsidP="00CF212E">
      <w:r w:rsidRPr="001E0F0A">
        <w:rPr>
          <w:noProof/>
          <w:lang w:eastAsia="en-US"/>
        </w:rPr>
        <w:drawing>
          <wp:anchor distT="0" distB="0" distL="114300" distR="114300" simplePos="0" relativeHeight="251658240" behindDoc="1" locked="0" layoutInCell="1" allowOverlap="1" wp14:anchorId="54B4DF49" wp14:editId="7BDF792E">
            <wp:simplePos x="0" y="0"/>
            <wp:positionH relativeFrom="column">
              <wp:posOffset>4538103</wp:posOffset>
            </wp:positionH>
            <wp:positionV relativeFrom="paragraph">
              <wp:posOffset>1487</wp:posOffset>
            </wp:positionV>
            <wp:extent cx="2175510" cy="2528570"/>
            <wp:effectExtent l="0" t="0" r="0" b="5080"/>
            <wp:wrapTight wrapText="bothSides">
              <wp:wrapPolygon edited="0">
                <wp:start x="0" y="0"/>
                <wp:lineTo x="0" y="21481"/>
                <wp:lineTo x="21373" y="21481"/>
                <wp:lineTo x="213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5510" cy="252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01A">
        <w:t>On the average dimension reduction delivered slightly higher accuracy, 73.5% versus 72.5%</w:t>
      </w:r>
      <w:r w:rsidR="000D3C47">
        <w:t xml:space="preserve"> (</w:t>
      </w:r>
      <w:r w:rsidR="00E426C7">
        <w:fldChar w:fldCharType="begin"/>
      </w:r>
      <w:r w:rsidR="00E426C7">
        <w:instrText xml:space="preserve"> REF _Ref465671569 \h </w:instrText>
      </w:r>
      <w:r w:rsidR="00E426C7">
        <w:fldChar w:fldCharType="separate"/>
      </w:r>
      <w:r w:rsidR="001A58A9">
        <w:t xml:space="preserve">Figure </w:t>
      </w:r>
      <w:r w:rsidR="001A58A9">
        <w:rPr>
          <w:noProof/>
        </w:rPr>
        <w:t>5</w:t>
      </w:r>
      <w:r w:rsidR="00E426C7">
        <w:fldChar w:fldCharType="end"/>
      </w:r>
      <w:r w:rsidR="00E426C7">
        <w:t>)</w:t>
      </w:r>
      <w:r w:rsidR="00CC101A">
        <w:t>.</w:t>
      </w:r>
      <w:r w:rsidR="001E0F0A" w:rsidRPr="001E0F0A">
        <w:t xml:space="preserve"> </w:t>
      </w:r>
      <w:r w:rsidR="001E0F0A">
        <w:t>The labels are:</w:t>
      </w:r>
    </w:p>
    <w:p w14:paraId="08FD0D44" w14:textId="5CF43603" w:rsidR="001E0F0A" w:rsidRDefault="001E0F0A" w:rsidP="001E0F0A">
      <w:pPr>
        <w:pStyle w:val="ListNumber"/>
        <w:numPr>
          <w:ilvl w:val="0"/>
          <w:numId w:val="22"/>
        </w:numPr>
      </w:pPr>
      <w:r w:rsidRPr="001E0F0A">
        <w:rPr>
          <w:i/>
        </w:rPr>
        <w:t>x dd_Close:</w:t>
      </w:r>
      <w:r>
        <w:t xml:space="preserve"> Direction of price movement, x day(s) into the future</w:t>
      </w:r>
    </w:p>
    <w:p w14:paraId="3777CC9F" w14:textId="54E6E87E" w:rsidR="001E0F0A" w:rsidRDefault="001E0F0A" w:rsidP="001E0F0A">
      <w:pPr>
        <w:pStyle w:val="ListNumber"/>
        <w:numPr>
          <w:ilvl w:val="0"/>
          <w:numId w:val="22"/>
        </w:numPr>
      </w:pPr>
      <w:r w:rsidRPr="001E0F0A">
        <w:rPr>
          <w:i/>
        </w:rPr>
        <w:t>chr_cluster_x:</w:t>
      </w:r>
      <w:r>
        <w:t xml:space="preserve"> </w:t>
      </w:r>
      <w:r w:rsidR="00E426C7">
        <w:t xml:space="preserve">The percentage change between the Closing price and the </w:t>
      </w:r>
      <w:r>
        <w:t>High price on the follow-up day in the cluster x</w:t>
      </w:r>
    </w:p>
    <w:p w14:paraId="2C8B8604" w14:textId="0364AFC1" w:rsidR="001E0F0A" w:rsidRDefault="001E0F0A" w:rsidP="001E0F0A">
      <w:pPr>
        <w:pStyle w:val="ListNumber"/>
        <w:numPr>
          <w:ilvl w:val="0"/>
          <w:numId w:val="22"/>
        </w:numPr>
      </w:pPr>
      <w:r w:rsidRPr="001E0F0A">
        <w:rPr>
          <w:i/>
        </w:rPr>
        <w:t>clr_cluster_x:</w:t>
      </w:r>
      <w:r>
        <w:t xml:space="preserve"> </w:t>
      </w:r>
      <w:r w:rsidR="00E426C7">
        <w:t xml:space="preserve">The percentage change between the Closing price and the </w:t>
      </w:r>
      <w:r>
        <w:t>Low price on the follow-up day in the cluster x</w:t>
      </w:r>
    </w:p>
    <w:p w14:paraId="0478833D" w14:textId="48B733A3" w:rsidR="00E426C7" w:rsidRDefault="00FE4EA4" w:rsidP="001E0F0A">
      <w:r>
        <w:rPr>
          <w:noProof/>
          <w:lang w:eastAsia="en-US"/>
        </w:rPr>
        <mc:AlternateContent>
          <mc:Choice Requires="wps">
            <w:drawing>
              <wp:anchor distT="0" distB="0" distL="114300" distR="114300" simplePos="0" relativeHeight="251660288" behindDoc="1" locked="0" layoutInCell="1" allowOverlap="1" wp14:anchorId="2DB7AEF3" wp14:editId="15A21FA8">
                <wp:simplePos x="0" y="0"/>
                <wp:positionH relativeFrom="margin">
                  <wp:align>right</wp:align>
                </wp:positionH>
                <wp:positionV relativeFrom="paragraph">
                  <wp:posOffset>224155</wp:posOffset>
                </wp:positionV>
                <wp:extent cx="2495550" cy="635"/>
                <wp:effectExtent l="0" t="0" r="0" b="635"/>
                <wp:wrapSquare wrapText="bothSides"/>
                <wp:docPr id="1" name="Text Box 1"/>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3DE7D5FA" w14:textId="09B7F189" w:rsidR="001A4CA4" w:rsidRPr="00B431BF" w:rsidRDefault="001A4CA4" w:rsidP="001E0F0A">
                            <w:pPr>
                              <w:pStyle w:val="Caption"/>
                              <w:rPr>
                                <w:sz w:val="24"/>
                                <w:szCs w:val="24"/>
                              </w:rPr>
                            </w:pPr>
                            <w:bookmarkStart w:id="9" w:name="_Ref465671569"/>
                            <w:r>
                              <w:t xml:space="preserve">Figure </w:t>
                            </w:r>
                            <w:fldSimple w:instr=" SEQ Figure \* ARABIC ">
                              <w:r>
                                <w:rPr>
                                  <w:noProof/>
                                </w:rPr>
                                <w:t>5</w:t>
                              </w:r>
                            </w:fldSimple>
                            <w:bookmarkEnd w:id="9"/>
                            <w:r>
                              <w:t>: Accuracy with no dimension reduction (column 0) and with reduction from 16 to 9 dimensions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7AEF3" id="Text Box 1" o:spid="_x0000_s1027" type="#_x0000_t202" style="position:absolute;left:0;text-align:left;margin-left:145.3pt;margin-top:17.65pt;width:196.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" stroked="f">
                <v:textbox style="mso-fit-shape-to-text:t" inset="0,0,0,0">
                  <w:txbxContent>
                    <w:p w14:paraId="3DE7D5FA" w14:textId="09B7F189" w:rsidR="001A4CA4" w:rsidRPr="00B431BF" w:rsidRDefault="001A4CA4" w:rsidP="001E0F0A">
                      <w:pPr>
                        <w:pStyle w:val="Caption"/>
                        <w:rPr>
                          <w:sz w:val="24"/>
                          <w:szCs w:val="24"/>
                        </w:rPr>
                      </w:pPr>
                      <w:bookmarkStart w:id="10" w:name="_Ref465671569"/>
                      <w:r>
                        <w:t xml:space="preserve">Figure </w:t>
                      </w:r>
                      <w:fldSimple w:instr=" SEQ Figure \* ARABIC ">
                        <w:r>
                          <w:rPr>
                            <w:noProof/>
                          </w:rPr>
                          <w:t>5</w:t>
                        </w:r>
                      </w:fldSimple>
                      <w:bookmarkEnd w:id="10"/>
                      <w:r>
                        <w:t>: Accuracy with no dimension reduction (column 0) and with reduction from 16 to 9 dimensions</w:t>
                      </w:r>
                    </w:p>
                  </w:txbxContent>
                </v:textbox>
                <w10:wrap type="square" anchorx="margin"/>
              </v:shape>
            </w:pict>
          </mc:Fallback>
        </mc:AlternateContent>
      </w:r>
    </w:p>
    <w:p w14:paraId="6532AA98" w14:textId="77777777" w:rsidR="00FE4EA4" w:rsidRDefault="00FE4EA4" w:rsidP="00E426C7"/>
    <w:p w14:paraId="1F1A8D8E" w14:textId="77777777" w:rsidR="00FE4EA4" w:rsidRDefault="00FE4EA4" w:rsidP="00E426C7"/>
    <w:p w14:paraId="1FDB01E8" w14:textId="41981AFB" w:rsidR="00634EB1" w:rsidRDefault="001E0F0A" w:rsidP="00E426C7">
      <w:r>
        <w:t xml:space="preserve">As for the models, on average SVC delivers the </w:t>
      </w:r>
      <w:r w:rsidR="00E426C7">
        <w:t>highest accuracy (</w:t>
      </w:r>
      <w:r w:rsidR="00E426C7">
        <w:fldChar w:fldCharType="begin"/>
      </w:r>
      <w:r w:rsidR="00E426C7">
        <w:instrText xml:space="preserve"> REF _Ref465671690 \h </w:instrText>
      </w:r>
      <w:r w:rsidR="00E426C7">
        <w:fldChar w:fldCharType="separate"/>
      </w:r>
      <w:r w:rsidR="001A58A9">
        <w:t xml:space="preserve">Figure </w:t>
      </w:r>
      <w:r w:rsidR="001A58A9">
        <w:rPr>
          <w:noProof/>
        </w:rPr>
        <w:t>6</w:t>
      </w:r>
      <w:r w:rsidR="00E426C7">
        <w:fldChar w:fldCharType="end"/>
      </w:r>
      <w:r w:rsidR="00E426C7">
        <w:t xml:space="preserve">). </w:t>
      </w:r>
    </w:p>
    <w:p w14:paraId="09F8AB36" w14:textId="77777777" w:rsidR="00634EB1" w:rsidRDefault="00634EB1" w:rsidP="00634EB1">
      <w:pPr>
        <w:pStyle w:val="Caption"/>
        <w:keepNext/>
      </w:pPr>
      <w:r w:rsidRPr="00634EB1">
        <w:rPr>
          <w:noProof/>
          <w:lang w:eastAsia="en-US"/>
        </w:rPr>
        <w:drawing>
          <wp:inline distT="0" distB="0" distL="0" distR="0" wp14:anchorId="1FE98503" wp14:editId="79123B9B">
            <wp:extent cx="5943600" cy="49061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0610"/>
                    </a:xfrm>
                    <a:prstGeom prst="rect">
                      <a:avLst/>
                    </a:prstGeom>
                    <a:noFill/>
                    <a:ln>
                      <a:noFill/>
                    </a:ln>
                  </pic:spPr>
                </pic:pic>
              </a:graphicData>
            </a:graphic>
          </wp:inline>
        </w:drawing>
      </w:r>
    </w:p>
    <w:p w14:paraId="23CCFDF3" w14:textId="17757C58" w:rsidR="00634EB1" w:rsidRDefault="00634EB1" w:rsidP="00634EB1">
      <w:pPr>
        <w:pStyle w:val="Caption"/>
      </w:pPr>
      <w:bookmarkStart w:id="11" w:name="_Ref465671690"/>
      <w:r>
        <w:t xml:space="preserve">Figure </w:t>
      </w:r>
      <w:fldSimple w:instr=" SEQ Figure \* ARABIC ">
        <w:r w:rsidR="001A58A9">
          <w:rPr>
            <w:noProof/>
          </w:rPr>
          <w:t>6</w:t>
        </w:r>
      </w:fldSimple>
      <w:bookmarkEnd w:id="11"/>
      <w:r>
        <w:t>: Accuracy, broken down by model</w:t>
      </w:r>
    </w:p>
    <w:p w14:paraId="6443177C" w14:textId="77777777" w:rsidR="004961BB" w:rsidRPr="004961BB" w:rsidRDefault="004961BB" w:rsidP="004961BB"/>
    <w:p w14:paraId="02A8DF0E" w14:textId="02E24927" w:rsidR="00634EB1" w:rsidRDefault="00E426C7" w:rsidP="00E426C7">
      <w:r>
        <w:lastRenderedPageBreak/>
        <w:t xml:space="preserve">These though are average values, from which the individual cases deviate. As one can see in the </w:t>
      </w:r>
      <w:r w:rsidRPr="00E426C7">
        <w:rPr>
          <w:i/>
        </w:rPr>
        <w:t>stats for report.xlsx</w:t>
      </w:r>
      <w:r>
        <w:t xml:space="preserve"> file in the project directory, </w:t>
      </w:r>
      <w:r w:rsidR="004B59AF">
        <w:t>in more than 40% of the setups a model different to SVC delivered the highest accuracy (</w:t>
      </w:r>
      <w:r w:rsidR="005F25CD">
        <w:fldChar w:fldCharType="begin"/>
      </w:r>
      <w:r w:rsidR="005F25CD">
        <w:instrText xml:space="preserve"> REF _Ref465673275 \h </w:instrText>
      </w:r>
      <w:r w:rsidR="005F25CD">
        <w:fldChar w:fldCharType="separate"/>
      </w:r>
      <w:r w:rsidR="001A58A9">
        <w:t xml:space="preserve">Figure </w:t>
      </w:r>
      <w:r w:rsidR="001A58A9">
        <w:rPr>
          <w:noProof/>
        </w:rPr>
        <w:t>7</w:t>
      </w:r>
      <w:r w:rsidR="005F25CD">
        <w:fldChar w:fldCharType="end"/>
      </w:r>
      <w:r w:rsidR="005F25CD">
        <w:t>)</w:t>
      </w:r>
      <w:r w:rsidR="000833CE">
        <w:t xml:space="preserve">. </w:t>
      </w:r>
    </w:p>
    <w:p w14:paraId="4316A667" w14:textId="77777777" w:rsidR="004B59AF" w:rsidRDefault="004B59AF" w:rsidP="004B59AF">
      <w:pPr>
        <w:pStyle w:val="Caption"/>
        <w:keepNext/>
      </w:pPr>
      <w:r w:rsidRPr="004B59AF">
        <w:rPr>
          <w:noProof/>
          <w:lang w:eastAsia="en-US"/>
        </w:rPr>
        <w:drawing>
          <wp:inline distT="0" distB="0" distL="0" distR="0" wp14:anchorId="7588BFC2" wp14:editId="70881714">
            <wp:extent cx="4999371" cy="53315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5499" cy="549801"/>
                    </a:xfrm>
                    <a:prstGeom prst="rect">
                      <a:avLst/>
                    </a:prstGeom>
                    <a:noFill/>
                    <a:ln>
                      <a:noFill/>
                    </a:ln>
                  </pic:spPr>
                </pic:pic>
              </a:graphicData>
            </a:graphic>
          </wp:inline>
        </w:drawing>
      </w:r>
    </w:p>
    <w:p w14:paraId="64B5EF78" w14:textId="0E53C89C" w:rsidR="004B59AF" w:rsidRPr="00EA3A3E" w:rsidRDefault="004B59AF" w:rsidP="000C236D">
      <w:pPr>
        <w:pStyle w:val="Caption"/>
      </w:pPr>
      <w:bookmarkStart w:id="12" w:name="_Ref465673275"/>
      <w:r>
        <w:t xml:space="preserve">Figure </w:t>
      </w:r>
      <w:fldSimple w:instr=" SEQ Figure \* ARABIC ">
        <w:r w:rsidR="001A58A9">
          <w:rPr>
            <w:noProof/>
          </w:rPr>
          <w:t>7</w:t>
        </w:r>
      </w:fldSimple>
      <w:bookmarkEnd w:id="12"/>
      <w:r>
        <w:t>:</w:t>
      </w:r>
      <w:bookmarkStart w:id="13" w:name="_Ref465673255"/>
      <w:r>
        <w:t>Number of highest accuracies by model and the number of input dimensions</w:t>
      </w:r>
      <w:bookmarkEnd w:id="13"/>
    </w:p>
    <w:p w14:paraId="4301BA03" w14:textId="0E2F6811" w:rsidR="00140221" w:rsidRDefault="00C03D9F" w:rsidP="00140221">
      <w:pPr>
        <w:pStyle w:val="Heading1"/>
      </w:pPr>
      <w:bookmarkStart w:id="14" w:name="_Ref467163469"/>
      <w:r>
        <w:t>Trading Simulation</w:t>
      </w:r>
      <w:bookmarkEnd w:id="14"/>
    </w:p>
    <w:p w14:paraId="2143A279" w14:textId="31ADB5DB" w:rsidR="0055523B" w:rsidRDefault="00C5614B" w:rsidP="0055523B">
      <w:r>
        <w:t xml:space="preserve">The simulation module picks </w:t>
      </w:r>
      <w:r w:rsidR="00B02D5A">
        <w:t>the last 6 months</w:t>
      </w:r>
      <w:r w:rsidR="00B02D5A">
        <w:rPr>
          <w:rStyle w:val="FootnoteReference"/>
        </w:rPr>
        <w:footnoteReference w:id="7"/>
      </w:r>
      <w:r>
        <w:t>, assembles an index portfolio based on the index composition</w:t>
      </w:r>
      <w:r w:rsidR="007F3544">
        <w:t>,</w:t>
      </w:r>
      <w:r>
        <w:t xml:space="preserve"> as described in the data retrieval chapter, and an identical simulation portfolio. </w:t>
      </w:r>
      <w:r w:rsidR="006449A5">
        <w:t>It does this 10 times. For each</w:t>
      </w:r>
      <w:r w:rsidR="001A599F">
        <w:t xml:space="preserve"> day in a simulation run there is an </w:t>
      </w:r>
      <w:r>
        <w:t>update</w:t>
      </w:r>
      <w:r w:rsidR="006449A5">
        <w:t xml:space="preserve"> calculation</w:t>
      </w:r>
      <w:r>
        <w:t>:</w:t>
      </w:r>
    </w:p>
    <w:p w14:paraId="1341AB20" w14:textId="716E822A" w:rsidR="00C5614B" w:rsidRDefault="00C5614B" w:rsidP="00C5614B">
      <w:pPr>
        <w:pStyle w:val="ListNumber"/>
        <w:numPr>
          <w:ilvl w:val="0"/>
          <w:numId w:val="23"/>
        </w:numPr>
      </w:pPr>
      <w:r>
        <w:t>The Index Portfolio is being reassembled based on the market capitalization of the stocks on the day before.</w:t>
      </w:r>
    </w:p>
    <w:p w14:paraId="0D28600F" w14:textId="6F9A96F7" w:rsidR="00C5614B" w:rsidRDefault="00C5614B" w:rsidP="00C5614B">
      <w:pPr>
        <w:pStyle w:val="ListNumber"/>
        <w:numPr>
          <w:ilvl w:val="0"/>
          <w:numId w:val="23"/>
        </w:numPr>
      </w:pPr>
      <w:r>
        <w:t xml:space="preserve">The Simulation Portfolio is being changed according to the </w:t>
      </w:r>
      <w:r w:rsidR="00FB6E42">
        <w:t xml:space="preserve">labels forecasted </w:t>
      </w:r>
      <w:r>
        <w:t xml:space="preserve">by the </w:t>
      </w:r>
      <w:r w:rsidR="00FB6E42">
        <w:t xml:space="preserve">models and a Q-learning </w:t>
      </w:r>
      <w:r>
        <w:t xml:space="preserve">approach </w:t>
      </w:r>
      <w:r w:rsidR="00FB6E42">
        <w:t xml:space="preserve">in the mapping </w:t>
      </w:r>
      <w:r w:rsidR="00BF2C99">
        <w:t xml:space="preserve">from </w:t>
      </w:r>
      <w:r w:rsidR="00FB6E42">
        <w:t xml:space="preserve">the labels </w:t>
      </w:r>
      <w:r w:rsidR="00BF2C99">
        <w:t xml:space="preserve">to </w:t>
      </w:r>
      <w:r w:rsidR="00F37AC0">
        <w:t xml:space="preserve">the actual </w:t>
      </w:r>
      <w:r w:rsidR="00BF2C99">
        <w:t xml:space="preserve">buy/sell </w:t>
      </w:r>
      <w:r w:rsidR="00F37AC0">
        <w:t>actions</w:t>
      </w:r>
      <w:r w:rsidR="00FB6E42">
        <w:t>.</w:t>
      </w:r>
    </w:p>
    <w:p w14:paraId="13A15304" w14:textId="2E38D2B1" w:rsidR="00757430" w:rsidRDefault="004811B4" w:rsidP="004811B4">
      <w:r>
        <w:fldChar w:fldCharType="begin"/>
      </w:r>
      <w:r>
        <w:instrText xml:space="preserve"> REF _Ref465676028 \h </w:instrText>
      </w:r>
      <w:r>
        <w:fldChar w:fldCharType="separate"/>
      </w:r>
      <w:r w:rsidR="001A58A9">
        <w:t xml:space="preserve">Figure </w:t>
      </w:r>
      <w:r w:rsidR="001A58A9">
        <w:rPr>
          <w:noProof/>
        </w:rPr>
        <w:t>8</w:t>
      </w:r>
      <w:r>
        <w:fldChar w:fldCharType="end"/>
      </w:r>
      <w:r>
        <w:t xml:space="preserve"> shows the flow in detail; The simulation </w:t>
      </w:r>
      <w:r w:rsidR="008E4790">
        <w:t xml:space="preserve">runs </w:t>
      </w:r>
      <w:r>
        <w:t xml:space="preserve">by </w:t>
      </w:r>
      <w:r w:rsidR="00BF2C99">
        <w:t xml:space="preserve">the </w:t>
      </w:r>
      <w:r>
        <w:t xml:space="preserve">index, and by </w:t>
      </w:r>
      <w:r w:rsidR="00BF2C99">
        <w:t xml:space="preserve">an </w:t>
      </w:r>
      <w:r>
        <w:t>individual stock</w:t>
      </w:r>
      <w:r w:rsidR="00BF2C99">
        <w:t xml:space="preserve"> within the index</w:t>
      </w:r>
      <w:r>
        <w:t>. The overall performance is the comparison between the value of the index portfolio and the simulation portfolio</w:t>
      </w:r>
      <w:r w:rsidR="00BF2C99">
        <w:t>. A</w:t>
      </w:r>
      <w:r w:rsidR="00757430">
        <w:t xml:space="preserve">fter the index and the symbol have been selected, the accuracy statistics </w:t>
      </w:r>
      <w:r w:rsidR="00BF2C99">
        <w:t xml:space="preserve">from the training phase </w:t>
      </w:r>
      <w:r w:rsidR="00757430">
        <w:t>is being used to select</w:t>
      </w:r>
      <w:r w:rsidR="007E68B3">
        <w:t>, load and execute</w:t>
      </w:r>
      <w:r w:rsidR="00757430">
        <w:t xml:space="preserve"> the best model.</w:t>
      </w:r>
      <w:r w:rsidR="00353D19">
        <w:t xml:space="preserve"> </w:t>
      </w:r>
      <w:r w:rsidR="00BF2C99">
        <w:t xml:space="preserve">The labels </w:t>
      </w:r>
      <w:r w:rsidR="007E68B3">
        <w:t xml:space="preserve">part of the Xy_all HDF storage is </w:t>
      </w:r>
      <w:r w:rsidR="00BF2C99">
        <w:t>being ignored</w:t>
      </w:r>
      <w:r w:rsidR="007E68B3">
        <w:t>.</w:t>
      </w:r>
    </w:p>
    <w:p w14:paraId="4EA28A7E" w14:textId="6CD17B25" w:rsidR="00EB1AB7" w:rsidRDefault="00EB1AB7" w:rsidP="004811B4">
      <w:r>
        <w:t>The model predicts the state of the stock symbol; the expected direction of the price movement for the next 1,5 and 20 days and the affiliation to Close-Low and Close-High clusters.</w:t>
      </w:r>
    </w:p>
    <w:p w14:paraId="550993F3" w14:textId="24C9D356" w:rsidR="004811B4" w:rsidRDefault="00086C6F" w:rsidP="004811B4">
      <w:pPr>
        <w:pStyle w:val="Caption"/>
        <w:keepNext/>
      </w:pPr>
      <w:r>
        <w:rPr>
          <w:noProof/>
          <w:lang w:eastAsia="en-US"/>
        </w:rPr>
        <w:lastRenderedPageBreak/>
        <w:drawing>
          <wp:inline distT="0" distB="0" distL="0" distR="0" wp14:anchorId="36D95C36" wp14:editId="5BFBD541">
            <wp:extent cx="6565188" cy="2888615"/>
            <wp:effectExtent l="0" t="0" r="762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85465" cy="2897537"/>
                    </a:xfrm>
                    <a:prstGeom prst="rect">
                      <a:avLst/>
                    </a:prstGeom>
                    <a:noFill/>
                  </pic:spPr>
                </pic:pic>
              </a:graphicData>
            </a:graphic>
          </wp:inline>
        </w:drawing>
      </w:r>
    </w:p>
    <w:p w14:paraId="297DDD02" w14:textId="3CA65D54" w:rsidR="004811B4" w:rsidRDefault="004811B4" w:rsidP="004811B4">
      <w:pPr>
        <w:pStyle w:val="Caption"/>
      </w:pPr>
      <w:bookmarkStart w:id="15" w:name="_Ref465676028"/>
      <w:r>
        <w:t xml:space="preserve">Figure </w:t>
      </w:r>
      <w:fldSimple w:instr=" SEQ Figure \* ARABIC ">
        <w:r w:rsidR="001A58A9">
          <w:rPr>
            <w:noProof/>
          </w:rPr>
          <w:t>8</w:t>
        </w:r>
      </w:fldSimple>
      <w:bookmarkEnd w:id="15"/>
      <w:r>
        <w:t>: Simulation Flow</w:t>
      </w:r>
    </w:p>
    <w:p w14:paraId="074E6B87" w14:textId="77777777" w:rsidR="00DD56F3" w:rsidRPr="00DD56F3" w:rsidRDefault="00DD56F3" w:rsidP="00DD56F3"/>
    <w:p w14:paraId="55C42F65" w14:textId="1A6FC165" w:rsidR="001803E4" w:rsidRDefault="00F06CCD" w:rsidP="00F06CCD">
      <w:r>
        <w:t>S</w:t>
      </w:r>
      <w:r w:rsidR="00C45694">
        <w:t>oftmax determine</w:t>
      </w:r>
      <w:r>
        <w:t>s</w:t>
      </w:r>
      <w:r w:rsidR="00C45694">
        <w:t xml:space="preserve"> the recommended action, with which then the order price is being</w:t>
      </w:r>
      <w:r w:rsidR="00747D6D">
        <w:t xml:space="preserve"> calculated, based on the price</w:t>
      </w:r>
      <w:r w:rsidR="00C45694">
        <w:t xml:space="preserve"> change clusters. This is the price with which the transaction will be issued</w:t>
      </w:r>
      <w:r w:rsidR="0091717F">
        <w:t>. T</w:t>
      </w:r>
      <w:r w:rsidR="00C45694">
        <w:t xml:space="preserve">he market </w:t>
      </w:r>
      <w:r w:rsidR="0091717F">
        <w:t>will reject</w:t>
      </w:r>
      <w:r w:rsidR="00C45694">
        <w:t xml:space="preserve"> it, </w:t>
      </w:r>
      <w:r w:rsidR="0091717F">
        <w:t xml:space="preserve">if </w:t>
      </w:r>
      <w:r w:rsidR="00C45694">
        <w:t xml:space="preserve">it’s not above daily Low (for buying orders) or </w:t>
      </w:r>
      <w:r w:rsidR="0091717F">
        <w:t xml:space="preserve">if </w:t>
      </w:r>
      <w:r w:rsidR="00C45694">
        <w:t>it is above the daily High for selling orders.</w:t>
      </w:r>
      <w:r>
        <w:t xml:space="preserve"> To avoid </w:t>
      </w:r>
      <w:r w:rsidR="001803E4">
        <w:t>rejections and to optimize the price</w:t>
      </w:r>
      <w:r>
        <w:t>,</w:t>
      </w:r>
      <w:r w:rsidR="001803E4">
        <w:t xml:space="preserve"> two more checks </w:t>
      </w:r>
      <w:r>
        <w:t xml:space="preserve">are </w:t>
      </w:r>
      <w:r w:rsidR="001803E4">
        <w:t xml:space="preserve">in place; </w:t>
      </w:r>
    </w:p>
    <w:p w14:paraId="2AC14CBC" w14:textId="613811CF" w:rsidR="001803E4" w:rsidRDefault="001803E4" w:rsidP="001803E4">
      <w:pPr>
        <w:pStyle w:val="ListNumber"/>
        <w:numPr>
          <w:ilvl w:val="0"/>
          <w:numId w:val="27"/>
        </w:numPr>
      </w:pPr>
      <w:r>
        <w:t>if the suggested price for a buying order is above the opening price of the follow-up day then the order price is reduced to the opening price. This assumes that the orders are only being released after the markets open. Similarly, for selling orders, if the selling price is below the opening price, then the order price will be lifted to the opening price.</w:t>
      </w:r>
    </w:p>
    <w:p w14:paraId="79B61E20" w14:textId="12DF0898" w:rsidR="001803E4" w:rsidRDefault="001803E4" w:rsidP="001803E4">
      <w:pPr>
        <w:pStyle w:val="ListNumber"/>
        <w:numPr>
          <w:ilvl w:val="0"/>
          <w:numId w:val="27"/>
        </w:numPr>
      </w:pPr>
      <w:r>
        <w:t xml:space="preserve">If the order has not been executed by x minutes before the markets close, then the order price </w:t>
      </w:r>
      <w:r w:rsidR="00C01395">
        <w:t xml:space="preserve">will be </w:t>
      </w:r>
      <w:r>
        <w:t>changed to the anticipated close price. The algorithm assumes that this</w:t>
      </w:r>
      <w:r w:rsidR="00FF3E13">
        <w:t xml:space="preserve"> is, on average, not more than 1</w:t>
      </w:r>
      <w:r>
        <w:t>0 basis points fro</w:t>
      </w:r>
      <w:r w:rsidR="00FF3E13">
        <w:t>m the</w:t>
      </w:r>
      <w:r w:rsidR="004C305C">
        <w:t xml:space="preserve"> actual closing price (= .1%).</w:t>
      </w:r>
      <w:r w:rsidR="004C305C">
        <w:rPr>
          <w:rStyle w:val="FootnoteReference"/>
        </w:rPr>
        <w:footnoteReference w:id="8"/>
      </w:r>
    </w:p>
    <w:p w14:paraId="73EA621E" w14:textId="77777777" w:rsidR="001803E4" w:rsidRDefault="001803E4" w:rsidP="00C45694"/>
    <w:p w14:paraId="381915F9" w14:textId="230E6C1F" w:rsidR="00C45694" w:rsidRDefault="0091717F" w:rsidP="00C45694">
      <w:r>
        <w:lastRenderedPageBreak/>
        <w:t xml:space="preserve">Selling order always contains the full volume of the stock in the portfolio. The buying orders are only being released, after the selling orders have been executed and the system knows how much cash it has available for the purchases. Once released, the purchase volume by stock is </w:t>
      </w:r>
      <w:r w:rsidR="00D9713C">
        <w:t xml:space="preserve">being </w:t>
      </w:r>
      <w:r>
        <w:t xml:space="preserve">calculated. The aim is to have a portfolio that is close to the index. </w:t>
      </w:r>
      <w:r w:rsidR="005751BC">
        <w:t>Hence</w:t>
      </w:r>
      <w:r w:rsidR="00760782">
        <w:t>,</w:t>
      </w:r>
      <w:r>
        <w:t xml:space="preserve"> the system first calculates how much of each recommended stock – given the overall value of the portfolio – it should purchase, to realign with the index portfolio. Once that is executed, it purchases all recommended stocks for the remaining amount in the same distribution as what the index portfolio has.</w:t>
      </w:r>
    </w:p>
    <w:p w14:paraId="7E59EBFF" w14:textId="56A6353F" w:rsidR="00006CB4" w:rsidRDefault="00006CB4" w:rsidP="00C45694">
      <w:r>
        <w:t xml:space="preserve">At the end of a trading day </w:t>
      </w:r>
      <w:r w:rsidR="000F5303">
        <w:t xml:space="preserve">the cash position can be </w:t>
      </w:r>
      <w:r w:rsidR="00322FD1">
        <w:t>non-zero</w:t>
      </w:r>
      <w:r w:rsidR="000F5303">
        <w:t xml:space="preserve">. </w:t>
      </w:r>
      <w:r w:rsidR="00322FD1">
        <w:t xml:space="preserve">This </w:t>
      </w:r>
      <w:r w:rsidR="000F5303">
        <w:t xml:space="preserve">happens </w:t>
      </w:r>
      <w:r w:rsidR="00322FD1">
        <w:t>because</w:t>
      </w:r>
      <w:r w:rsidR="000F5303">
        <w:t xml:space="preserve"> the </w:t>
      </w:r>
      <w:r w:rsidR="00322FD1">
        <w:t>alignment of the buying list is performed at the beginning of the day, based on the planned purchase order price. The actual price can deviate though, either due to lowering to the opening price, or due to lifting to the close price towards the end of the day</w:t>
      </w:r>
      <w:r w:rsidR="009A504F">
        <w:t>.</w:t>
      </w:r>
    </w:p>
    <w:p w14:paraId="2AB706FC" w14:textId="3ABA5F95" w:rsidR="009B6A28" w:rsidRDefault="0091717F" w:rsidP="009B6A28">
      <w:r>
        <w:t xml:space="preserve">The rewards </w:t>
      </w:r>
      <w:r w:rsidR="001803E4">
        <w:t xml:space="preserve">for Q-Learning </w:t>
      </w:r>
      <w:r>
        <w:t xml:space="preserve">are calculated </w:t>
      </w:r>
      <w:r w:rsidR="00325465">
        <w:t>at each requested transaction</w:t>
      </w:r>
      <w:r w:rsidR="009B6A28">
        <w:t>:</w:t>
      </w:r>
    </w:p>
    <w:p w14:paraId="6DB65C1A" w14:textId="150549BF" w:rsidR="009B6A28" w:rsidRDefault="009B6A28" w:rsidP="009B6A28">
      <w:pPr>
        <w:pStyle w:val="ListNumber"/>
        <w:numPr>
          <w:ilvl w:val="0"/>
          <w:numId w:val="25"/>
        </w:numPr>
      </w:pPr>
      <w:r>
        <w:t>Close price has risen and the recommendation was Buy; Reward= +200</w:t>
      </w:r>
    </w:p>
    <w:p w14:paraId="40A7D2C0" w14:textId="7D2E65A1" w:rsidR="009B6A28" w:rsidRDefault="009B6A28" w:rsidP="009B6A28">
      <w:pPr>
        <w:pStyle w:val="ListNumber"/>
      </w:pPr>
      <w:r>
        <w:t>Close price has risen and the recommendation was Sell; Reward= -200</w:t>
      </w:r>
    </w:p>
    <w:p w14:paraId="2DFCBE75" w14:textId="5CB2F6F7" w:rsidR="009B6A28" w:rsidRDefault="009B6A28" w:rsidP="009B6A28">
      <w:pPr>
        <w:pStyle w:val="ListNumber"/>
      </w:pPr>
      <w:r>
        <w:t>Close price has fallen and the recommendation was Buy; Reward= -200</w:t>
      </w:r>
    </w:p>
    <w:p w14:paraId="243F9EAE" w14:textId="0859451D" w:rsidR="009B6A28" w:rsidRDefault="009B6A28" w:rsidP="009B6A28">
      <w:pPr>
        <w:pStyle w:val="ListNumber"/>
      </w:pPr>
      <w:r>
        <w:t>Close price has fallen and the recommendation was Sell; Reward= +200</w:t>
      </w:r>
    </w:p>
    <w:p w14:paraId="4E8B5FDB" w14:textId="5DC99F6B" w:rsidR="00DC617D" w:rsidRDefault="009B6A28" w:rsidP="00DC617D">
      <w:pPr>
        <w:pStyle w:val="ListNumber"/>
      </w:pPr>
      <w:r>
        <w:t>Close price has not changed: Reward = 100</w:t>
      </w:r>
    </w:p>
    <w:p w14:paraId="500A646B" w14:textId="12C986AD" w:rsidR="00E342C8" w:rsidRDefault="00526F55" w:rsidP="00E81E48">
      <w:r>
        <w:t>With the reward, alpha=.5</w:t>
      </w:r>
      <w:r w:rsidR="005812BC">
        <w:t xml:space="preserve"> and gamma=.</w:t>
      </w:r>
      <w:r>
        <w:t>8</w:t>
      </w:r>
      <w:r w:rsidR="005812BC">
        <w:t xml:space="preserve"> the q-table is then updated.</w:t>
      </w:r>
      <w:r w:rsidR="00D25D7F">
        <w:rPr>
          <w:rStyle w:val="FootnoteReference"/>
        </w:rPr>
        <w:footnoteReference w:id="9"/>
      </w:r>
    </w:p>
    <w:p w14:paraId="4969DED8" w14:textId="6A9B7EDC" w:rsidR="00526F55" w:rsidRDefault="00526F55" w:rsidP="00E81E48"/>
    <w:p w14:paraId="43A325A2" w14:textId="57946CE3" w:rsidR="006A19FC" w:rsidRPr="0055523B" w:rsidRDefault="006A19FC" w:rsidP="00E81E48"/>
    <w:p w14:paraId="20DEDEAA" w14:textId="2662E32F" w:rsidR="003A0D98" w:rsidRDefault="003A0D98" w:rsidP="003A0D98">
      <w:pPr>
        <w:pStyle w:val="Heading1"/>
      </w:pPr>
      <w:bookmarkStart w:id="16" w:name="_Ref467163484"/>
      <w:r>
        <w:lastRenderedPageBreak/>
        <w:t xml:space="preserve">Individual </w:t>
      </w:r>
      <w:r w:rsidR="00C25E92">
        <w:t xml:space="preserve">Stock </w:t>
      </w:r>
      <w:r>
        <w:t>Recommendation</w:t>
      </w:r>
      <w:bookmarkEnd w:id="16"/>
    </w:p>
    <w:p w14:paraId="3AB25864" w14:textId="0E3A368D" w:rsidR="00B65EFB" w:rsidRDefault="00A05193" w:rsidP="00B65EFB">
      <w:r>
        <w:t xml:space="preserve">The individual stock recommendation is a two-step process. First the missing data </w:t>
      </w:r>
      <w:r w:rsidR="00575A6F">
        <w:t>must</w:t>
      </w:r>
      <w:r>
        <w:t xml:space="preserve"> be queried from Quandl, to </w:t>
      </w:r>
      <w:r w:rsidR="00575A6F">
        <w:t xml:space="preserve">update the feature </w:t>
      </w:r>
      <w:r>
        <w:t>tables</w:t>
      </w:r>
      <w:r w:rsidR="00575A6F">
        <w:t xml:space="preserve"> (</w:t>
      </w:r>
      <w:proofErr w:type="spellStart"/>
      <w:r w:rsidR="00575A6F">
        <w:t>Xy_all</w:t>
      </w:r>
      <w:proofErr w:type="spellEnd"/>
      <w:r w:rsidR="00401FE2">
        <w:t xml:space="preserve">&lt;symbol&gt;, see chapter </w:t>
      </w:r>
      <w:r w:rsidR="00661BBB">
        <w:fldChar w:fldCharType="begin"/>
      </w:r>
      <w:r w:rsidR="00661BBB">
        <w:instrText xml:space="preserve"> REF _Ref466211152 \r \h </w:instrText>
      </w:r>
      <w:r w:rsidR="00661BBB">
        <w:fldChar w:fldCharType="separate"/>
      </w:r>
      <w:r w:rsidR="001A58A9">
        <w:t>I</w:t>
      </w:r>
      <w:r w:rsidR="00661BBB">
        <w:fldChar w:fldCharType="end"/>
      </w:r>
      <w:r w:rsidR="00661BBB">
        <w:t xml:space="preserve"> </w:t>
      </w:r>
      <w:r w:rsidR="00401FE2">
        <w:t>to data retrieval</w:t>
      </w:r>
      <w:r w:rsidR="00575A6F">
        <w:t>)</w:t>
      </w:r>
      <w:r>
        <w:t xml:space="preserve">. This is a time-consuming step that </w:t>
      </w:r>
      <w:r w:rsidR="00575A6F">
        <w:t xml:space="preserve">is being </w:t>
      </w:r>
      <w:r>
        <w:t xml:space="preserve">executed before the actual user forecasts are being ran. </w:t>
      </w:r>
      <w:r w:rsidR="00575A6F">
        <w:t xml:space="preserve">Once done, the user interface </w:t>
      </w:r>
      <w:r w:rsidR="00661BBB">
        <w:t xml:space="preserve">can </w:t>
      </w:r>
      <w:r w:rsidR="00575A6F">
        <w:t>provide stock price recommendations for the day</w:t>
      </w:r>
      <w:r w:rsidR="00661BBB">
        <w:rPr>
          <w:rStyle w:val="FootnoteReference"/>
        </w:rPr>
        <w:footnoteReference w:id="10"/>
      </w:r>
      <w:r w:rsidR="00575A6F">
        <w:t>.</w:t>
      </w:r>
    </w:p>
    <w:p w14:paraId="551C35C5" w14:textId="40D78E5C" w:rsidR="00575A6F" w:rsidRDefault="00575A6F" w:rsidP="00B65EFB">
      <w:r>
        <w:t>Another difficulty with the daily update is that two of the data sources are not free, and can only be queried by having the Quandl subscription in place. Hence, for demonstration purposes, the user forecast date has been set to Oct 31</w:t>
      </w:r>
      <w:r w:rsidRPr="00575A6F">
        <w:rPr>
          <w:vertAlign w:val="superscript"/>
        </w:rPr>
        <w:t>st</w:t>
      </w:r>
      <w:r>
        <w:t xml:space="preserve"> 2016, which is after the training for all models.</w:t>
      </w:r>
      <w:r w:rsidR="006B2D79">
        <w:rPr>
          <w:rStyle w:val="FootnoteReference"/>
        </w:rPr>
        <w:footnoteReference w:id="11"/>
      </w:r>
      <w:r>
        <w:t xml:space="preserve"> These have been trained with data up to Oct 7</w:t>
      </w:r>
      <w:r w:rsidRPr="00575A6F">
        <w:rPr>
          <w:vertAlign w:val="superscript"/>
        </w:rPr>
        <w:t>th</w:t>
      </w:r>
      <w:r>
        <w:t>.</w:t>
      </w:r>
    </w:p>
    <w:p w14:paraId="04DC54F5" w14:textId="77777777" w:rsidR="001604E7" w:rsidRDefault="001604E7" w:rsidP="00B65EFB">
      <w:r>
        <w:t>As for the process, it’s a special case of what has already been described in the chapter about simulation:</w:t>
      </w:r>
    </w:p>
    <w:p w14:paraId="6468D98A" w14:textId="42E6317C" w:rsidR="001604E7" w:rsidRDefault="00DC617D" w:rsidP="001604E7">
      <w:pPr>
        <w:pStyle w:val="ListNumber"/>
        <w:numPr>
          <w:ilvl w:val="0"/>
          <w:numId w:val="26"/>
        </w:numPr>
      </w:pPr>
      <w:r>
        <w:rPr>
          <w:noProof/>
          <w:lang w:eastAsia="en-US"/>
        </w:rPr>
        <w:drawing>
          <wp:anchor distT="0" distB="0" distL="114300" distR="114300" simplePos="0" relativeHeight="251661312" behindDoc="0" locked="0" layoutInCell="1" allowOverlap="1" wp14:anchorId="04032B10" wp14:editId="3FCDB0F0">
            <wp:simplePos x="0" y="0"/>
            <wp:positionH relativeFrom="margin">
              <wp:align>right</wp:align>
            </wp:positionH>
            <wp:positionV relativeFrom="paragraph">
              <wp:posOffset>2979</wp:posOffset>
            </wp:positionV>
            <wp:extent cx="2112645" cy="82296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3" b="49476"/>
                    <a:stretch/>
                  </pic:blipFill>
                  <pic:spPr bwMode="auto">
                    <a:xfrm>
                      <a:off x="0" y="0"/>
                      <a:ext cx="2112645"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04E7">
        <w:t xml:space="preserve">The user selects the stock symbol that she would like to have forecast to. </w:t>
      </w:r>
      <w:r>
        <w:t>(</w:t>
      </w:r>
      <w:r>
        <w:fldChar w:fldCharType="begin"/>
      </w:r>
      <w:r>
        <w:instrText xml:space="preserve"> REF _Ref466042700 \h </w:instrText>
      </w:r>
      <w:r>
        <w:fldChar w:fldCharType="separate"/>
      </w:r>
      <w:r w:rsidR="001A58A9">
        <w:t xml:space="preserve">Figure </w:t>
      </w:r>
      <w:r w:rsidR="001A58A9">
        <w:rPr>
          <w:noProof/>
        </w:rPr>
        <w:t>9</w:t>
      </w:r>
      <w:r>
        <w:fldChar w:fldCharType="end"/>
      </w:r>
      <w:r>
        <w:t>)</w:t>
      </w:r>
      <w:r w:rsidR="001965BF" w:rsidRPr="001965BF">
        <w:rPr>
          <w:noProof/>
          <w:lang w:eastAsia="en-US"/>
        </w:rPr>
        <w:t xml:space="preserve"> </w:t>
      </w:r>
    </w:p>
    <w:p w14:paraId="1C124B29" w14:textId="716C5B02" w:rsidR="00EC6E14" w:rsidRDefault="00DC617D" w:rsidP="001604E7">
      <w:pPr>
        <w:pStyle w:val="ListNumber"/>
        <w:numPr>
          <w:ilvl w:val="0"/>
          <w:numId w:val="26"/>
        </w:numPr>
      </w:pPr>
      <w:r>
        <w:rPr>
          <w:noProof/>
          <w:lang w:eastAsia="en-US"/>
        </w:rPr>
        <mc:AlternateContent>
          <mc:Choice Requires="wps">
            <w:drawing>
              <wp:anchor distT="0" distB="0" distL="114300" distR="114300" simplePos="0" relativeHeight="251663360" behindDoc="0" locked="0" layoutInCell="1" allowOverlap="1" wp14:anchorId="70CBFEB5" wp14:editId="7DC6DC8B">
                <wp:simplePos x="0" y="0"/>
                <wp:positionH relativeFrom="column">
                  <wp:posOffset>4730947</wp:posOffset>
                </wp:positionH>
                <wp:positionV relativeFrom="paragraph">
                  <wp:posOffset>303288</wp:posOffset>
                </wp:positionV>
                <wp:extent cx="2112645" cy="635"/>
                <wp:effectExtent l="0" t="0" r="1905" b="18415"/>
                <wp:wrapSquare wrapText="bothSides"/>
                <wp:docPr id="5" name="Text Box 5"/>
                <wp:cNvGraphicFramePr/>
                <a:graphic xmlns:a="http://schemas.openxmlformats.org/drawingml/2006/main">
                  <a:graphicData uri="http://schemas.microsoft.com/office/word/2010/wordprocessingShape">
                    <wps:wsp>
                      <wps:cNvSpPr txBox="1"/>
                      <wps:spPr>
                        <a:xfrm>
                          <a:off x="0" y="0"/>
                          <a:ext cx="2112645" cy="635"/>
                        </a:xfrm>
                        <a:prstGeom prst="rect">
                          <a:avLst/>
                        </a:prstGeom>
                        <a:solidFill>
                          <a:prstClr val="white"/>
                        </a:solidFill>
                        <a:ln>
                          <a:noFill/>
                        </a:ln>
                      </wps:spPr>
                      <wps:txbx>
                        <w:txbxContent>
                          <w:p w14:paraId="5473C0F3" w14:textId="6AD03009" w:rsidR="001A4CA4" w:rsidRPr="00933532" w:rsidRDefault="001A4CA4" w:rsidP="00DC617D">
                            <w:pPr>
                              <w:pStyle w:val="Caption"/>
                              <w:rPr>
                                <w:noProof/>
                                <w:sz w:val="24"/>
                                <w:szCs w:val="24"/>
                              </w:rPr>
                            </w:pPr>
                            <w:bookmarkStart w:id="17" w:name="_Ref466042700"/>
                            <w:r>
                              <w:t xml:space="preserve">Figure </w:t>
                            </w:r>
                            <w:fldSimple w:instr=" SEQ Figure \* ARABIC ">
                              <w:r>
                                <w:rPr>
                                  <w:noProof/>
                                </w:rPr>
                                <w:t>9</w:t>
                              </w:r>
                            </w:fldSimple>
                            <w:bookmarkEnd w:id="17"/>
                            <w:r>
                              <w:t>: Stock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BFEB5" id="Text Box 5" o:spid="_x0000_s1028" type="#_x0000_t202" style="position:absolute;left:0;text-align:left;margin-left:372.5pt;margin-top:23.9pt;width:166.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" stroked="f">
                <v:textbox style="mso-fit-shape-to-text:t" inset="0,0,0,0">
                  <w:txbxContent>
                    <w:p w14:paraId="5473C0F3" w14:textId="6AD03009" w:rsidR="001A4CA4" w:rsidRPr="00933532" w:rsidRDefault="001A4CA4" w:rsidP="00DC617D">
                      <w:pPr>
                        <w:pStyle w:val="Caption"/>
                        <w:rPr>
                          <w:noProof/>
                          <w:sz w:val="24"/>
                          <w:szCs w:val="24"/>
                        </w:rPr>
                      </w:pPr>
                      <w:bookmarkStart w:id="18" w:name="_Ref466042700"/>
                      <w:r>
                        <w:t xml:space="preserve">Figure </w:t>
                      </w:r>
                      <w:fldSimple w:instr=" SEQ Figure \* ARABIC ">
                        <w:r>
                          <w:rPr>
                            <w:noProof/>
                          </w:rPr>
                          <w:t>9</w:t>
                        </w:r>
                      </w:fldSimple>
                      <w:bookmarkEnd w:id="18"/>
                      <w:r>
                        <w:t>: Stock selection</w:t>
                      </w:r>
                    </w:p>
                  </w:txbxContent>
                </v:textbox>
                <w10:wrap type="square"/>
              </v:shape>
            </w:pict>
          </mc:Fallback>
        </mc:AlternateContent>
      </w:r>
      <w:r w:rsidR="001604E7">
        <w:t xml:space="preserve">The system loads the feature data and the </w:t>
      </w:r>
      <w:r w:rsidR="00B23C39">
        <w:t>per</w:t>
      </w:r>
      <w:r w:rsidR="001604E7">
        <w:t xml:space="preserve"> training statistics best forecast model</w:t>
      </w:r>
    </w:p>
    <w:p w14:paraId="31932E70" w14:textId="1F9061C0" w:rsidR="001604E7" w:rsidRDefault="00012DE2" w:rsidP="001604E7">
      <w:pPr>
        <w:pStyle w:val="ListNumber"/>
        <w:numPr>
          <w:ilvl w:val="0"/>
          <w:numId w:val="26"/>
        </w:numPr>
      </w:pPr>
      <w:r>
        <w:rPr>
          <w:noProof/>
          <w:lang w:eastAsia="en-US"/>
        </w:rPr>
        <w:drawing>
          <wp:anchor distT="0" distB="0" distL="114300" distR="114300" simplePos="0" relativeHeight="251664384" behindDoc="0" locked="0" layoutInCell="1" allowOverlap="1" wp14:anchorId="2B00EF7E" wp14:editId="5718E2BD">
            <wp:simplePos x="0" y="0"/>
            <wp:positionH relativeFrom="margin">
              <wp:align>right</wp:align>
            </wp:positionH>
            <wp:positionV relativeFrom="paragraph">
              <wp:posOffset>161290</wp:posOffset>
            </wp:positionV>
            <wp:extent cx="3836035" cy="8959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1716" b="-758"/>
                    <a:stretch/>
                  </pic:blipFill>
                  <pic:spPr bwMode="auto">
                    <a:xfrm>
                      <a:off x="0" y="0"/>
                      <a:ext cx="3836035" cy="895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3C39">
        <w:rPr>
          <w:noProof/>
          <w:lang w:eastAsia="en-US"/>
        </w:rPr>
        <mc:AlternateContent>
          <mc:Choice Requires="wps">
            <w:drawing>
              <wp:anchor distT="0" distB="0" distL="114300" distR="114300" simplePos="0" relativeHeight="251666432" behindDoc="0" locked="0" layoutInCell="1" allowOverlap="1" wp14:anchorId="43E80E44" wp14:editId="0E319F55">
                <wp:simplePos x="0" y="0"/>
                <wp:positionH relativeFrom="margin">
                  <wp:align>right</wp:align>
                </wp:positionH>
                <wp:positionV relativeFrom="paragraph">
                  <wp:posOffset>1081405</wp:posOffset>
                </wp:positionV>
                <wp:extent cx="38100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5E1C6F80" w14:textId="50057473" w:rsidR="001A4CA4" w:rsidRPr="00D10F0A" w:rsidRDefault="001A4CA4" w:rsidP="001965BF">
                            <w:pPr>
                              <w:pStyle w:val="Caption"/>
                              <w:rPr>
                                <w:noProof/>
                                <w:sz w:val="24"/>
                                <w:szCs w:val="24"/>
                              </w:rPr>
                            </w:pPr>
                            <w:r>
                              <w:t xml:space="preserve">Figure </w:t>
                            </w:r>
                            <w:fldSimple w:instr=" SEQ Figure \* ARABIC ">
                              <w:r>
                                <w:rPr>
                                  <w:noProof/>
                                </w:rPr>
                                <w:t>10</w:t>
                              </w:r>
                            </w:fldSimple>
                            <w:r>
                              <w:t>: Forecast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E80E44" id="Text Box 11" o:spid="_x0000_s1029" type="#_x0000_t202" style="position:absolute;left:0;text-align:left;margin-left:248.8pt;margin-top:85.15pt;width:30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" stroked="f">
                <v:textbox style="mso-fit-shape-to-text:t" inset="0,0,0,0">
                  <w:txbxContent>
                    <w:p w14:paraId="5E1C6F80" w14:textId="50057473" w:rsidR="001A4CA4" w:rsidRPr="00D10F0A" w:rsidRDefault="001A4CA4" w:rsidP="001965BF">
                      <w:pPr>
                        <w:pStyle w:val="Caption"/>
                        <w:rPr>
                          <w:noProof/>
                          <w:sz w:val="24"/>
                          <w:szCs w:val="24"/>
                        </w:rPr>
                      </w:pPr>
                      <w:r>
                        <w:t xml:space="preserve">Figure </w:t>
                      </w:r>
                      <w:fldSimple w:instr=" SEQ Figure \* ARABIC ">
                        <w:r>
                          <w:rPr>
                            <w:noProof/>
                          </w:rPr>
                          <w:t>10</w:t>
                        </w:r>
                      </w:fldSimple>
                      <w:r>
                        <w:t>: Forecast</w:t>
                      </w:r>
                    </w:p>
                  </w:txbxContent>
                </v:textbox>
                <w10:wrap type="square" anchorx="margin"/>
              </v:shape>
            </w:pict>
          </mc:Fallback>
        </mc:AlternateContent>
      </w:r>
      <w:r w:rsidR="001604E7">
        <w:t>Model is being ran and the user receives the forecasted direction of the price change, cluster centers to the Close-to-Low and Close-to-High forecasted percentage change and the expectation in which cluster the change will fall in.</w:t>
      </w:r>
    </w:p>
    <w:p w14:paraId="46600EEF" w14:textId="4C810360" w:rsidR="004775CC" w:rsidRDefault="004775CC" w:rsidP="004775CC">
      <w:pPr>
        <w:pStyle w:val="Heading1"/>
      </w:pPr>
      <w:bookmarkStart w:id="19" w:name="_Ref467163503"/>
      <w:r>
        <w:lastRenderedPageBreak/>
        <w:t>Model Performance</w:t>
      </w:r>
      <w:bookmarkEnd w:id="19"/>
    </w:p>
    <w:p w14:paraId="05624655" w14:textId="69EBD77B" w:rsidR="009E713E" w:rsidRDefault="009E713E" w:rsidP="004775CC">
      <w:r>
        <w:t>Ou</w:t>
      </w:r>
      <w:r w:rsidR="006B7DF0">
        <w:t>r</w:t>
      </w:r>
      <w:r>
        <w:t xml:space="preserve"> benchmark is the development of the reference SP500 index (see also chapter </w:t>
      </w:r>
      <w:r>
        <w:fldChar w:fldCharType="begin"/>
      </w:r>
      <w:r>
        <w:instrText xml:space="preserve"> REF _Ref467163307 \r \h </w:instrText>
      </w:r>
      <w:r>
        <w:fldChar w:fldCharType="separate"/>
      </w:r>
      <w:r w:rsidR="001A58A9">
        <w:t>I</w:t>
      </w:r>
      <w:r>
        <w:fldChar w:fldCharType="end"/>
      </w:r>
      <w:r>
        <w:t xml:space="preserve">, </w:t>
      </w:r>
      <w:r>
        <w:fldChar w:fldCharType="begin"/>
      </w:r>
      <w:r>
        <w:instrText xml:space="preserve"> REF _Ref467163307 \h </w:instrText>
      </w:r>
      <w:r>
        <w:fldChar w:fldCharType="separate"/>
      </w:r>
      <w:r w:rsidR="001A58A9">
        <w:t>Investment Approach and Performance Metrics</w:t>
      </w:r>
      <w:r>
        <w:fldChar w:fldCharType="end"/>
      </w:r>
      <w:r>
        <w:t>)</w:t>
      </w:r>
      <w:r w:rsidR="006B7DF0">
        <w:t xml:space="preserve">. We manage a portfolio that tries to align to the index composition, and trades (buy/sell) based on the recommendation by the </w:t>
      </w:r>
      <w:r w:rsidR="008D14D7">
        <w:t xml:space="preserve">machine learning </w:t>
      </w:r>
      <w:r w:rsidR="006B7DF0">
        <w:t>algorithm.</w:t>
      </w:r>
    </w:p>
    <w:p w14:paraId="0C6B452E" w14:textId="0924E1D5" w:rsidR="004775CC" w:rsidRDefault="004E1858" w:rsidP="004775CC">
      <w:r w:rsidRPr="002354A3">
        <w:drawing>
          <wp:anchor distT="0" distB="0" distL="114300" distR="114300" simplePos="0" relativeHeight="251673600" behindDoc="0" locked="0" layoutInCell="1" allowOverlap="1" wp14:anchorId="36B53CC3" wp14:editId="1BE921DB">
            <wp:simplePos x="0" y="0"/>
            <wp:positionH relativeFrom="column">
              <wp:posOffset>3221990</wp:posOffset>
            </wp:positionH>
            <wp:positionV relativeFrom="paragraph">
              <wp:posOffset>4445</wp:posOffset>
            </wp:positionV>
            <wp:extent cx="3576955" cy="2593975"/>
            <wp:effectExtent l="0" t="0" r="444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76955" cy="2593975"/>
                    </a:xfrm>
                    <a:prstGeom prst="rect">
                      <a:avLst/>
                    </a:prstGeom>
                  </pic:spPr>
                </pic:pic>
              </a:graphicData>
            </a:graphic>
            <wp14:sizeRelH relativeFrom="margin">
              <wp14:pctWidth>0</wp14:pctWidth>
            </wp14:sizeRelH>
            <wp14:sizeRelV relativeFrom="margin">
              <wp14:pctHeight>0</wp14:pctHeight>
            </wp14:sizeRelV>
          </wp:anchor>
        </w:drawing>
      </w:r>
      <w:r w:rsidR="002354A3" w:rsidRPr="002354A3">
        <w:rPr>
          <w:noProof/>
          <w:lang w:eastAsia="en-US"/>
        </w:rPr>
        <w:t xml:space="preserve"> </w:t>
      </w:r>
      <w:r w:rsidR="00012DE2">
        <w:t>S</w:t>
      </w:r>
      <w:r w:rsidR="008D03FC">
        <w:t>imulation results</w:t>
      </w:r>
      <w:r w:rsidR="00012DE2">
        <w:t xml:space="preserve"> indicate performanc</w:t>
      </w:r>
      <w:r w:rsidR="0042729D">
        <w:t>e above the index</w:t>
      </w:r>
      <w:r w:rsidR="00012DE2">
        <w:t>; f</w:t>
      </w:r>
      <w:r w:rsidR="00DC1FEC">
        <w:t>or the SP500-50 the model delivers roughl</w:t>
      </w:r>
      <w:r w:rsidR="002354A3">
        <w:t>y 2</w:t>
      </w:r>
      <w:r w:rsidR="00DC1FEC">
        <w:t>0% better results than the index</w:t>
      </w:r>
      <w:r w:rsidR="00577429">
        <w:t xml:space="preserve"> (see </w:t>
      </w:r>
      <w:r w:rsidR="00577429">
        <w:fldChar w:fldCharType="begin"/>
      </w:r>
      <w:r w:rsidR="00577429">
        <w:instrText xml:space="preserve"> REF _Ref466213871 \h </w:instrText>
      </w:r>
      <w:r w:rsidR="00577429">
        <w:fldChar w:fldCharType="separate"/>
      </w:r>
      <w:r w:rsidR="001A58A9">
        <w:t xml:space="preserve">Figure </w:t>
      </w:r>
      <w:r w:rsidR="001A58A9">
        <w:rPr>
          <w:noProof/>
        </w:rPr>
        <w:t>11</w:t>
      </w:r>
      <w:r w:rsidR="00577429">
        <w:fldChar w:fldCharType="end"/>
      </w:r>
      <w:r w:rsidR="00577429">
        <w:t>)</w:t>
      </w:r>
      <w:r w:rsidR="00DC1FEC">
        <w:t>.</w:t>
      </w:r>
      <w:r w:rsidR="00012DE2">
        <w:rPr>
          <w:rStyle w:val="FootnoteReference"/>
        </w:rPr>
        <w:footnoteReference w:id="12"/>
      </w:r>
      <w:r w:rsidR="00DC1FEC">
        <w:t xml:space="preserve"> </w:t>
      </w:r>
      <w:r w:rsidR="007F6915">
        <w:t xml:space="preserve">The reliability of this number </w:t>
      </w:r>
      <w:r w:rsidR="008D03FC">
        <w:t xml:space="preserve">depends though heavily on the assumption that the trading strategy is feasible in real markets. </w:t>
      </w:r>
      <w:r w:rsidR="007F6915">
        <w:t>F</w:t>
      </w:r>
      <w:r w:rsidR="0022141F">
        <w:t>our</w:t>
      </w:r>
      <w:r w:rsidR="008D03FC">
        <w:t xml:space="preserve"> hypotheses need to be verified:</w:t>
      </w:r>
      <w:r w:rsidR="008A4571" w:rsidRPr="008A4571">
        <w:rPr>
          <w:noProof/>
          <w:lang w:eastAsia="en-US"/>
        </w:rPr>
        <w:t xml:space="preserve"> </w:t>
      </w:r>
    </w:p>
    <w:p w14:paraId="28168473" w14:textId="3D144413" w:rsidR="008D03FC" w:rsidRDefault="004E1858" w:rsidP="008D03FC">
      <w:pPr>
        <w:pStyle w:val="ListNumber"/>
        <w:numPr>
          <w:ilvl w:val="0"/>
          <w:numId w:val="28"/>
        </w:numPr>
      </w:pPr>
      <w:r>
        <w:rPr>
          <w:noProof/>
          <w:lang w:eastAsia="en-US"/>
        </w:rPr>
        <mc:AlternateContent>
          <mc:Choice Requires="wps">
            <w:drawing>
              <wp:anchor distT="0" distB="0" distL="114300" distR="114300" simplePos="0" relativeHeight="251669504" behindDoc="0" locked="0" layoutInCell="1" allowOverlap="1" wp14:anchorId="0497119B" wp14:editId="6F14C698">
                <wp:simplePos x="0" y="0"/>
                <wp:positionH relativeFrom="column">
                  <wp:posOffset>3305810</wp:posOffset>
                </wp:positionH>
                <wp:positionV relativeFrom="paragraph">
                  <wp:posOffset>737870</wp:posOffset>
                </wp:positionV>
                <wp:extent cx="3359785" cy="635"/>
                <wp:effectExtent l="0" t="0" r="0" b="18415"/>
                <wp:wrapSquare wrapText="bothSides"/>
                <wp:docPr id="13" name="Text Box 13"/>
                <wp:cNvGraphicFramePr/>
                <a:graphic xmlns:a="http://schemas.openxmlformats.org/drawingml/2006/main">
                  <a:graphicData uri="http://schemas.microsoft.com/office/word/2010/wordprocessingShape">
                    <wps:wsp>
                      <wps:cNvSpPr txBox="1"/>
                      <wps:spPr>
                        <a:xfrm>
                          <a:off x="0" y="0"/>
                          <a:ext cx="3359785" cy="635"/>
                        </a:xfrm>
                        <a:prstGeom prst="rect">
                          <a:avLst/>
                        </a:prstGeom>
                        <a:solidFill>
                          <a:prstClr val="white"/>
                        </a:solidFill>
                        <a:ln>
                          <a:noFill/>
                        </a:ln>
                      </wps:spPr>
                      <wps:txbx>
                        <w:txbxContent>
                          <w:p w14:paraId="128764C2" w14:textId="0A11718D" w:rsidR="001A4CA4" w:rsidRPr="001C2570" w:rsidRDefault="001A4CA4" w:rsidP="008A4571">
                            <w:pPr>
                              <w:pStyle w:val="Caption"/>
                              <w:rPr>
                                <w:noProof/>
                                <w:sz w:val="24"/>
                                <w:szCs w:val="24"/>
                              </w:rPr>
                            </w:pPr>
                            <w:bookmarkStart w:id="20" w:name="_Ref466213871"/>
                            <w:r>
                              <w:t xml:space="preserve">Figure </w:t>
                            </w:r>
                            <w:fldSimple w:instr=" SEQ Figure \* ARABIC ">
                              <w:r>
                                <w:rPr>
                                  <w:noProof/>
                                </w:rPr>
                                <w:t>11</w:t>
                              </w:r>
                            </w:fldSimple>
                            <w:bookmarkEnd w:id="20"/>
                            <w:r>
                              <w:t>:Examplary performance. (green=ML portfolio)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7119B" id="Text Box 13" o:spid="_x0000_s1030" type="#_x0000_t202" style="position:absolute;left:0;text-align:left;margin-left:260.3pt;margin-top:58.1pt;width:264.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" stroked="f">
                <v:textbox style="mso-fit-shape-to-text:t" inset="0,0,0,0">
                  <w:txbxContent>
                    <w:p w14:paraId="128764C2" w14:textId="0A11718D" w:rsidR="001A4CA4" w:rsidRPr="001C2570" w:rsidRDefault="001A4CA4" w:rsidP="008A4571">
                      <w:pPr>
                        <w:pStyle w:val="Caption"/>
                        <w:rPr>
                          <w:noProof/>
                          <w:sz w:val="24"/>
                          <w:szCs w:val="24"/>
                        </w:rPr>
                      </w:pPr>
                      <w:bookmarkStart w:id="21" w:name="_Ref466213871"/>
                      <w:r>
                        <w:t xml:space="preserve">Figure </w:t>
                      </w:r>
                      <w:fldSimple w:instr=" SEQ Figure \* ARABIC ">
                        <w:r>
                          <w:rPr>
                            <w:noProof/>
                          </w:rPr>
                          <w:t>11</w:t>
                        </w:r>
                      </w:fldSimple>
                      <w:bookmarkEnd w:id="21"/>
                      <w:r>
                        <w:t>:Examplary performance. (green=ML portfolio)</w:t>
                      </w:r>
                    </w:p>
                  </w:txbxContent>
                </v:textbox>
                <w10:wrap type="square"/>
              </v:shape>
            </w:pict>
          </mc:Fallback>
        </mc:AlternateContent>
      </w:r>
      <w:r w:rsidR="008D03FC">
        <w:t xml:space="preserve">Stocks that are to be sold can be sold at the market opening price. This is for instances where the forecasted </w:t>
      </w:r>
      <w:r w:rsidR="0022141F">
        <w:t>High</w:t>
      </w:r>
      <w:r w:rsidR="008D03FC">
        <w:t xml:space="preserve"> price is </w:t>
      </w:r>
      <w:r w:rsidR="0022141F">
        <w:t xml:space="preserve">below </w:t>
      </w:r>
      <w:r w:rsidR="008D03FC">
        <w:t>the opening price.</w:t>
      </w:r>
    </w:p>
    <w:p w14:paraId="25524722" w14:textId="57524C0B" w:rsidR="008D03FC" w:rsidRDefault="008D03FC" w:rsidP="008D03FC">
      <w:pPr>
        <w:pStyle w:val="ListNumber"/>
        <w:numPr>
          <w:ilvl w:val="0"/>
          <w:numId w:val="28"/>
        </w:numPr>
      </w:pPr>
      <w:r>
        <w:t xml:space="preserve">Stocks that are to be bought can be bought at the </w:t>
      </w:r>
      <w:r w:rsidR="0022141F">
        <w:t>opening price, for instances where the forecasted Low price is above the opening price.</w:t>
      </w:r>
    </w:p>
    <w:p w14:paraId="68AB9835" w14:textId="08BAE438" w:rsidR="000170E1" w:rsidRDefault="0022141F" w:rsidP="000170E1">
      <w:pPr>
        <w:pStyle w:val="ListNumber"/>
        <w:numPr>
          <w:ilvl w:val="0"/>
          <w:numId w:val="28"/>
        </w:numPr>
      </w:pPr>
      <w:r>
        <w:t xml:space="preserve">A transaction envisioned </w:t>
      </w:r>
      <w:r w:rsidR="007F6915">
        <w:t xml:space="preserve">shortly </w:t>
      </w:r>
      <w:r>
        <w:t xml:space="preserve">before the market close can, on average, be executed within </w:t>
      </w:r>
      <w:r w:rsidR="00677629">
        <w:t>1</w:t>
      </w:r>
      <w:r>
        <w:t>0 basis points of the actual Close price.</w:t>
      </w:r>
    </w:p>
    <w:p w14:paraId="4FE3ABCD" w14:textId="5F01C19B" w:rsidR="007F6915" w:rsidRDefault="007F6915" w:rsidP="008D03FC">
      <w:pPr>
        <w:pStyle w:val="ListNumber"/>
        <w:numPr>
          <w:ilvl w:val="0"/>
          <w:numId w:val="28"/>
        </w:numPr>
      </w:pPr>
      <w:r>
        <w:t>The model is not overfitting on the historical data.</w:t>
      </w:r>
    </w:p>
    <w:p w14:paraId="616D40BB" w14:textId="65AB9704" w:rsidR="008D66CB" w:rsidRDefault="008D66CB" w:rsidP="008D66CB">
      <w:pPr>
        <w:pStyle w:val="Heading1"/>
      </w:pPr>
      <w:bookmarkStart w:id="22" w:name="_Ref467663531"/>
      <w:r>
        <w:lastRenderedPageBreak/>
        <w:t>Model Optimizations</w:t>
      </w:r>
      <w:bookmarkEnd w:id="22"/>
    </w:p>
    <w:p w14:paraId="397E6838" w14:textId="77777777" w:rsidR="009F4588" w:rsidRDefault="008D66CB" w:rsidP="008D66CB">
      <w:r>
        <w:t xml:space="preserve">With regards to the documentation of how the algorithms have been improved over time, several modifications had to be made to achieve the above results. </w:t>
      </w:r>
    </w:p>
    <w:p w14:paraId="037FAE5A" w14:textId="014B8147" w:rsidR="009F4588" w:rsidRDefault="009F4588" w:rsidP="008D66CB">
      <w:r>
        <w:t>The accuracy was better once the percentage based Close-to-Low and Close-to-High forecasts have been changed to forecasts of cluster affiliation. The latter is sufficient; we use the cluster centers to determine the boundaries (mid of the distance) and determine the expected transaction price.</w:t>
      </w:r>
    </w:p>
    <w:p w14:paraId="0E14493B" w14:textId="77777777" w:rsidR="009F4588" w:rsidRDefault="008D66CB" w:rsidP="008D66CB">
      <w:r>
        <w:t>Relying solely on the expected cluster for the Close-to-High and Close-to-Low price changes does not work</w:t>
      </w:r>
      <w:r w:rsidR="009F4588">
        <w:t xml:space="preserve"> though</w:t>
      </w:r>
      <w:r>
        <w:t xml:space="preserve">. The errors in the prediction lead either to </w:t>
      </w:r>
    </w:p>
    <w:p w14:paraId="25B5C139" w14:textId="77777777" w:rsidR="009F4588" w:rsidRDefault="008D66CB" w:rsidP="009F4588">
      <w:pPr>
        <w:pStyle w:val="ListNumber"/>
        <w:numPr>
          <w:ilvl w:val="0"/>
          <w:numId w:val="32"/>
        </w:numPr>
      </w:pPr>
      <w:r>
        <w:t xml:space="preserve">a trade not being executed due to the system expecting a price that is above the market, when selling, or below the market, when buying, or </w:t>
      </w:r>
    </w:p>
    <w:p w14:paraId="4B968CB5" w14:textId="77777777" w:rsidR="009F4588" w:rsidRDefault="008D66CB" w:rsidP="009F4588">
      <w:pPr>
        <w:pStyle w:val="ListNumber"/>
        <w:numPr>
          <w:ilvl w:val="0"/>
          <w:numId w:val="32"/>
        </w:numPr>
      </w:pPr>
      <w:r>
        <w:t xml:space="preserve">they lead to suboptimal transactions. The latter means that the even the opening price would have been more beneficial than the forecasted one, </w:t>
      </w:r>
    </w:p>
    <w:p w14:paraId="154B4734" w14:textId="42679718" w:rsidR="009F4588" w:rsidRDefault="008D66CB" w:rsidP="006437C9">
      <w:r>
        <w:t>hence the system no</w:t>
      </w:r>
      <w:r w:rsidR="009F4588">
        <w:t>w executes either at the opening price, or if by shortly before the end of the trading day there is no transaction, at the closing price (+/- 10 basis points).</w:t>
      </w:r>
    </w:p>
    <w:p w14:paraId="5DDE352E" w14:textId="0F217E75" w:rsidR="008D66CB" w:rsidRDefault="008D66CB" w:rsidP="008D66CB">
      <w:r>
        <w:t xml:space="preserve">The actual algorithms have not been optimized in the process, as the implementation was with Grid Search from the beginning. </w:t>
      </w:r>
      <w:r w:rsidR="00D52FB7">
        <w:t>T</w:t>
      </w:r>
      <w:r>
        <w:t xml:space="preserve">here is probably further potential, </w:t>
      </w:r>
      <w:r w:rsidR="00CC3116">
        <w:t xml:space="preserve">it </w:t>
      </w:r>
      <w:bookmarkStart w:id="23" w:name="_GoBack"/>
      <w:bookmarkEnd w:id="23"/>
      <w:r>
        <w:t>is time intense though – one training run for 500 stocks on an average PC takes several days of processing. Obviously one could work with a subset of stocks.</w:t>
      </w:r>
    </w:p>
    <w:p w14:paraId="24AE2770" w14:textId="43CC0B72" w:rsidR="00A31BCB" w:rsidRDefault="00A31BCB" w:rsidP="008D66CB">
      <w:r>
        <w:t xml:space="preserve">PCA has been used, but this was again with the same approach as what has been taken for the algorithm training; train with different PCA and see what performs best. The correlation between the features and the PCA itself did indicate that there was potential for improvement. </w:t>
      </w:r>
    </w:p>
    <w:p w14:paraId="05DFF693" w14:textId="6003B1B7" w:rsidR="00332AED" w:rsidRDefault="00332AED" w:rsidP="008D66CB">
      <w:r>
        <w:t>Finally, the simulation ran for alpha and gamma in the range 0 to 1, with .1 increments. This way the optimal combination has been identified.</w:t>
      </w:r>
    </w:p>
    <w:p w14:paraId="4CBFF33C" w14:textId="77777777" w:rsidR="008D66CB" w:rsidRDefault="008D66CB" w:rsidP="008D66CB"/>
    <w:p w14:paraId="3BCD63BA" w14:textId="6E39F28A" w:rsidR="004C1FB6" w:rsidRDefault="004C1FB6" w:rsidP="004C1FB6">
      <w:pPr>
        <w:pStyle w:val="Heading1"/>
      </w:pPr>
      <w:bookmarkStart w:id="24" w:name="_Ref467163518"/>
      <w:r>
        <w:lastRenderedPageBreak/>
        <w:t>Final Thoughts</w:t>
      </w:r>
      <w:bookmarkEnd w:id="24"/>
    </w:p>
    <w:p w14:paraId="401A968A" w14:textId="42E7F6CB" w:rsidR="004C1FB6" w:rsidRDefault="004C1FB6" w:rsidP="004C1FB6">
      <w:r>
        <w:t xml:space="preserve">The implementation delivers a much better performance than the index, but a lot of further verification and kind of quality assurance would be needed to trust the results. A challenge is computing power. It took several days to train the models for all 500 stocks. Equally, changes in the calculation of features could take days. Hence, optimizations and verification of the outcome </w:t>
      </w:r>
      <w:r w:rsidR="00151496">
        <w:t xml:space="preserve">is </w:t>
      </w:r>
      <w:r>
        <w:t>a tedious process.</w:t>
      </w:r>
    </w:p>
    <w:p w14:paraId="2602C51A" w14:textId="6F07A578" w:rsidR="004C1FB6" w:rsidRDefault="004C1FB6" w:rsidP="004C1FB6">
      <w:r>
        <w:t>Furthermore, there are some potentially problematic assumptions in implementation</w:t>
      </w:r>
      <w:r w:rsidR="00151496">
        <w:t xml:space="preserve">. </w:t>
      </w:r>
      <w:r>
        <w:t xml:space="preserve">The highest risk is the assumption that the purchasing/selling price can be executed on average very close to the actual opening or closing price. </w:t>
      </w:r>
      <w:r w:rsidR="00151496">
        <w:t>The author did not have any intraday trading data at his disposal, hence does not know.</w:t>
      </w:r>
    </w:p>
    <w:p w14:paraId="3388882B" w14:textId="7E07F885" w:rsidR="008D66CB" w:rsidRDefault="00151496" w:rsidP="008D66CB">
      <w:r>
        <w:t>In general, data is an issue. We know that there is much more to the stock development than the stock price development, two fundamentals, short selling and sentiment. For the approach to improve, additional data sources would need to be implemented.</w:t>
      </w:r>
    </w:p>
    <w:p w14:paraId="50920779" w14:textId="3295DE47" w:rsidR="00151496" w:rsidRDefault="00151496" w:rsidP="004C1FB6">
      <w:r>
        <w:t xml:space="preserve">Finally, this document should stay in the range of </w:t>
      </w:r>
      <w:r w:rsidR="000436BA">
        <w:t xml:space="preserve">15 </w:t>
      </w:r>
      <w:r>
        <w:t>pages. This is too short to address all the details of the implementation, the findings and the challenges along the way. The author has therefore focused on the high-level description.</w:t>
      </w:r>
    </w:p>
    <w:p w14:paraId="2BC25AA4" w14:textId="77777777" w:rsidR="00151496" w:rsidRPr="004C1FB6" w:rsidRDefault="00151496" w:rsidP="004C1FB6"/>
    <w:sectPr w:rsidR="00151496" w:rsidRPr="004C1FB6" w:rsidSect="002C126F">
      <w:headerReference w:type="first" r:id="rId20"/>
      <w:footnotePr>
        <w:pos w:val="beneathText"/>
      </w:footnotePr>
      <w:pgSz w:w="12240" w:h="15840"/>
      <w:pgMar w:top="720" w:right="720" w:bottom="720" w:left="72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0E234" w14:textId="77777777" w:rsidR="002167D4" w:rsidRDefault="002167D4">
      <w:pPr>
        <w:spacing w:line="240" w:lineRule="auto"/>
      </w:pPr>
      <w:r>
        <w:separator/>
      </w:r>
    </w:p>
    <w:p w14:paraId="09029FF0" w14:textId="77777777" w:rsidR="002167D4" w:rsidRDefault="002167D4"/>
  </w:endnote>
  <w:endnote w:type="continuationSeparator" w:id="0">
    <w:p w14:paraId="5AFE97C8" w14:textId="77777777" w:rsidR="002167D4" w:rsidRDefault="002167D4">
      <w:pPr>
        <w:spacing w:line="240" w:lineRule="auto"/>
      </w:pPr>
      <w:r>
        <w:continuationSeparator/>
      </w:r>
    </w:p>
    <w:p w14:paraId="7411C818" w14:textId="77777777" w:rsidR="002167D4" w:rsidRDefault="002167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51F29" w14:textId="77777777" w:rsidR="002167D4" w:rsidRDefault="002167D4">
      <w:pPr>
        <w:spacing w:line="240" w:lineRule="auto"/>
      </w:pPr>
      <w:r>
        <w:separator/>
      </w:r>
    </w:p>
    <w:p w14:paraId="4179573D" w14:textId="77777777" w:rsidR="002167D4" w:rsidRDefault="002167D4"/>
  </w:footnote>
  <w:footnote w:type="continuationSeparator" w:id="0">
    <w:p w14:paraId="1BC5AC1B" w14:textId="77777777" w:rsidR="002167D4" w:rsidRDefault="002167D4">
      <w:pPr>
        <w:spacing w:line="240" w:lineRule="auto"/>
      </w:pPr>
      <w:r>
        <w:continuationSeparator/>
      </w:r>
    </w:p>
    <w:p w14:paraId="09684E78" w14:textId="77777777" w:rsidR="002167D4" w:rsidRDefault="002167D4"/>
  </w:footnote>
  <w:footnote w:id="1">
    <w:p w14:paraId="38BE074B" w14:textId="376B19D0" w:rsidR="001A4CA4" w:rsidRPr="009B0962" w:rsidRDefault="001A4CA4">
      <w:pPr>
        <w:pStyle w:val="FootnoteText"/>
      </w:pPr>
      <w:r>
        <w:rPr>
          <w:rStyle w:val="FootnoteReference"/>
        </w:rPr>
        <w:footnoteRef/>
      </w:r>
      <w:r w:rsidRPr="009B0962">
        <w:t xml:space="preserve"> </w:t>
      </w:r>
      <w:r>
        <w:t xml:space="preserve">Index </w:t>
      </w:r>
      <w:r w:rsidRPr="009B0962">
        <w:t>ETF’s composition is bas</w:t>
      </w:r>
      <w:r>
        <w:t>ed on market capitalizations of corporations that are included in the index. E.g. if corporations A, B and C were in the index, and A had market capitalization of 40, B had capitalization of 25 and C had one of 35, then the ETF (in its simplest form) would consist of a portfolio with 40% of the investment in A, 25% in B and 35% in C. As the valuations change, the ETF realigns its investments.</w:t>
      </w:r>
    </w:p>
  </w:footnote>
  <w:footnote w:id="2">
    <w:p w14:paraId="6894D615" w14:textId="655F499F" w:rsidR="001A4CA4" w:rsidRPr="009B0962" w:rsidRDefault="001A4CA4">
      <w:pPr>
        <w:pStyle w:val="FootnoteText"/>
      </w:pPr>
      <w:r>
        <w:rPr>
          <w:rStyle w:val="FootnoteReference"/>
        </w:rPr>
        <w:footnoteRef/>
      </w:r>
      <w:r w:rsidRPr="009B0962">
        <w:t xml:space="preserve"> </w:t>
      </w:r>
      <w:r w:rsidRPr="009B0962">
        <w:rPr>
          <w:noProof/>
        </w:rPr>
        <w:t>https://en.wikipedia.org/wiki/List_of_S%26P_500_companies</w:t>
      </w:r>
    </w:p>
  </w:footnote>
  <w:footnote w:id="3">
    <w:p w14:paraId="330023FA" w14:textId="7FB09C64" w:rsidR="001A4CA4" w:rsidRDefault="001A4CA4">
      <w:pPr>
        <w:pStyle w:val="FootnoteText"/>
      </w:pPr>
      <w:r>
        <w:rPr>
          <w:rStyle w:val="FootnoteReference"/>
        </w:rPr>
        <w:footnoteRef/>
      </w:r>
      <w:r>
        <w:t xml:space="preserve"> The python module </w:t>
      </w:r>
      <w:r w:rsidRPr="00940E5E">
        <w:rPr>
          <w:i/>
        </w:rPr>
        <w:t>mydata_get_delta.py</w:t>
      </w:r>
      <w:r>
        <w:rPr>
          <w:i/>
        </w:rPr>
        <w:t xml:space="preserve"> </w:t>
      </w:r>
      <w:r w:rsidR="00FF19BA">
        <w:t>organizes</w:t>
      </w:r>
      <w:r>
        <w:t xml:space="preserve"> the process. To reduce the data volume and the processing times, a demo mode has been implemented. It’s controlled by the flag </w:t>
      </w:r>
      <w:r w:rsidRPr="00940E5E">
        <w:rPr>
          <w:i/>
        </w:rPr>
        <w:t>demo_scenario</w:t>
      </w:r>
      <w:r>
        <w:t xml:space="preserve"> is the module </w:t>
      </w:r>
      <w:r w:rsidRPr="00940E5E">
        <w:rPr>
          <w:i/>
        </w:rPr>
        <w:t>commons.py</w:t>
      </w:r>
      <w:r>
        <w:t>.</w:t>
      </w:r>
    </w:p>
  </w:footnote>
  <w:footnote w:id="4">
    <w:p w14:paraId="12B33479" w14:textId="7233EEA1" w:rsidR="001A4CA4" w:rsidRDefault="001A4CA4">
      <w:pPr>
        <w:pStyle w:val="FootnoteText"/>
      </w:pPr>
      <w:r>
        <w:rPr>
          <w:rStyle w:val="FootnoteReference"/>
        </w:rPr>
        <w:footnoteRef/>
      </w:r>
      <w:r>
        <w:t xml:space="preserve"> </w:t>
      </w:r>
      <w:r w:rsidRPr="009B141B">
        <w:rPr>
          <w:i/>
        </w:rPr>
        <w:t>Daily</w:t>
      </w:r>
      <w:r>
        <w:t xml:space="preserve"> as on every trading day, not on every calendar day.</w:t>
      </w:r>
    </w:p>
  </w:footnote>
  <w:footnote w:id="5">
    <w:p w14:paraId="569C6786" w14:textId="68F230F3" w:rsidR="001A4CA4" w:rsidRDefault="001A4CA4">
      <w:pPr>
        <w:pStyle w:val="FootnoteText"/>
      </w:pPr>
      <w:r>
        <w:rPr>
          <w:rStyle w:val="FootnoteReference"/>
        </w:rPr>
        <w:footnoteRef/>
      </w:r>
      <w:r>
        <w:t xml:space="preserve"> Short selling is the transaction where someone borrows a stock and sells it, assuming that the price will fall before the date when the stock needs to be returned. If this happens, then the seller can repurchase the stock at a lower price, return it to the lender and keep the profit. Obviously, if the stock rises in-between the borrower will make a loss.</w:t>
      </w:r>
    </w:p>
  </w:footnote>
  <w:footnote w:id="6">
    <w:p w14:paraId="2B1FE65F" w14:textId="15B7AB46" w:rsidR="001A4CA4" w:rsidRDefault="001A4CA4">
      <w:pPr>
        <w:pStyle w:val="FootnoteText"/>
      </w:pPr>
      <w:r>
        <w:rPr>
          <w:rStyle w:val="FootnoteReference"/>
        </w:rPr>
        <w:footnoteRef/>
      </w:r>
      <w:r>
        <w:t xml:space="preserve"> The training on stock symbol level is performed by the module </w:t>
      </w:r>
      <w:r w:rsidRPr="002C126F">
        <w:rPr>
          <w:i/>
        </w:rPr>
        <w:t>train.py</w:t>
      </w:r>
      <w:r>
        <w:t xml:space="preserve">. The generic training, for models that train with data to all stocks of an industry takes place in </w:t>
      </w:r>
      <w:r w:rsidRPr="002C126F">
        <w:rPr>
          <w:i/>
        </w:rPr>
        <w:t>train_generic.py</w:t>
      </w:r>
      <w:r>
        <w:t>.</w:t>
      </w:r>
    </w:p>
  </w:footnote>
  <w:footnote w:id="7">
    <w:p w14:paraId="6703FFC4" w14:textId="23429A3D" w:rsidR="001A4CA4" w:rsidRDefault="001A4CA4">
      <w:pPr>
        <w:pStyle w:val="FootnoteText"/>
      </w:pPr>
      <w:r>
        <w:rPr>
          <w:rStyle w:val="FootnoteReference"/>
        </w:rPr>
        <w:footnoteRef/>
      </w:r>
      <w:r>
        <w:t xml:space="preserve"> The time span is controlled by the start date in </w:t>
      </w:r>
      <w:r w:rsidRPr="00B02D5A">
        <w:rPr>
          <w:i/>
        </w:rPr>
        <w:t>market.py</w:t>
      </w:r>
      <w:r>
        <w:t xml:space="preserve">. </w:t>
      </w:r>
    </w:p>
  </w:footnote>
  <w:footnote w:id="8">
    <w:p w14:paraId="11597C53" w14:textId="5CBABE9C" w:rsidR="001A4CA4" w:rsidRDefault="001A4CA4">
      <w:pPr>
        <w:pStyle w:val="FootnoteText"/>
      </w:pPr>
      <w:r>
        <w:rPr>
          <w:rStyle w:val="FootnoteReference"/>
        </w:rPr>
        <w:footnoteRef/>
      </w:r>
      <w:r>
        <w:t xml:space="preserve"> </w:t>
      </w:r>
      <w:r w:rsidRPr="004C305C">
        <w:t>The 10 basis points are picked arbitrarily, and would need to be verified with actual intraday stock movement statistics.</w:t>
      </w:r>
    </w:p>
  </w:footnote>
  <w:footnote w:id="9">
    <w:p w14:paraId="021D455F" w14:textId="06206FE0" w:rsidR="001A4CA4" w:rsidRDefault="001A4CA4" w:rsidP="00D25D7F">
      <w:pPr>
        <w:pStyle w:val="FootnoteText"/>
      </w:pPr>
      <w:r>
        <w:rPr>
          <w:rStyle w:val="FootnoteReference"/>
        </w:rPr>
        <w:footnoteRef/>
      </w:r>
      <w:r>
        <w:t xml:space="preserve"> Gamma and Alpha have been determined by running a simulation over gamma 0..1, and alpha 0..1, both in .1 increments. For each combination five consecutive runs have been calculated, with q-table being reinitialized before the first run. On average, best performance was at gamma .6, .8 or .9, and alpha .1, .3 or .5. </w:t>
      </w:r>
    </w:p>
    <w:p w14:paraId="58404E3F" w14:textId="44A03704" w:rsidR="001A4CA4" w:rsidRDefault="001A4CA4" w:rsidP="00D25D7F">
      <w:pPr>
        <w:pStyle w:val="FootnoteText"/>
      </w:pPr>
      <w:r>
        <w:t xml:space="preserve">The combination alpha=.5 and gamma=.8 did not have the highest performance – it was the third highest. If one though summed up the performance of the 3x3 matrix around it (gamma.7 to .9, alpha .4 to .6), then it was by far the highest overall number. Hence the assumption that the combination leads to the most robust results, that there is the least luck through </w:t>
      </w:r>
      <w:proofErr w:type="spellStart"/>
      <w:r>
        <w:t>softmax</w:t>
      </w:r>
      <w:proofErr w:type="spellEnd"/>
      <w:r>
        <w:t xml:space="preserve"> randomness involved.</w:t>
      </w:r>
    </w:p>
  </w:footnote>
  <w:footnote w:id="10">
    <w:p w14:paraId="68C46ACF" w14:textId="046A7779" w:rsidR="001A4CA4" w:rsidRDefault="001A4CA4">
      <w:pPr>
        <w:pStyle w:val="FootnoteText"/>
      </w:pPr>
      <w:r>
        <w:rPr>
          <w:rStyle w:val="FootnoteReference"/>
        </w:rPr>
        <w:footnoteRef/>
      </w:r>
      <w:r>
        <w:t xml:space="preserve"> The recommendations are called by executing the module </w:t>
      </w:r>
      <w:r w:rsidRPr="00661BBB">
        <w:rPr>
          <w:i/>
        </w:rPr>
        <w:t>UI_forecast.py</w:t>
      </w:r>
      <w:r>
        <w:t>.</w:t>
      </w:r>
    </w:p>
  </w:footnote>
  <w:footnote w:id="11">
    <w:p w14:paraId="287D3F7B" w14:textId="47399E4C" w:rsidR="001A4CA4" w:rsidRDefault="001A4CA4">
      <w:pPr>
        <w:pStyle w:val="FootnoteText"/>
      </w:pPr>
      <w:r>
        <w:rPr>
          <w:rStyle w:val="FootnoteReference"/>
        </w:rPr>
        <w:footnoteRef/>
      </w:r>
      <w:r>
        <w:t xml:space="preserve"> See </w:t>
      </w:r>
      <w:r w:rsidRPr="006B2D79">
        <w:rPr>
          <w:i/>
        </w:rPr>
        <w:t>self.demo_date</w:t>
      </w:r>
      <w:r>
        <w:t xml:space="preserve"> in </w:t>
      </w:r>
      <w:r w:rsidRPr="006B2D79">
        <w:rPr>
          <w:i/>
        </w:rPr>
        <w:t>UI_forecast.py</w:t>
      </w:r>
      <w:r>
        <w:t>.</w:t>
      </w:r>
    </w:p>
  </w:footnote>
  <w:footnote w:id="12">
    <w:p w14:paraId="5D244A8F" w14:textId="3528EE42" w:rsidR="001A4CA4" w:rsidRDefault="001A4CA4">
      <w:pPr>
        <w:pStyle w:val="FootnoteText"/>
      </w:pPr>
      <w:r>
        <w:rPr>
          <w:rStyle w:val="FootnoteReference"/>
        </w:rPr>
        <w:footnoteRef/>
      </w:r>
      <w:r>
        <w:t xml:space="preserve"> See csv files </w:t>
      </w:r>
      <w:r>
        <w:rPr>
          <w:i/>
        </w:rPr>
        <w:t>1performance_</w:t>
      </w:r>
      <w:r w:rsidRPr="00012DE2">
        <w:rPr>
          <w:i/>
        </w:rPr>
        <w:t>log ..10performance_log</w:t>
      </w:r>
      <w:r>
        <w:t xml:space="preserve"> in </w:t>
      </w:r>
      <w:r w:rsidRPr="00012DE2">
        <w:rPr>
          <w:i/>
        </w:rPr>
        <w:t>/stats/</w:t>
      </w:r>
      <w:r>
        <w:t xml:space="preserve"> directory.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BCD71" w14:textId="6E573D0B" w:rsidR="001A4CA4" w:rsidRPr="009568E3" w:rsidRDefault="001A4CA4" w:rsidP="005D37B7">
    <w:pPr>
      <w:pStyle w:val="Header"/>
      <w:rPr>
        <w:rStyle w:val="Strong"/>
        <w:caps w:val="0"/>
        <w:u w:val="single"/>
      </w:rPr>
    </w:pPr>
    <w:r w:rsidRPr="009568E3">
      <w:rPr>
        <w:u w:val="single"/>
        <w:shd w:val="clear" w:color="auto" w:fill="FFFFFF"/>
      </w:rPr>
      <w:t xml:space="preserve">Machine Learning Capstone </w:t>
    </w:r>
    <w:r w:rsidRPr="009568E3">
      <w:rPr>
        <w:u w:val="single"/>
      </w:rPr>
      <w:t>Project</w:t>
    </w:r>
    <w:r w:rsidRPr="009568E3">
      <w:rPr>
        <w:rStyle w:val="Strong"/>
        <w:caps w:val="0"/>
        <w:u w:val="single"/>
      </w:rPr>
      <w:ptab w:relativeTo="margin" w:alignment="right" w:leader="none"/>
    </w:r>
    <w:r w:rsidRPr="009568E3">
      <w:rPr>
        <w:rStyle w:val="Strong"/>
        <w:caps w:val="0"/>
        <w:u w:val="single"/>
      </w:rPr>
      <w:fldChar w:fldCharType="begin"/>
    </w:r>
    <w:r w:rsidRPr="009568E3">
      <w:rPr>
        <w:rStyle w:val="Strong"/>
        <w:caps w:val="0"/>
        <w:u w:val="single"/>
      </w:rPr>
      <w:instrText xml:space="preserve"> PAGE   \* MERGEFORMAT </w:instrText>
    </w:r>
    <w:r w:rsidRPr="009568E3">
      <w:rPr>
        <w:rStyle w:val="Strong"/>
        <w:caps w:val="0"/>
        <w:u w:val="single"/>
      </w:rPr>
      <w:fldChar w:fldCharType="separate"/>
    </w:r>
    <w:r w:rsidR="00CC3116">
      <w:rPr>
        <w:rStyle w:val="Strong"/>
        <w:caps w:val="0"/>
        <w:noProof/>
        <w:u w:val="single"/>
      </w:rPr>
      <w:t>17</w:t>
    </w:r>
    <w:r w:rsidRPr="009568E3">
      <w:rPr>
        <w:rStyle w:val="Strong"/>
        <w:caps w:val="0"/>
        <w:u w:val="single"/>
      </w:rPr>
      <w:fldChar w:fldCharType="end"/>
    </w:r>
  </w:p>
  <w:p w14:paraId="44DDF67C" w14:textId="77777777" w:rsidR="001A4CA4" w:rsidRPr="00BF4897" w:rsidRDefault="001A4CA4" w:rsidP="005D37B7">
    <w:pPr>
      <w:pStyle w:val="Header"/>
      <w:rPr>
        <w: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752FA" w14:textId="730EE9B5" w:rsidR="001A4CA4" w:rsidRDefault="001A4CA4" w:rsidP="00E43828">
    <w:pPr>
      <w:pStyle w:val="Header"/>
      <w:rPr>
        <w:rStyle w:val="Strong"/>
      </w:rPr>
    </w:pPr>
    <w:r>
      <w:rPr>
        <w:shd w:val="clear" w:color="auto" w:fill="FFFFFF"/>
      </w:rPr>
      <w:t xml:space="preserve">Machine Learning Capstone </w:t>
    </w:r>
    <w:r w:rsidRPr="00E43828">
      <w:t>Project</w:t>
    </w:r>
    <w:r w:rsidRPr="00E43828">
      <w:rPr>
        <w:rStyle w:val="Strong"/>
        <w:caps w:val="0"/>
      </w:rPr>
      <w:ptab w:relativeTo="margin" w:alignment="right" w:leader="none"/>
    </w:r>
    <w:r w:rsidRPr="00E43828">
      <w:rPr>
        <w:rStyle w:val="Strong"/>
        <w:caps w:val="0"/>
      </w:rPr>
      <w:fldChar w:fldCharType="begin"/>
    </w:r>
    <w:r w:rsidRPr="00E43828">
      <w:rPr>
        <w:rStyle w:val="Strong"/>
        <w:caps w:val="0"/>
      </w:rPr>
      <w:instrText xml:space="preserve"> PAGE   \* MERGEFORMAT </w:instrText>
    </w:r>
    <w:r w:rsidRPr="00E43828">
      <w:rPr>
        <w:rStyle w:val="Strong"/>
        <w:caps w:val="0"/>
      </w:rPr>
      <w:fldChar w:fldCharType="separate"/>
    </w:r>
    <w:r w:rsidR="00FF19BA">
      <w:rPr>
        <w:rStyle w:val="Strong"/>
        <w:caps w:val="0"/>
        <w:noProof/>
      </w:rPr>
      <w:t>2</w:t>
    </w:r>
    <w:r w:rsidRPr="00E43828">
      <w:rPr>
        <w:rStyle w:val="Strong"/>
        <w:caps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05419D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3CB82C3E"/>
    <w:multiLevelType w:val="hybridMultilevel"/>
    <w:tmpl w:val="E23A5778"/>
    <w:lvl w:ilvl="0" w:tplc="CD8635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1"/>
  </w:num>
  <w:num w:numId="17">
    <w:abstractNumId w:val="10"/>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28"/>
    <w:rsid w:val="0000576E"/>
    <w:rsid w:val="00006CB4"/>
    <w:rsid w:val="00012DE2"/>
    <w:rsid w:val="000170E1"/>
    <w:rsid w:val="00017A96"/>
    <w:rsid w:val="00031816"/>
    <w:rsid w:val="000359AC"/>
    <w:rsid w:val="000436BA"/>
    <w:rsid w:val="0005794A"/>
    <w:rsid w:val="000833CE"/>
    <w:rsid w:val="000834B0"/>
    <w:rsid w:val="00086C6F"/>
    <w:rsid w:val="00086D11"/>
    <w:rsid w:val="00095CA7"/>
    <w:rsid w:val="00097192"/>
    <w:rsid w:val="000A0416"/>
    <w:rsid w:val="000A1EF9"/>
    <w:rsid w:val="000C236D"/>
    <w:rsid w:val="000D3C47"/>
    <w:rsid w:val="000D3F41"/>
    <w:rsid w:val="000E6BF6"/>
    <w:rsid w:val="000E6F5D"/>
    <w:rsid w:val="000F1716"/>
    <w:rsid w:val="000F5303"/>
    <w:rsid w:val="001145A4"/>
    <w:rsid w:val="00114DC4"/>
    <w:rsid w:val="00140221"/>
    <w:rsid w:val="00144C3F"/>
    <w:rsid w:val="00151496"/>
    <w:rsid w:val="001604E7"/>
    <w:rsid w:val="00161FF7"/>
    <w:rsid w:val="00166DF2"/>
    <w:rsid w:val="00171428"/>
    <w:rsid w:val="001803E4"/>
    <w:rsid w:val="00182B80"/>
    <w:rsid w:val="001965BF"/>
    <w:rsid w:val="001A23CC"/>
    <w:rsid w:val="001A4CA4"/>
    <w:rsid w:val="001A58A9"/>
    <w:rsid w:val="001A599F"/>
    <w:rsid w:val="001B41AA"/>
    <w:rsid w:val="001D5238"/>
    <w:rsid w:val="001E0F0A"/>
    <w:rsid w:val="001E26B0"/>
    <w:rsid w:val="001E45AF"/>
    <w:rsid w:val="002167D4"/>
    <w:rsid w:val="0022141F"/>
    <w:rsid w:val="00222D40"/>
    <w:rsid w:val="00226714"/>
    <w:rsid w:val="00230B1C"/>
    <w:rsid w:val="00234488"/>
    <w:rsid w:val="0023543F"/>
    <w:rsid w:val="002354A3"/>
    <w:rsid w:val="00244FBA"/>
    <w:rsid w:val="002553F7"/>
    <w:rsid w:val="002666F1"/>
    <w:rsid w:val="00272481"/>
    <w:rsid w:val="002A1CCD"/>
    <w:rsid w:val="002C126F"/>
    <w:rsid w:val="002D037A"/>
    <w:rsid w:val="002D0E63"/>
    <w:rsid w:val="002D4C12"/>
    <w:rsid w:val="002E01F7"/>
    <w:rsid w:val="002E3A90"/>
    <w:rsid w:val="00313D34"/>
    <w:rsid w:val="00320851"/>
    <w:rsid w:val="00320A19"/>
    <w:rsid w:val="00322FD1"/>
    <w:rsid w:val="00325465"/>
    <w:rsid w:val="00332AED"/>
    <w:rsid w:val="0034315F"/>
    <w:rsid w:val="00347C02"/>
    <w:rsid w:val="00353D19"/>
    <w:rsid w:val="00355DCA"/>
    <w:rsid w:val="00360383"/>
    <w:rsid w:val="00371E21"/>
    <w:rsid w:val="00396CD6"/>
    <w:rsid w:val="003A0D98"/>
    <w:rsid w:val="003D7132"/>
    <w:rsid w:val="003F13DB"/>
    <w:rsid w:val="00401FE2"/>
    <w:rsid w:val="004024AD"/>
    <w:rsid w:val="00413B21"/>
    <w:rsid w:val="00414853"/>
    <w:rsid w:val="0042729D"/>
    <w:rsid w:val="00431BAA"/>
    <w:rsid w:val="00434C83"/>
    <w:rsid w:val="0044421A"/>
    <w:rsid w:val="00455B34"/>
    <w:rsid w:val="00474BF3"/>
    <w:rsid w:val="004775CC"/>
    <w:rsid w:val="004811B4"/>
    <w:rsid w:val="004811B9"/>
    <w:rsid w:val="004822F8"/>
    <w:rsid w:val="00483C6A"/>
    <w:rsid w:val="004961BB"/>
    <w:rsid w:val="004B59AF"/>
    <w:rsid w:val="004C1FB6"/>
    <w:rsid w:val="004C305C"/>
    <w:rsid w:val="004E1858"/>
    <w:rsid w:val="004E3B10"/>
    <w:rsid w:val="004F4377"/>
    <w:rsid w:val="00500019"/>
    <w:rsid w:val="0050512C"/>
    <w:rsid w:val="00521547"/>
    <w:rsid w:val="00526F55"/>
    <w:rsid w:val="00532B3F"/>
    <w:rsid w:val="00544AFC"/>
    <w:rsid w:val="0054679B"/>
    <w:rsid w:val="00546F34"/>
    <w:rsid w:val="00551A02"/>
    <w:rsid w:val="005534FA"/>
    <w:rsid w:val="0055523B"/>
    <w:rsid w:val="005676B5"/>
    <w:rsid w:val="0057269C"/>
    <w:rsid w:val="0057355B"/>
    <w:rsid w:val="005751BC"/>
    <w:rsid w:val="00575A6F"/>
    <w:rsid w:val="00577429"/>
    <w:rsid w:val="005812BC"/>
    <w:rsid w:val="005B72FE"/>
    <w:rsid w:val="005C2C8A"/>
    <w:rsid w:val="005C3634"/>
    <w:rsid w:val="005C4ABD"/>
    <w:rsid w:val="005D37B7"/>
    <w:rsid w:val="005D3A03"/>
    <w:rsid w:val="005E0448"/>
    <w:rsid w:val="005F25CD"/>
    <w:rsid w:val="00634EB1"/>
    <w:rsid w:val="006437C9"/>
    <w:rsid w:val="006449A5"/>
    <w:rsid w:val="00661BBB"/>
    <w:rsid w:val="006654F6"/>
    <w:rsid w:val="00677629"/>
    <w:rsid w:val="0069259A"/>
    <w:rsid w:val="006A0287"/>
    <w:rsid w:val="006A0CD4"/>
    <w:rsid w:val="006A154E"/>
    <w:rsid w:val="006A19FC"/>
    <w:rsid w:val="006B2D79"/>
    <w:rsid w:val="006B6BB6"/>
    <w:rsid w:val="006B7DF0"/>
    <w:rsid w:val="006D0C8A"/>
    <w:rsid w:val="006D1CB3"/>
    <w:rsid w:val="006D7DE0"/>
    <w:rsid w:val="006F0C79"/>
    <w:rsid w:val="006F4B09"/>
    <w:rsid w:val="00733AF3"/>
    <w:rsid w:val="00735F97"/>
    <w:rsid w:val="0074051B"/>
    <w:rsid w:val="00741A25"/>
    <w:rsid w:val="00743BD8"/>
    <w:rsid w:val="00746D13"/>
    <w:rsid w:val="00747D6D"/>
    <w:rsid w:val="00747E39"/>
    <w:rsid w:val="00757430"/>
    <w:rsid w:val="00760782"/>
    <w:rsid w:val="007649C7"/>
    <w:rsid w:val="007662C3"/>
    <w:rsid w:val="007744CA"/>
    <w:rsid w:val="00774D31"/>
    <w:rsid w:val="007A1598"/>
    <w:rsid w:val="007A3682"/>
    <w:rsid w:val="007B1675"/>
    <w:rsid w:val="007B5390"/>
    <w:rsid w:val="007C0190"/>
    <w:rsid w:val="007E68B3"/>
    <w:rsid w:val="007E6C4B"/>
    <w:rsid w:val="007E7505"/>
    <w:rsid w:val="007F0965"/>
    <w:rsid w:val="007F3544"/>
    <w:rsid w:val="007F6915"/>
    <w:rsid w:val="008002C0"/>
    <w:rsid w:val="00810928"/>
    <w:rsid w:val="0081678F"/>
    <w:rsid w:val="00824968"/>
    <w:rsid w:val="00827B70"/>
    <w:rsid w:val="00837DDC"/>
    <w:rsid w:val="00843EF5"/>
    <w:rsid w:val="008618D4"/>
    <w:rsid w:val="008628FF"/>
    <w:rsid w:val="0087664F"/>
    <w:rsid w:val="00881D35"/>
    <w:rsid w:val="00883437"/>
    <w:rsid w:val="00893CE5"/>
    <w:rsid w:val="00895100"/>
    <w:rsid w:val="008A4571"/>
    <w:rsid w:val="008B4AD3"/>
    <w:rsid w:val="008C5323"/>
    <w:rsid w:val="008D03FC"/>
    <w:rsid w:val="008D14D7"/>
    <w:rsid w:val="008D66CB"/>
    <w:rsid w:val="008E4790"/>
    <w:rsid w:val="008F0684"/>
    <w:rsid w:val="00916F1B"/>
    <w:rsid w:val="0091717F"/>
    <w:rsid w:val="00930435"/>
    <w:rsid w:val="00940E5E"/>
    <w:rsid w:val="00952BB2"/>
    <w:rsid w:val="00953C22"/>
    <w:rsid w:val="00956563"/>
    <w:rsid w:val="009568E3"/>
    <w:rsid w:val="00992517"/>
    <w:rsid w:val="009A504F"/>
    <w:rsid w:val="009A6A3B"/>
    <w:rsid w:val="009B0962"/>
    <w:rsid w:val="009B141B"/>
    <w:rsid w:val="009B6A28"/>
    <w:rsid w:val="009B6A2C"/>
    <w:rsid w:val="009C3B02"/>
    <w:rsid w:val="009C4FF2"/>
    <w:rsid w:val="009E713E"/>
    <w:rsid w:val="009F3BBF"/>
    <w:rsid w:val="009F4588"/>
    <w:rsid w:val="00A05193"/>
    <w:rsid w:val="00A12221"/>
    <w:rsid w:val="00A15E3D"/>
    <w:rsid w:val="00A15F4A"/>
    <w:rsid w:val="00A2277C"/>
    <w:rsid w:val="00A31BCB"/>
    <w:rsid w:val="00A42E1D"/>
    <w:rsid w:val="00A85137"/>
    <w:rsid w:val="00AD2D56"/>
    <w:rsid w:val="00AE5EFB"/>
    <w:rsid w:val="00AF1078"/>
    <w:rsid w:val="00B02D5A"/>
    <w:rsid w:val="00B23C39"/>
    <w:rsid w:val="00B429EE"/>
    <w:rsid w:val="00B4673A"/>
    <w:rsid w:val="00B65EFB"/>
    <w:rsid w:val="00B82355"/>
    <w:rsid w:val="00B823AA"/>
    <w:rsid w:val="00BA39BD"/>
    <w:rsid w:val="00BA45DB"/>
    <w:rsid w:val="00BC078B"/>
    <w:rsid w:val="00BC41FC"/>
    <w:rsid w:val="00BD7886"/>
    <w:rsid w:val="00BE2FF7"/>
    <w:rsid w:val="00BE65FC"/>
    <w:rsid w:val="00BE76E9"/>
    <w:rsid w:val="00BF2C99"/>
    <w:rsid w:val="00BF4184"/>
    <w:rsid w:val="00BF4897"/>
    <w:rsid w:val="00BF601F"/>
    <w:rsid w:val="00BF74A4"/>
    <w:rsid w:val="00C01395"/>
    <w:rsid w:val="00C03D9F"/>
    <w:rsid w:val="00C0601E"/>
    <w:rsid w:val="00C15151"/>
    <w:rsid w:val="00C25E92"/>
    <w:rsid w:val="00C31D30"/>
    <w:rsid w:val="00C369E6"/>
    <w:rsid w:val="00C40FB2"/>
    <w:rsid w:val="00C45694"/>
    <w:rsid w:val="00C45E84"/>
    <w:rsid w:val="00C5614B"/>
    <w:rsid w:val="00C626A3"/>
    <w:rsid w:val="00C653DB"/>
    <w:rsid w:val="00C73C57"/>
    <w:rsid w:val="00C74277"/>
    <w:rsid w:val="00C764CE"/>
    <w:rsid w:val="00C77E02"/>
    <w:rsid w:val="00C87039"/>
    <w:rsid w:val="00C9210D"/>
    <w:rsid w:val="00CB39F1"/>
    <w:rsid w:val="00CC0AEB"/>
    <w:rsid w:val="00CC101A"/>
    <w:rsid w:val="00CC3116"/>
    <w:rsid w:val="00CD6E39"/>
    <w:rsid w:val="00CE0208"/>
    <w:rsid w:val="00CF152F"/>
    <w:rsid w:val="00CF212E"/>
    <w:rsid w:val="00CF6E91"/>
    <w:rsid w:val="00D25D7F"/>
    <w:rsid w:val="00D268D8"/>
    <w:rsid w:val="00D3221E"/>
    <w:rsid w:val="00D520EB"/>
    <w:rsid w:val="00D52FB7"/>
    <w:rsid w:val="00D53FAF"/>
    <w:rsid w:val="00D607C8"/>
    <w:rsid w:val="00D73F8A"/>
    <w:rsid w:val="00D8373C"/>
    <w:rsid w:val="00D83E60"/>
    <w:rsid w:val="00D85B68"/>
    <w:rsid w:val="00D9713C"/>
    <w:rsid w:val="00DC1FEC"/>
    <w:rsid w:val="00DC617D"/>
    <w:rsid w:val="00DD25AB"/>
    <w:rsid w:val="00DD287D"/>
    <w:rsid w:val="00DD56F3"/>
    <w:rsid w:val="00E0413B"/>
    <w:rsid w:val="00E069DB"/>
    <w:rsid w:val="00E13AB7"/>
    <w:rsid w:val="00E142DC"/>
    <w:rsid w:val="00E21EF6"/>
    <w:rsid w:val="00E300C7"/>
    <w:rsid w:val="00E32D33"/>
    <w:rsid w:val="00E342C8"/>
    <w:rsid w:val="00E426C7"/>
    <w:rsid w:val="00E43828"/>
    <w:rsid w:val="00E51486"/>
    <w:rsid w:val="00E56142"/>
    <w:rsid w:val="00E6004D"/>
    <w:rsid w:val="00E74A76"/>
    <w:rsid w:val="00E8165E"/>
    <w:rsid w:val="00E81978"/>
    <w:rsid w:val="00E81E48"/>
    <w:rsid w:val="00E86B4B"/>
    <w:rsid w:val="00E9258D"/>
    <w:rsid w:val="00EA3A3E"/>
    <w:rsid w:val="00EB1355"/>
    <w:rsid w:val="00EB1AB7"/>
    <w:rsid w:val="00EB3799"/>
    <w:rsid w:val="00EC569E"/>
    <w:rsid w:val="00EC6E14"/>
    <w:rsid w:val="00ED6B20"/>
    <w:rsid w:val="00EE3859"/>
    <w:rsid w:val="00EE68FE"/>
    <w:rsid w:val="00EF0D88"/>
    <w:rsid w:val="00F06CCD"/>
    <w:rsid w:val="00F15F10"/>
    <w:rsid w:val="00F379B7"/>
    <w:rsid w:val="00F37AC0"/>
    <w:rsid w:val="00F525FA"/>
    <w:rsid w:val="00F64A41"/>
    <w:rsid w:val="00F75FB7"/>
    <w:rsid w:val="00F8042E"/>
    <w:rsid w:val="00F84762"/>
    <w:rsid w:val="00F96F62"/>
    <w:rsid w:val="00FB6E42"/>
    <w:rsid w:val="00FB7B82"/>
    <w:rsid w:val="00FD1786"/>
    <w:rsid w:val="00FD4B29"/>
    <w:rsid w:val="00FE27A5"/>
    <w:rsid w:val="00FE377D"/>
    <w:rsid w:val="00FE4EA4"/>
    <w:rsid w:val="00FF19BA"/>
    <w:rsid w:val="00FF2002"/>
    <w:rsid w:val="00FF23E9"/>
    <w:rsid w:val="00FF3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9A909"/>
  <w15:chartTrackingRefBased/>
  <w15:docId w15:val="{29C6EF9F-2791-4991-A438-A6CB305E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6F34"/>
    <w:pPr>
      <w:spacing w:before="180" w:after="180" w:line="360" w:lineRule="auto"/>
    </w:pPr>
    <w:rPr>
      <w:kern w:val="24"/>
    </w:rPr>
  </w:style>
  <w:style w:type="paragraph" w:styleId="Heading1">
    <w:name w:val="heading 1"/>
    <w:basedOn w:val="Normal"/>
    <w:next w:val="Normal"/>
    <w:link w:val="Heading1Char"/>
    <w:uiPriority w:val="4"/>
    <w:qFormat/>
    <w:rsid w:val="00E9258D"/>
    <w:pPr>
      <w:keepNext/>
      <w:keepLines/>
      <w:numPr>
        <w:numId w:val="17"/>
      </w:numPr>
      <w:spacing w:before="180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numPr>
        <w:ilvl w:val="1"/>
        <w:numId w:val="17"/>
      </w:numP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numPr>
        <w:ilvl w:val="2"/>
        <w:numId w:val="17"/>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numPr>
        <w:ilvl w:val="3"/>
        <w:numId w:val="17"/>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numPr>
        <w:ilvl w:val="4"/>
        <w:numId w:val="17"/>
      </w:numPr>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numPr>
        <w:ilvl w:val="5"/>
        <w:numId w:val="17"/>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7"/>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7"/>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7"/>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320851"/>
    <w:pPr>
      <w:spacing w:before="180" w:after="180" w:line="360" w:lineRule="auto"/>
      <w:ind w:firstLine="0"/>
    </w:pPr>
  </w:style>
  <w:style w:type="character" w:customStyle="1" w:styleId="Heading1Char">
    <w:name w:val="Heading 1 Char"/>
    <w:basedOn w:val="DefaultParagraphFont"/>
    <w:link w:val="Heading1"/>
    <w:uiPriority w:val="4"/>
    <w:rsid w:val="00E9258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B82355"/>
    <w:pPr>
      <w:spacing w:after="200" w:line="240" w:lineRule="auto"/>
      <w:ind w:firstLine="0"/>
      <w:jc w:val="center"/>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rsid w:val="00546F34"/>
    <w:pPr>
      <w:numPr>
        <w:numId w:val="6"/>
      </w:numPr>
      <w:spacing w:befor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F0D8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04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21588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9105910">
      <w:bodyDiv w:val="1"/>
      <w:marLeft w:val="0"/>
      <w:marRight w:val="0"/>
      <w:marTop w:val="0"/>
      <w:marBottom w:val="0"/>
      <w:divBdr>
        <w:top w:val="none" w:sz="0" w:space="0" w:color="auto"/>
        <w:left w:val="none" w:sz="0" w:space="0" w:color="auto"/>
        <w:bottom w:val="none" w:sz="0" w:space="0" w:color="auto"/>
        <w:right w:val="none" w:sz="0" w:space="0" w:color="auto"/>
      </w:divBdr>
    </w:div>
    <w:div w:id="23332011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766609">
      <w:bodyDiv w:val="1"/>
      <w:marLeft w:val="0"/>
      <w:marRight w:val="0"/>
      <w:marTop w:val="0"/>
      <w:marBottom w:val="0"/>
      <w:divBdr>
        <w:top w:val="none" w:sz="0" w:space="0" w:color="auto"/>
        <w:left w:val="none" w:sz="0" w:space="0" w:color="auto"/>
        <w:bottom w:val="none" w:sz="0" w:space="0" w:color="auto"/>
        <w:right w:val="none" w:sz="0" w:space="0" w:color="auto"/>
      </w:divBdr>
    </w:div>
    <w:div w:id="26943667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591005">
      <w:bodyDiv w:val="1"/>
      <w:marLeft w:val="0"/>
      <w:marRight w:val="0"/>
      <w:marTop w:val="0"/>
      <w:marBottom w:val="0"/>
      <w:divBdr>
        <w:top w:val="none" w:sz="0" w:space="0" w:color="auto"/>
        <w:left w:val="none" w:sz="0" w:space="0" w:color="auto"/>
        <w:bottom w:val="none" w:sz="0" w:space="0" w:color="auto"/>
        <w:right w:val="none" w:sz="0" w:space="0" w:color="auto"/>
      </w:divBdr>
    </w:div>
    <w:div w:id="35685011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983536">
      <w:bodyDiv w:val="1"/>
      <w:marLeft w:val="0"/>
      <w:marRight w:val="0"/>
      <w:marTop w:val="0"/>
      <w:marBottom w:val="0"/>
      <w:divBdr>
        <w:top w:val="none" w:sz="0" w:space="0" w:color="auto"/>
        <w:left w:val="none" w:sz="0" w:space="0" w:color="auto"/>
        <w:bottom w:val="none" w:sz="0" w:space="0" w:color="auto"/>
        <w:right w:val="none" w:sz="0" w:space="0" w:color="auto"/>
      </w:divBdr>
    </w:div>
    <w:div w:id="428893542">
      <w:bodyDiv w:val="1"/>
      <w:marLeft w:val="0"/>
      <w:marRight w:val="0"/>
      <w:marTop w:val="0"/>
      <w:marBottom w:val="0"/>
      <w:divBdr>
        <w:top w:val="none" w:sz="0" w:space="0" w:color="auto"/>
        <w:left w:val="none" w:sz="0" w:space="0" w:color="auto"/>
        <w:bottom w:val="none" w:sz="0" w:space="0" w:color="auto"/>
        <w:right w:val="none" w:sz="0" w:space="0" w:color="auto"/>
      </w:divBdr>
    </w:div>
    <w:div w:id="4434244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7162061">
      <w:bodyDiv w:val="1"/>
      <w:marLeft w:val="0"/>
      <w:marRight w:val="0"/>
      <w:marTop w:val="0"/>
      <w:marBottom w:val="0"/>
      <w:divBdr>
        <w:top w:val="none" w:sz="0" w:space="0" w:color="auto"/>
        <w:left w:val="none" w:sz="0" w:space="0" w:color="auto"/>
        <w:bottom w:val="none" w:sz="0" w:space="0" w:color="auto"/>
        <w:right w:val="none" w:sz="0" w:space="0" w:color="auto"/>
      </w:divBdr>
    </w:div>
    <w:div w:id="65287928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9457733">
      <w:bodyDiv w:val="1"/>
      <w:marLeft w:val="0"/>
      <w:marRight w:val="0"/>
      <w:marTop w:val="0"/>
      <w:marBottom w:val="0"/>
      <w:divBdr>
        <w:top w:val="none" w:sz="0" w:space="0" w:color="auto"/>
        <w:left w:val="none" w:sz="0" w:space="0" w:color="auto"/>
        <w:bottom w:val="none" w:sz="0" w:space="0" w:color="auto"/>
        <w:right w:val="none" w:sz="0" w:space="0" w:color="auto"/>
      </w:divBdr>
    </w:div>
    <w:div w:id="886988909">
      <w:bodyDiv w:val="1"/>
      <w:marLeft w:val="0"/>
      <w:marRight w:val="0"/>
      <w:marTop w:val="0"/>
      <w:marBottom w:val="0"/>
      <w:divBdr>
        <w:top w:val="none" w:sz="0" w:space="0" w:color="auto"/>
        <w:left w:val="none" w:sz="0" w:space="0" w:color="auto"/>
        <w:bottom w:val="none" w:sz="0" w:space="0" w:color="auto"/>
        <w:right w:val="none" w:sz="0" w:space="0" w:color="auto"/>
      </w:divBdr>
    </w:div>
    <w:div w:id="981468162">
      <w:bodyDiv w:val="1"/>
      <w:marLeft w:val="0"/>
      <w:marRight w:val="0"/>
      <w:marTop w:val="0"/>
      <w:marBottom w:val="0"/>
      <w:divBdr>
        <w:top w:val="none" w:sz="0" w:space="0" w:color="auto"/>
        <w:left w:val="none" w:sz="0" w:space="0" w:color="auto"/>
        <w:bottom w:val="none" w:sz="0" w:space="0" w:color="auto"/>
        <w:right w:val="none" w:sz="0" w:space="0" w:color="auto"/>
      </w:divBdr>
    </w:div>
    <w:div w:id="9916427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2029407">
      <w:bodyDiv w:val="1"/>
      <w:marLeft w:val="0"/>
      <w:marRight w:val="0"/>
      <w:marTop w:val="0"/>
      <w:marBottom w:val="0"/>
      <w:divBdr>
        <w:top w:val="none" w:sz="0" w:space="0" w:color="auto"/>
        <w:left w:val="none" w:sz="0" w:space="0" w:color="auto"/>
        <w:bottom w:val="none" w:sz="0" w:space="0" w:color="auto"/>
        <w:right w:val="none" w:sz="0" w:space="0" w:color="auto"/>
      </w:divBdr>
    </w:div>
    <w:div w:id="1119685135">
      <w:bodyDiv w:val="1"/>
      <w:marLeft w:val="0"/>
      <w:marRight w:val="0"/>
      <w:marTop w:val="0"/>
      <w:marBottom w:val="0"/>
      <w:divBdr>
        <w:top w:val="none" w:sz="0" w:space="0" w:color="auto"/>
        <w:left w:val="none" w:sz="0" w:space="0" w:color="auto"/>
        <w:bottom w:val="none" w:sz="0" w:space="0" w:color="auto"/>
        <w:right w:val="none" w:sz="0" w:space="0" w:color="auto"/>
      </w:divBdr>
    </w:div>
    <w:div w:id="116493350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257770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8103513">
      <w:bodyDiv w:val="1"/>
      <w:marLeft w:val="0"/>
      <w:marRight w:val="0"/>
      <w:marTop w:val="0"/>
      <w:marBottom w:val="0"/>
      <w:divBdr>
        <w:top w:val="none" w:sz="0" w:space="0" w:color="auto"/>
        <w:left w:val="none" w:sz="0" w:space="0" w:color="auto"/>
        <w:bottom w:val="none" w:sz="0" w:space="0" w:color="auto"/>
        <w:right w:val="none" w:sz="0" w:space="0" w:color="auto"/>
      </w:divBdr>
    </w:div>
    <w:div w:id="132331488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4428729">
      <w:bodyDiv w:val="1"/>
      <w:marLeft w:val="0"/>
      <w:marRight w:val="0"/>
      <w:marTop w:val="0"/>
      <w:marBottom w:val="0"/>
      <w:divBdr>
        <w:top w:val="none" w:sz="0" w:space="0" w:color="auto"/>
        <w:left w:val="none" w:sz="0" w:space="0" w:color="auto"/>
        <w:bottom w:val="none" w:sz="0" w:space="0" w:color="auto"/>
        <w:right w:val="none" w:sz="0" w:space="0" w:color="auto"/>
      </w:divBdr>
    </w:div>
    <w:div w:id="1431395439">
      <w:bodyDiv w:val="1"/>
      <w:marLeft w:val="0"/>
      <w:marRight w:val="0"/>
      <w:marTop w:val="0"/>
      <w:marBottom w:val="0"/>
      <w:divBdr>
        <w:top w:val="none" w:sz="0" w:space="0" w:color="auto"/>
        <w:left w:val="none" w:sz="0" w:space="0" w:color="auto"/>
        <w:bottom w:val="none" w:sz="0" w:space="0" w:color="auto"/>
        <w:right w:val="none" w:sz="0" w:space="0" w:color="auto"/>
      </w:divBdr>
    </w:div>
    <w:div w:id="144566043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735339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152736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36125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7864295">
      <w:bodyDiv w:val="1"/>
      <w:marLeft w:val="0"/>
      <w:marRight w:val="0"/>
      <w:marTop w:val="0"/>
      <w:marBottom w:val="0"/>
      <w:divBdr>
        <w:top w:val="none" w:sz="0" w:space="0" w:color="auto"/>
        <w:left w:val="none" w:sz="0" w:space="0" w:color="auto"/>
        <w:bottom w:val="none" w:sz="0" w:space="0" w:color="auto"/>
        <w:right w:val="none" w:sz="0" w:space="0" w:color="auto"/>
      </w:divBdr>
    </w:div>
    <w:div w:id="178056083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675120">
      <w:bodyDiv w:val="1"/>
      <w:marLeft w:val="0"/>
      <w:marRight w:val="0"/>
      <w:marTop w:val="0"/>
      <w:marBottom w:val="0"/>
      <w:divBdr>
        <w:top w:val="none" w:sz="0" w:space="0" w:color="auto"/>
        <w:left w:val="none" w:sz="0" w:space="0" w:color="auto"/>
        <w:bottom w:val="none" w:sz="0" w:space="0" w:color="auto"/>
        <w:right w:val="none" w:sz="0" w:space="0" w:color="auto"/>
      </w:divBdr>
    </w:div>
    <w:div w:id="180665784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929004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29986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26132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nca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97EFC8E57B4FFFBD350359A7F76E23"/>
        <w:category>
          <w:name w:val="General"/>
          <w:gallery w:val="placeholder"/>
        </w:category>
        <w:types>
          <w:type w:val="bbPlcHdr"/>
        </w:types>
        <w:behaviors>
          <w:behavior w:val="content"/>
        </w:behaviors>
        <w:guid w:val="{88B7C5DE-8910-49EA-AA5D-0E1B3F391E7B}"/>
      </w:docPartPr>
      <w:docPartBody>
        <w:p w:rsidR="00964977" w:rsidRDefault="00964977">
          <w:pPr>
            <w:pStyle w:val="4997EFC8E57B4FFFBD350359A7F76E23"/>
          </w:pPr>
          <w:r>
            <w:t>[Title Here, up to 12 Words, on One to Two Lines]</w:t>
          </w:r>
        </w:p>
      </w:docPartBody>
    </w:docPart>
    <w:docPart>
      <w:docPartPr>
        <w:name w:val="B17563FB38784D238587626A66BA0952"/>
        <w:category>
          <w:name w:val="General"/>
          <w:gallery w:val="placeholder"/>
        </w:category>
        <w:types>
          <w:type w:val="bbPlcHdr"/>
        </w:types>
        <w:behaviors>
          <w:behavior w:val="content"/>
        </w:behaviors>
        <w:guid w:val="{A10687E5-808C-4D2F-8D70-B1E4FC19EF03}"/>
      </w:docPartPr>
      <w:docPartBody>
        <w:p w:rsidR="00964977" w:rsidRDefault="00964977">
          <w:pPr>
            <w:pStyle w:val="B17563FB38784D238587626A66BA0952"/>
          </w:pPr>
          <w:r>
            <w:t>Abstract</w:t>
          </w:r>
        </w:p>
      </w:docPartBody>
    </w:docPart>
    <w:docPart>
      <w:docPartPr>
        <w:name w:val="A0B6A79B1361469186BBAED848BC614B"/>
        <w:category>
          <w:name w:val="General"/>
          <w:gallery w:val="placeholder"/>
        </w:category>
        <w:types>
          <w:type w:val="bbPlcHdr"/>
        </w:types>
        <w:behaviors>
          <w:behavior w:val="content"/>
        </w:behaviors>
        <w:guid w:val="{AC26D264-92A1-4405-8D61-1748A3AD454D}"/>
      </w:docPartPr>
      <w:docPartBody>
        <w:p w:rsidR="00964977" w:rsidRDefault="00964977">
          <w:pPr>
            <w:pStyle w:val="A0B6A79B1361469186BBAED848BC614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77"/>
    <w:rsid w:val="000A53AE"/>
    <w:rsid w:val="003C35BE"/>
    <w:rsid w:val="00400EA0"/>
    <w:rsid w:val="00444A5B"/>
    <w:rsid w:val="007807F2"/>
    <w:rsid w:val="008E1613"/>
    <w:rsid w:val="00964977"/>
    <w:rsid w:val="00AE6A09"/>
    <w:rsid w:val="00B61498"/>
    <w:rsid w:val="00D0665F"/>
    <w:rsid w:val="00E7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7EFC8E57B4FFFBD350359A7F76E23">
    <w:name w:val="4997EFC8E57B4FFFBD350359A7F76E23"/>
  </w:style>
  <w:style w:type="paragraph" w:customStyle="1" w:styleId="194DB1CEF6974C2A8E26B476FCB2271B">
    <w:name w:val="194DB1CEF6974C2A8E26B476FCB2271B"/>
  </w:style>
  <w:style w:type="paragraph" w:customStyle="1" w:styleId="6EE6F616204A4C8AA8AA0568FA69775E">
    <w:name w:val="6EE6F616204A4C8AA8AA0568FA69775E"/>
  </w:style>
  <w:style w:type="paragraph" w:customStyle="1" w:styleId="3516949351194DFEA0AE64E06B9C6CA9">
    <w:name w:val="3516949351194DFEA0AE64E06B9C6CA9"/>
  </w:style>
  <w:style w:type="paragraph" w:customStyle="1" w:styleId="A4907B6A0BC7453085BB75EC998182A6">
    <w:name w:val="A4907B6A0BC7453085BB75EC998182A6"/>
  </w:style>
  <w:style w:type="paragraph" w:customStyle="1" w:styleId="B17563FB38784D238587626A66BA0952">
    <w:name w:val="B17563FB38784D238587626A66BA0952"/>
  </w:style>
  <w:style w:type="character" w:styleId="Emphasis">
    <w:name w:val="Emphasis"/>
    <w:basedOn w:val="DefaultParagraphFont"/>
    <w:uiPriority w:val="4"/>
    <w:unhideWhenUsed/>
    <w:qFormat/>
    <w:rPr>
      <w:i/>
      <w:iCs/>
    </w:rPr>
  </w:style>
  <w:style w:type="paragraph" w:customStyle="1" w:styleId="40767E6B6F2E405EAD0F033465AEED36">
    <w:name w:val="40767E6B6F2E405EAD0F033465AEED36"/>
  </w:style>
  <w:style w:type="paragraph" w:customStyle="1" w:styleId="851AEFAB1D97419DBB069010397DBBAD">
    <w:name w:val="851AEFAB1D97419DBB069010397DBBAD"/>
  </w:style>
  <w:style w:type="paragraph" w:customStyle="1" w:styleId="A0B6A79B1361469186BBAED848BC614B">
    <w:name w:val="A0B6A79B1361469186BBAED848BC614B"/>
  </w:style>
  <w:style w:type="paragraph" w:customStyle="1" w:styleId="9C53939A49F440799D8CDCFFDD65BFA4">
    <w:name w:val="9C53939A49F440799D8CDCFFDD65BFA4"/>
  </w:style>
  <w:style w:type="paragraph" w:customStyle="1" w:styleId="1353D1A1D0514C45A0BA71CA28BEDB24">
    <w:name w:val="1353D1A1D0514C45A0BA71CA28BEDB24"/>
  </w:style>
  <w:style w:type="paragraph" w:customStyle="1" w:styleId="020ECD263EA4469699ABA9DEBFB1F01C">
    <w:name w:val="020ECD263EA4469699ABA9DEBFB1F01C"/>
  </w:style>
  <w:style w:type="paragraph" w:customStyle="1" w:styleId="12BBB6046C154B9EB33B74FF5CC7DECB">
    <w:name w:val="12BBB6046C154B9EB33B74FF5CC7DECB"/>
  </w:style>
  <w:style w:type="paragraph" w:customStyle="1" w:styleId="03829FCA72F14FD0B3C2D77159028866">
    <w:name w:val="03829FCA72F14FD0B3C2D77159028866"/>
  </w:style>
  <w:style w:type="paragraph" w:customStyle="1" w:styleId="A9A14C7ACAB547C7BADBE3062FBD7306">
    <w:name w:val="A9A14C7ACAB547C7BADBE3062FBD7306"/>
  </w:style>
  <w:style w:type="paragraph" w:customStyle="1" w:styleId="625F9E781BCB4317A9D5CADF3644B1ED">
    <w:name w:val="625F9E781BCB4317A9D5CADF3644B1ED"/>
  </w:style>
  <w:style w:type="paragraph" w:customStyle="1" w:styleId="26E5196C46664AD1BC9776881D8E4AB4">
    <w:name w:val="26E5196C46664AD1BC9776881D8E4AB4"/>
  </w:style>
  <w:style w:type="paragraph" w:customStyle="1" w:styleId="EEBDED96CBD64A7CB8BEE14DDCC5C609">
    <w:name w:val="EEBDED96CBD64A7CB8BEE14DDCC5C609"/>
  </w:style>
  <w:style w:type="paragraph" w:customStyle="1" w:styleId="C1D289CC719B4662BB811F905999929A">
    <w:name w:val="C1D289CC719B4662BB811F905999929A"/>
  </w:style>
  <w:style w:type="paragraph" w:customStyle="1" w:styleId="1E8E37AA7C114B12A90A78540A3CE5D8">
    <w:name w:val="1E8E37AA7C114B12A90A78540A3CE5D8"/>
  </w:style>
  <w:style w:type="paragraph" w:customStyle="1" w:styleId="4488C076BBA54F0CA8EF67E418D0B5DD">
    <w:name w:val="4488C076BBA54F0CA8EF67E418D0B5DD"/>
  </w:style>
  <w:style w:type="paragraph" w:customStyle="1" w:styleId="8899E589CC3040A79386C28CDE6C54F0">
    <w:name w:val="8899E589CC3040A79386C28CDE6C54F0"/>
  </w:style>
  <w:style w:type="paragraph" w:customStyle="1" w:styleId="E35E4E20251D4B59AFD9EC4C5339AF35">
    <w:name w:val="E35E4E20251D4B59AFD9EC4C5339AF35"/>
  </w:style>
  <w:style w:type="paragraph" w:customStyle="1" w:styleId="A76E5A7EAD9649E7AEBFD9F7F0A718AA">
    <w:name w:val="A76E5A7EAD9649E7AEBFD9F7F0A718AA"/>
  </w:style>
  <w:style w:type="paragraph" w:customStyle="1" w:styleId="366BD9BD1F034C8E9402D1D5DAAC9255">
    <w:name w:val="366BD9BD1F034C8E9402D1D5DAAC9255"/>
  </w:style>
  <w:style w:type="paragraph" w:customStyle="1" w:styleId="3CF134EA380E491BA84662D6B8999A4D">
    <w:name w:val="3CF134EA380E491BA84662D6B8999A4D"/>
  </w:style>
  <w:style w:type="paragraph" w:customStyle="1" w:styleId="C5280620A94B4CF387D1C44FFAE05431">
    <w:name w:val="C5280620A94B4CF387D1C44FFAE05431"/>
  </w:style>
  <w:style w:type="paragraph" w:customStyle="1" w:styleId="BF45C3D9404B495E849629F757A39854">
    <w:name w:val="BF45C3D9404B495E849629F757A39854"/>
  </w:style>
  <w:style w:type="paragraph" w:customStyle="1" w:styleId="A08F58EBA4A14138A04C6562265F7BF6">
    <w:name w:val="A08F58EBA4A14138A04C6562265F7BF6"/>
  </w:style>
  <w:style w:type="paragraph" w:customStyle="1" w:styleId="BC5AFA646157434E889F58AD922CA2AD">
    <w:name w:val="BC5AFA646157434E889F58AD922CA2AD"/>
  </w:style>
  <w:style w:type="paragraph" w:customStyle="1" w:styleId="05164DC674B246669A285979CFC7411D">
    <w:name w:val="05164DC674B246669A285979CFC7411D"/>
  </w:style>
  <w:style w:type="paragraph" w:customStyle="1" w:styleId="2B1A5A2334144630B5C0FD25E7E24DC9">
    <w:name w:val="2B1A5A2334144630B5C0FD25E7E24DC9"/>
  </w:style>
  <w:style w:type="paragraph" w:customStyle="1" w:styleId="992E06D46BE84A37B543B004AFCA36FA">
    <w:name w:val="992E06D46BE84A37B543B004AFCA36FA"/>
  </w:style>
  <w:style w:type="paragraph" w:customStyle="1" w:styleId="9D2B7584216145A9A8993AC21E9DEF4D">
    <w:name w:val="9D2B7584216145A9A8993AC21E9DEF4D"/>
  </w:style>
  <w:style w:type="paragraph" w:customStyle="1" w:styleId="DBFB65B8C6E34E4C987FBE254EFC9EBC">
    <w:name w:val="DBFB65B8C6E34E4C987FBE254EFC9EBC"/>
  </w:style>
  <w:style w:type="paragraph" w:customStyle="1" w:styleId="07BAC59965FD4AF4863BAB3CB72B4E7E">
    <w:name w:val="07BAC59965FD4AF4863BAB3CB72B4E7E"/>
  </w:style>
  <w:style w:type="paragraph" w:customStyle="1" w:styleId="705EA7185B0E4FCCABCED29EB4744948">
    <w:name w:val="705EA7185B0E4FCCABCED29EB4744948"/>
  </w:style>
  <w:style w:type="paragraph" w:customStyle="1" w:styleId="797EE9A3D4D943828D5F4EBFA7F9DA82">
    <w:name w:val="797EE9A3D4D943828D5F4EBFA7F9DA82"/>
  </w:style>
  <w:style w:type="paragraph" w:customStyle="1" w:styleId="1CB2E30B627E4CEDB9C27044FE466837">
    <w:name w:val="1CB2E30B627E4CEDB9C27044FE466837"/>
  </w:style>
  <w:style w:type="paragraph" w:customStyle="1" w:styleId="8CCE5FA5457048EAB243FACB1ED290D1">
    <w:name w:val="8CCE5FA5457048EAB243FACB1ED290D1"/>
  </w:style>
  <w:style w:type="paragraph" w:customStyle="1" w:styleId="2FD1AAA3D95E4E4FA482A9706E8843F8">
    <w:name w:val="2FD1AAA3D95E4E4FA482A9706E8843F8"/>
  </w:style>
  <w:style w:type="paragraph" w:customStyle="1" w:styleId="0F010E8F84994F3CBC96F2FB234C85A2">
    <w:name w:val="0F010E8F84994F3CBC96F2FB234C85A2"/>
  </w:style>
  <w:style w:type="paragraph" w:customStyle="1" w:styleId="680E704A76F4489CB8B6E8137A70252A">
    <w:name w:val="680E704A76F4489CB8B6E8137A70252A"/>
  </w:style>
  <w:style w:type="paragraph" w:customStyle="1" w:styleId="6007D7F8945D428FAE2770211008006B">
    <w:name w:val="6007D7F8945D428FAE2770211008006B"/>
  </w:style>
  <w:style w:type="paragraph" w:customStyle="1" w:styleId="8D27475B574E40D08C6CBD6FFF45643D">
    <w:name w:val="8D27475B574E40D08C6CBD6FFF45643D"/>
  </w:style>
  <w:style w:type="paragraph" w:customStyle="1" w:styleId="71F10FCD886B4A9DA5591BA82F5C0D16">
    <w:name w:val="71F10FCD886B4A9DA5591BA82F5C0D16"/>
  </w:style>
  <w:style w:type="paragraph" w:customStyle="1" w:styleId="ACC07606BC98479F8AC91F967ED0C19A">
    <w:name w:val="ACC07606BC98479F8AC91F967ED0C19A"/>
  </w:style>
  <w:style w:type="paragraph" w:customStyle="1" w:styleId="40AAC605CD3340D18A2EE7476CD1AAC7">
    <w:name w:val="40AAC605CD3340D18A2EE7476CD1AAC7"/>
  </w:style>
  <w:style w:type="paragraph" w:customStyle="1" w:styleId="24F2763463964E1BA88D64A9E71CC9F0">
    <w:name w:val="24F2763463964E1BA88D64A9E71CC9F0"/>
  </w:style>
  <w:style w:type="paragraph" w:customStyle="1" w:styleId="5FCA23F2B67442789EE35A439DC91BF6">
    <w:name w:val="5FCA23F2B67442789EE35A439DC91BF6"/>
  </w:style>
  <w:style w:type="paragraph" w:customStyle="1" w:styleId="8C8C193B49574BC2AC7AEA88B499ED83">
    <w:name w:val="8C8C193B49574BC2AC7AEA88B499ED83"/>
  </w:style>
  <w:style w:type="paragraph" w:customStyle="1" w:styleId="0BE3F84555FE49BBBC1446A5C5E0BCAD">
    <w:name w:val="0BE3F84555FE49BBBC1446A5C5E0BCAD"/>
  </w:style>
  <w:style w:type="paragraph" w:customStyle="1" w:styleId="5B7F9E143C834EB7AD8F62CC4C216784">
    <w:name w:val="5B7F9E143C834EB7AD8F62CC4C216784"/>
  </w:style>
  <w:style w:type="paragraph" w:customStyle="1" w:styleId="B10079C1178B4ABD882A57B9A1388596">
    <w:name w:val="B10079C1178B4ABD882A57B9A1388596"/>
  </w:style>
  <w:style w:type="paragraph" w:customStyle="1" w:styleId="46099A1AE87F474A8ACBB1C00EB8AA8D">
    <w:name w:val="46099A1AE87F474A8ACBB1C00EB8AA8D"/>
  </w:style>
  <w:style w:type="paragraph" w:customStyle="1" w:styleId="BA773B8BC4854CB89322AEE73C0D33AA">
    <w:name w:val="BA773B8BC4854CB89322AEE73C0D33AA"/>
  </w:style>
  <w:style w:type="paragraph" w:customStyle="1" w:styleId="AE4E4597B06E4F2EAB2DEBCC7DAA6B20">
    <w:name w:val="AE4E4597B06E4F2EAB2DEBCC7DAA6B20"/>
  </w:style>
  <w:style w:type="paragraph" w:customStyle="1" w:styleId="60DE80420B3D4C5BA0000E58056544F0">
    <w:name w:val="60DE80420B3D4C5BA0000E58056544F0"/>
  </w:style>
  <w:style w:type="paragraph" w:customStyle="1" w:styleId="52F2F26AE881467CAD7F8D02CE4E28A1">
    <w:name w:val="52F2F26AE881467CAD7F8D02CE4E28A1"/>
  </w:style>
  <w:style w:type="paragraph" w:customStyle="1" w:styleId="41B8C534E1BE40D5BF69EBE421AD5637">
    <w:name w:val="41B8C534E1BE40D5BF69EBE421AD5637"/>
  </w:style>
  <w:style w:type="paragraph" w:customStyle="1" w:styleId="1FA6CBCDA4854D59BDD354D78248506A">
    <w:name w:val="1FA6CBCDA4854D59BDD354D78248506A"/>
  </w:style>
  <w:style w:type="paragraph" w:customStyle="1" w:styleId="F17AB8759C634D529CE7F9B95F6FADE9">
    <w:name w:val="F17AB8759C634D529CE7F9B95F6FADE9"/>
  </w:style>
  <w:style w:type="paragraph" w:customStyle="1" w:styleId="3793786776B44374B7FA91721BA430DA">
    <w:name w:val="3793786776B44374B7FA91721BA430DA"/>
  </w:style>
  <w:style w:type="paragraph" w:customStyle="1" w:styleId="73814CC0DD604587AB37973F8ACC9BCE">
    <w:name w:val="73814CC0DD604587AB37973F8ACC9BCE"/>
    <w:rsid w:val="00964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C127746E-A459-4A9F-8D7C-5BD49EA14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8680</TotalTime>
  <Pages>17</Pages>
  <Words>3567</Words>
  <Characters>20334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Machine Learning Capstone Project</vt:lpstr>
    </vt:vector>
  </TitlesOfParts>
  <Company/>
  <LinksUpToDate>false</LinksUpToDate>
  <CharactersWithSpaces>23854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Capstone Project</dc:title>
  <dc:subject/>
  <dc:creator>Dr Klemen Cas</dc:creator>
  <cp:keywords/>
  <dc:description/>
  <cp:lastModifiedBy>Dr Klemen Cas</cp:lastModifiedBy>
  <cp:revision>186</cp:revision>
  <cp:lastPrinted>2016-11-23T19:40:00Z</cp:lastPrinted>
  <dcterms:created xsi:type="dcterms:W3CDTF">2016-11-04T02:04:00Z</dcterms:created>
  <dcterms:modified xsi:type="dcterms:W3CDTF">2016-11-23T20:14:00Z</dcterms:modified>
</cp:coreProperties>
</file>