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68366" w14:textId="77777777" w:rsidR="00CB3037" w:rsidRDefault="00BA04E6" w:rsidP="00C32F47">
      <w:pPr>
        <w:pStyle w:val="Nazivfakultete"/>
        <w:spacing w:after="0"/>
        <w:rPr>
          <w:noProof/>
        </w:rPr>
      </w:pPr>
      <w:r>
        <w:rPr>
          <w:noProof/>
        </w:rPr>
        <w:t>univerza v ljubljani</w:t>
      </w:r>
    </w:p>
    <w:p w14:paraId="05CBD2D9" w14:textId="77777777" w:rsidR="00BA04E6" w:rsidRDefault="00BA04E6" w:rsidP="00C32F47">
      <w:pPr>
        <w:pStyle w:val="Nazivfakultete"/>
        <w:spacing w:after="0"/>
        <w:rPr>
          <w:noProof/>
        </w:rPr>
      </w:pPr>
      <w:r>
        <w:rPr>
          <w:noProof/>
        </w:rPr>
        <w:t>ekonomska fakulteta</w:t>
      </w:r>
    </w:p>
    <w:p w14:paraId="77648CCB" w14:textId="73D1D971" w:rsidR="00BA04E6" w:rsidRDefault="004A6C4D" w:rsidP="00BA04E6">
      <w:pPr>
        <w:pStyle w:val="Nazivvrstenaloge"/>
        <w:rPr>
          <w:noProof/>
        </w:rPr>
      </w:pPr>
      <w:r>
        <w:rPr>
          <w:noProof/>
        </w:rPr>
        <w:t>MAGISTRSKO DELO</w:t>
      </w:r>
    </w:p>
    <w:p w14:paraId="677A5043" w14:textId="3C88B50B" w:rsidR="00BA04E6" w:rsidRDefault="004A6C4D" w:rsidP="00BA04E6">
      <w:pPr>
        <w:pStyle w:val="Naslovseminarskenaloge"/>
        <w:rPr>
          <w:noProof/>
        </w:rPr>
      </w:pPr>
      <w:r>
        <w:rPr>
          <w:noProof/>
        </w:rPr>
        <w:t>Priložnosti uporabe analitike masovnih podatkov za trajnostno upravljanje z vo</w:t>
      </w:r>
      <w:r w:rsidR="00CC5292">
        <w:rPr>
          <w:noProof/>
        </w:rPr>
        <w:t>D</w:t>
      </w:r>
      <w:r w:rsidR="001508A9">
        <w:rPr>
          <w:noProof/>
        </w:rPr>
        <w:t>n</w:t>
      </w:r>
      <w:r>
        <w:rPr>
          <w:noProof/>
        </w:rPr>
        <w:t>imi viri</w:t>
      </w:r>
    </w:p>
    <w:p w14:paraId="5A6618BE" w14:textId="690C3441" w:rsidR="00BA04E6" w:rsidRDefault="00F56745" w:rsidP="00BA04E6">
      <w:pPr>
        <w:pStyle w:val="Datuminavtorseminarskenaloge"/>
        <w:rPr>
          <w:noProof/>
        </w:rPr>
        <w:sectPr w:rsidR="00BA04E6" w:rsidSect="00301066">
          <w:pgSz w:w="11906" w:h="16838" w:code="9"/>
          <w:pgMar w:top="1418" w:right="1418" w:bottom="1418" w:left="1418" w:header="709" w:footer="709" w:gutter="284"/>
          <w:cols w:space="708"/>
          <w:docGrid w:linePitch="360"/>
        </w:sectPr>
      </w:pPr>
      <w:r>
        <w:rPr>
          <w:noProof/>
        </w:rPr>
        <w:t xml:space="preserve">Ljubljana, </w:t>
      </w:r>
      <w:r w:rsidR="00A05E61">
        <w:rPr>
          <w:noProof/>
        </w:rPr>
        <w:t>april</w:t>
      </w:r>
      <w:r w:rsidR="00011BC0">
        <w:rPr>
          <w:noProof/>
        </w:rPr>
        <w:t xml:space="preserve"> 202</w:t>
      </w:r>
      <w:r w:rsidR="00A05E61">
        <w:rPr>
          <w:noProof/>
        </w:rPr>
        <w:t>1</w:t>
      </w:r>
      <w:r w:rsidR="00BA04E6">
        <w:rPr>
          <w:noProof/>
        </w:rPr>
        <w:tab/>
      </w:r>
      <w:r w:rsidR="00A05E61">
        <w:rPr>
          <w:noProof/>
        </w:rPr>
        <w:t>KLEMEN KOŽELJ</w:t>
      </w:r>
    </w:p>
    <w:p w14:paraId="19D01B46" w14:textId="5C3EC79C" w:rsidR="00BA04E6" w:rsidRPr="0098151B" w:rsidRDefault="00BA04E6" w:rsidP="00BA04E6">
      <w:pPr>
        <w:jc w:val="center"/>
        <w:rPr>
          <w:b/>
          <w:noProof/>
          <w:spacing w:val="20"/>
        </w:rPr>
      </w:pPr>
      <w:r w:rsidRPr="0098151B">
        <w:rPr>
          <w:b/>
          <w:noProof/>
          <w:spacing w:val="20"/>
        </w:rPr>
        <w:lastRenderedPageBreak/>
        <w:t>IZJAVA O AVTORSTVU</w:t>
      </w:r>
    </w:p>
    <w:p w14:paraId="6F7C88A8" w14:textId="79E81AEF" w:rsidR="0098151B" w:rsidRPr="0098151B" w:rsidRDefault="0098151B" w:rsidP="0098151B">
      <w:pPr>
        <w:rPr>
          <w:noProof/>
          <w:sz w:val="20"/>
          <w:szCs w:val="20"/>
        </w:rPr>
      </w:pPr>
      <w:r w:rsidRPr="0098151B">
        <w:rPr>
          <w:noProof/>
          <w:sz w:val="20"/>
          <w:szCs w:val="20"/>
        </w:rPr>
        <w:t>Podpisani</w:t>
      </w:r>
      <w:r w:rsidR="006D4EA6">
        <w:rPr>
          <w:noProof/>
          <w:sz w:val="20"/>
          <w:szCs w:val="20"/>
        </w:rPr>
        <w:t xml:space="preserve"> Klemen Koželj</w:t>
      </w:r>
      <w:r w:rsidRPr="0098151B">
        <w:rPr>
          <w:noProof/>
          <w:sz w:val="20"/>
          <w:szCs w:val="20"/>
        </w:rPr>
        <w:t xml:space="preserve">, študent Ekonomske fakultete Univerze v Ljubljani, avtor predloženega dela z naslovom </w:t>
      </w:r>
      <w:r w:rsidR="008668FF">
        <w:rPr>
          <w:noProof/>
          <w:sz w:val="20"/>
          <w:szCs w:val="20"/>
        </w:rPr>
        <w:t>Priložnosti uporabe analitike masovnih podatkov za trajnostno upravljanje z vodnimi viri</w:t>
      </w:r>
      <w:r>
        <w:rPr>
          <w:noProof/>
          <w:sz w:val="20"/>
          <w:szCs w:val="20"/>
        </w:rPr>
        <w:t xml:space="preserve">, </w:t>
      </w:r>
      <w:r w:rsidRPr="0098151B">
        <w:rPr>
          <w:noProof/>
          <w:sz w:val="20"/>
          <w:szCs w:val="20"/>
        </w:rPr>
        <w:t xml:space="preserve">pripravljenega v sodelovanju s svetovalcem </w:t>
      </w:r>
      <w:r w:rsidR="000B3689" w:rsidRPr="000B3689">
        <w:rPr>
          <w:noProof/>
          <w:sz w:val="20"/>
          <w:szCs w:val="20"/>
        </w:rPr>
        <w:t>red. prof. dr. Jurij Jaklič</w:t>
      </w:r>
    </w:p>
    <w:p w14:paraId="6F467A23" w14:textId="299F4CFC" w:rsidR="0098151B" w:rsidRPr="004B62B1" w:rsidRDefault="0098151B" w:rsidP="0098151B">
      <w:pPr>
        <w:spacing w:before="480" w:after="480"/>
        <w:jc w:val="center"/>
        <w:rPr>
          <w:noProof/>
          <w:spacing w:val="40"/>
          <w:sz w:val="20"/>
          <w:szCs w:val="20"/>
        </w:rPr>
      </w:pPr>
      <w:r w:rsidRPr="004B62B1">
        <w:rPr>
          <w:noProof/>
          <w:spacing w:val="40"/>
          <w:sz w:val="20"/>
          <w:szCs w:val="20"/>
        </w:rPr>
        <w:t>IZJAVLJAM</w:t>
      </w:r>
    </w:p>
    <w:p w14:paraId="2A1825F2" w14:textId="77777777" w:rsidR="0098151B" w:rsidRPr="0098151B" w:rsidRDefault="0098151B" w:rsidP="0098151B">
      <w:pPr>
        <w:pStyle w:val="Seznam-tevilke"/>
        <w:contextualSpacing w:val="0"/>
        <w:rPr>
          <w:sz w:val="20"/>
          <w:szCs w:val="20"/>
        </w:rPr>
      </w:pPr>
      <w:r w:rsidRPr="0098151B">
        <w:rPr>
          <w:sz w:val="20"/>
          <w:szCs w:val="20"/>
        </w:rPr>
        <w:t>da sem predloženo delo pripravil/-a samostojno;</w:t>
      </w:r>
    </w:p>
    <w:p w14:paraId="218C336B" w14:textId="77777777" w:rsidR="0098151B" w:rsidRPr="0098151B" w:rsidRDefault="0098151B" w:rsidP="0098151B">
      <w:pPr>
        <w:pStyle w:val="Seznam-tevilke"/>
        <w:contextualSpacing w:val="0"/>
        <w:rPr>
          <w:sz w:val="20"/>
          <w:szCs w:val="20"/>
        </w:rPr>
      </w:pPr>
      <w:r w:rsidRPr="0098151B">
        <w:rPr>
          <w:sz w:val="20"/>
          <w:szCs w:val="20"/>
        </w:rPr>
        <w:t>da je tiskana oblika predloženega dela istovetna njegovi elektronski obliki;</w:t>
      </w:r>
    </w:p>
    <w:p w14:paraId="0ED6D3D7" w14:textId="77777777" w:rsidR="0098151B" w:rsidRPr="0098151B" w:rsidRDefault="0098151B" w:rsidP="0098151B">
      <w:pPr>
        <w:pStyle w:val="Seznam-tevilke"/>
        <w:contextualSpacing w:val="0"/>
        <w:rPr>
          <w:sz w:val="20"/>
          <w:szCs w:val="20"/>
        </w:rPr>
      </w:pPr>
      <w:r w:rsidRPr="0098151B">
        <w:rPr>
          <w:sz w:val="20"/>
          <w:szCs w:val="20"/>
        </w:rPr>
        <w:t xml:space="preserve">da je besedilo predloženega dela jezikovno korektno in tehnično pripravljeno v skladu z </w:t>
      </w:r>
      <w:r w:rsidRPr="0098151B">
        <w:rPr>
          <w:noProof/>
          <w:sz w:val="20"/>
          <w:szCs w:val="20"/>
        </w:rPr>
        <w:t xml:space="preserve">Navodili za izdelavo zaključnih nalog </w:t>
      </w:r>
      <w:r w:rsidRPr="0098151B">
        <w:rPr>
          <w:sz w:val="20"/>
          <w:szCs w:val="20"/>
        </w:rPr>
        <w:t xml:space="preserve">Ekonomske fakultete Univerze v Ljubljani, kar pomeni, da sem poskrbel/-a, da so dela in mnenja drugih avtorjev oziroma avtoric, ki jih uporabljam oziroma navajam v besedilu, citirana oziroma povzeta v skladu z </w:t>
      </w:r>
      <w:r w:rsidRPr="0098151B">
        <w:rPr>
          <w:noProof/>
          <w:sz w:val="20"/>
          <w:szCs w:val="20"/>
        </w:rPr>
        <w:t>Navodili za izdelavo zaključnih nalog</w:t>
      </w:r>
      <w:r w:rsidRPr="0098151B">
        <w:rPr>
          <w:sz w:val="20"/>
          <w:szCs w:val="20"/>
        </w:rPr>
        <w:t xml:space="preserve"> Ekonomske fakultete Univerze v Ljubljani;</w:t>
      </w:r>
    </w:p>
    <w:p w14:paraId="720C0809" w14:textId="77777777" w:rsidR="0098151B" w:rsidRPr="0098151B" w:rsidRDefault="0098151B" w:rsidP="0098151B">
      <w:pPr>
        <w:pStyle w:val="Seznam-tevilke"/>
        <w:contextualSpacing w:val="0"/>
        <w:rPr>
          <w:sz w:val="20"/>
          <w:szCs w:val="20"/>
        </w:rPr>
      </w:pPr>
      <w:r w:rsidRPr="0098151B">
        <w:rPr>
          <w:sz w:val="20"/>
          <w:szCs w:val="20"/>
        </w:rPr>
        <w:t xml:space="preserve">da se zavedam, da je plagiatorstvo – predstavljanje tujih del (v pisni ali grafični obliki) kot mojih lastnih – kaznivo po Kazenskem zakoniku </w:t>
      </w:r>
      <w:r w:rsidRPr="0098151B">
        <w:rPr>
          <w:noProof/>
          <w:sz w:val="20"/>
          <w:szCs w:val="20"/>
        </w:rPr>
        <w:t>Republike Slovenije</w:t>
      </w:r>
      <w:r w:rsidRPr="0098151B">
        <w:rPr>
          <w:sz w:val="20"/>
          <w:szCs w:val="20"/>
        </w:rPr>
        <w:t>;</w:t>
      </w:r>
    </w:p>
    <w:p w14:paraId="5CCBE2A5" w14:textId="77777777" w:rsidR="0098151B" w:rsidRPr="0098151B" w:rsidRDefault="0098151B" w:rsidP="0098151B">
      <w:pPr>
        <w:pStyle w:val="Seznam-tevilke"/>
        <w:contextualSpacing w:val="0"/>
        <w:rPr>
          <w:sz w:val="20"/>
          <w:szCs w:val="20"/>
        </w:rPr>
      </w:pPr>
      <w:r w:rsidRPr="0098151B">
        <w:rPr>
          <w:sz w:val="20"/>
          <w:szCs w:val="20"/>
        </w:rPr>
        <w:t>da se zavedam posledic, ki bi jih na osnovi predloženega dela dokazano plagiatorstvo lahko predstavljalo za moj status na Ekonomski fakulteti Univerze v Ljubljani v skladu z relevantnim pravilnikom;</w:t>
      </w:r>
    </w:p>
    <w:p w14:paraId="30777611" w14:textId="77777777" w:rsidR="0098151B" w:rsidRPr="0098151B" w:rsidRDefault="0098151B" w:rsidP="0098151B">
      <w:pPr>
        <w:pStyle w:val="Seznam-tevilke"/>
        <w:contextualSpacing w:val="0"/>
        <w:rPr>
          <w:sz w:val="20"/>
          <w:szCs w:val="20"/>
        </w:rPr>
      </w:pPr>
      <w:r w:rsidRPr="0098151B">
        <w:rPr>
          <w:sz w:val="20"/>
          <w:szCs w:val="20"/>
        </w:rPr>
        <w:t>da sem pridobil/-a vsa potrebna dovoljenja za uporabo podatkov in avtorskih del v predloženem delu in jih v njem jasno označil/-a;</w:t>
      </w:r>
    </w:p>
    <w:p w14:paraId="6CE9349A" w14:textId="77777777" w:rsidR="0098151B" w:rsidRPr="0098151B" w:rsidRDefault="0098151B" w:rsidP="0098151B">
      <w:pPr>
        <w:pStyle w:val="Seznam-tevilke"/>
        <w:contextualSpacing w:val="0"/>
        <w:rPr>
          <w:sz w:val="20"/>
          <w:szCs w:val="20"/>
        </w:rPr>
      </w:pPr>
      <w:r w:rsidRPr="0098151B">
        <w:rPr>
          <w:sz w:val="20"/>
          <w:szCs w:val="20"/>
        </w:rPr>
        <w:t xml:space="preserve">da sem pri pripravi predloženega dela ravnal/-a v skladu z etičnimi načeli in, kjer je to potrebno, za raziskavo pridobil/-a soglasje etične komisije; </w:t>
      </w:r>
    </w:p>
    <w:p w14:paraId="52DD8161" w14:textId="77777777" w:rsidR="0098151B" w:rsidRPr="0098151B" w:rsidRDefault="0098151B" w:rsidP="0098151B">
      <w:pPr>
        <w:pStyle w:val="Seznam-tevilke"/>
        <w:contextualSpacing w:val="0"/>
        <w:rPr>
          <w:sz w:val="20"/>
          <w:szCs w:val="20"/>
        </w:rPr>
      </w:pPr>
      <w:r w:rsidRPr="0098151B">
        <w:rPr>
          <w:sz w:val="20"/>
          <w:szCs w:val="20"/>
        </w:rPr>
        <w:t xml:space="preserve">da soglašam, da se elektronska oblika predloženega dela uporabi za preverjanje podobnosti vsebine z drugimi deli s programsko opremo za preverjanje podobnosti vsebine, ki je povezana s študijskim informacijskim sistemom članice; </w:t>
      </w:r>
    </w:p>
    <w:p w14:paraId="61EF34FE" w14:textId="77777777" w:rsidR="0098151B" w:rsidRPr="0098151B" w:rsidRDefault="0098151B" w:rsidP="0098151B">
      <w:pPr>
        <w:pStyle w:val="Seznam-tevilke"/>
        <w:contextualSpacing w:val="0"/>
        <w:rPr>
          <w:sz w:val="20"/>
          <w:szCs w:val="20"/>
        </w:rPr>
      </w:pPr>
      <w:r w:rsidRPr="0098151B">
        <w:rPr>
          <w:sz w:val="20"/>
          <w:szCs w:val="20"/>
        </w:rPr>
        <w:t>da na Univerzo v Ljubljani neodplačno, neizključno, prostorsko in časovno neomejeno prenašam pravico shranitve predloženega dela v elektronski obliki, pravico reproduciranja ter pravico dajanja predloženega dela na voljo javnosti na svetovnem spletu preko Repozitorija Univerze v Ljubljani;</w:t>
      </w:r>
    </w:p>
    <w:p w14:paraId="3A9E24CD" w14:textId="77777777" w:rsidR="0098151B" w:rsidRPr="0098151B" w:rsidRDefault="0098151B" w:rsidP="0098151B">
      <w:pPr>
        <w:pStyle w:val="Seznam-tevilke"/>
        <w:contextualSpacing w:val="0"/>
        <w:rPr>
          <w:sz w:val="20"/>
          <w:szCs w:val="20"/>
        </w:rPr>
      </w:pPr>
      <w:r w:rsidRPr="0098151B">
        <w:rPr>
          <w:sz w:val="20"/>
          <w:szCs w:val="20"/>
        </w:rPr>
        <w:t>da hkrati z objavo predloženega dela dovoljujem objavo svojih osebnih podatkov, ki so navedeni v njem in v tej izjavi.</w:t>
      </w:r>
    </w:p>
    <w:p w14:paraId="5263B143" w14:textId="026BA326" w:rsidR="00BA04E6" w:rsidRPr="0098151B" w:rsidRDefault="00BA04E6" w:rsidP="00BA04E6">
      <w:pPr>
        <w:tabs>
          <w:tab w:val="right" w:pos="8789"/>
        </w:tabs>
        <w:spacing w:before="720" w:after="0"/>
        <w:rPr>
          <w:noProof/>
          <w:sz w:val="20"/>
          <w:szCs w:val="20"/>
        </w:rPr>
        <w:sectPr w:rsidR="00BA04E6" w:rsidRPr="0098151B" w:rsidSect="00BA04E6">
          <w:pgSz w:w="11906" w:h="16838" w:code="9"/>
          <w:pgMar w:top="1418" w:right="1418" w:bottom="1418" w:left="1418" w:header="709" w:footer="709" w:gutter="284"/>
          <w:cols w:space="708"/>
          <w:vAlign w:val="bottom"/>
          <w:docGrid w:linePitch="360"/>
        </w:sectPr>
      </w:pPr>
      <w:r w:rsidRPr="0098151B">
        <w:rPr>
          <w:noProof/>
          <w:sz w:val="20"/>
          <w:szCs w:val="20"/>
        </w:rPr>
        <w:t>V Ljubljani, dne _______</w:t>
      </w:r>
      <w:r w:rsidR="0098151B">
        <w:rPr>
          <w:noProof/>
          <w:sz w:val="20"/>
          <w:szCs w:val="20"/>
        </w:rPr>
        <w:t>____</w:t>
      </w:r>
      <w:r w:rsidRPr="0098151B">
        <w:rPr>
          <w:noProof/>
          <w:sz w:val="20"/>
          <w:szCs w:val="20"/>
        </w:rPr>
        <w:t>________</w:t>
      </w:r>
      <w:r w:rsidRPr="0098151B">
        <w:rPr>
          <w:noProof/>
          <w:sz w:val="20"/>
          <w:szCs w:val="20"/>
        </w:rPr>
        <w:tab/>
        <w:t xml:space="preserve">Podpis </w:t>
      </w:r>
      <w:r w:rsidR="0098151B" w:rsidRPr="0098151B">
        <w:rPr>
          <w:noProof/>
          <w:sz w:val="20"/>
          <w:szCs w:val="20"/>
        </w:rPr>
        <w:t>študenta(-ke)</w:t>
      </w:r>
      <w:r w:rsidRPr="0098151B">
        <w:rPr>
          <w:noProof/>
          <w:sz w:val="20"/>
          <w:szCs w:val="20"/>
        </w:rPr>
        <w:t>: ____________</w:t>
      </w:r>
      <w:r w:rsidR="0098151B">
        <w:rPr>
          <w:noProof/>
          <w:sz w:val="20"/>
          <w:szCs w:val="20"/>
        </w:rPr>
        <w:t>_</w:t>
      </w:r>
      <w:r w:rsidRPr="0098151B">
        <w:rPr>
          <w:noProof/>
          <w:sz w:val="20"/>
          <w:szCs w:val="20"/>
        </w:rPr>
        <w:t>__</w:t>
      </w:r>
      <w:r w:rsidR="0098151B">
        <w:rPr>
          <w:noProof/>
          <w:sz w:val="20"/>
          <w:szCs w:val="20"/>
        </w:rPr>
        <w:t>___</w:t>
      </w:r>
      <w:r w:rsidRPr="0098151B">
        <w:rPr>
          <w:noProof/>
          <w:sz w:val="20"/>
          <w:szCs w:val="20"/>
        </w:rPr>
        <w:t>_</w:t>
      </w:r>
    </w:p>
    <w:p w14:paraId="559435F9" w14:textId="77777777" w:rsidR="00C91A34" w:rsidRDefault="00C91A34" w:rsidP="00C91A34">
      <w:pPr>
        <w:pStyle w:val="Nazivikazal"/>
      </w:pPr>
      <w:r>
        <w:lastRenderedPageBreak/>
        <w:t>KAZALO</w:t>
      </w:r>
    </w:p>
    <w:p w14:paraId="4B345B2B" w14:textId="79EE6721" w:rsidR="00EE2624" w:rsidRDefault="00C91A34">
      <w:pPr>
        <w:pStyle w:val="TOC1"/>
        <w:rPr>
          <w:rFonts w:asciiTheme="minorHAnsi" w:eastAsiaTheme="minorEastAsia" w:hAnsiTheme="minorHAnsi"/>
          <w:b w:val="0"/>
          <w:lang w:val="en-SI" w:eastAsia="en-GB"/>
        </w:rPr>
      </w:pPr>
      <w:r>
        <w:fldChar w:fldCharType="begin"/>
      </w:r>
      <w:r>
        <w:instrText xml:space="preserve"> TOC \o "1-4" \h \z \u </w:instrText>
      </w:r>
      <w:r>
        <w:fldChar w:fldCharType="separate"/>
      </w:r>
      <w:hyperlink w:anchor="_Toc66545714" w:history="1">
        <w:r w:rsidR="00EE2624" w:rsidRPr="007E538A">
          <w:rPr>
            <w:rStyle w:val="Hyperlink"/>
          </w:rPr>
          <w:t>UVOD</w:t>
        </w:r>
        <w:r w:rsidR="00EE2624">
          <w:rPr>
            <w:webHidden/>
          </w:rPr>
          <w:tab/>
        </w:r>
        <w:r w:rsidR="00EE2624">
          <w:rPr>
            <w:webHidden/>
          </w:rPr>
          <w:fldChar w:fldCharType="begin"/>
        </w:r>
        <w:r w:rsidR="00EE2624">
          <w:rPr>
            <w:webHidden/>
          </w:rPr>
          <w:instrText xml:space="preserve"> PAGEREF _Toc66545714 \h </w:instrText>
        </w:r>
        <w:r w:rsidR="00EE2624">
          <w:rPr>
            <w:webHidden/>
          </w:rPr>
        </w:r>
        <w:r w:rsidR="00EE2624">
          <w:rPr>
            <w:webHidden/>
          </w:rPr>
          <w:fldChar w:fldCharType="separate"/>
        </w:r>
        <w:r w:rsidR="00EE2624">
          <w:rPr>
            <w:webHidden/>
          </w:rPr>
          <w:t>3</w:t>
        </w:r>
        <w:r w:rsidR="00EE2624">
          <w:rPr>
            <w:webHidden/>
          </w:rPr>
          <w:fldChar w:fldCharType="end"/>
        </w:r>
      </w:hyperlink>
    </w:p>
    <w:p w14:paraId="329A6819" w14:textId="6FCF1224" w:rsidR="00EE2624" w:rsidRDefault="00EE2624">
      <w:pPr>
        <w:pStyle w:val="TOC1"/>
        <w:rPr>
          <w:rFonts w:asciiTheme="minorHAnsi" w:eastAsiaTheme="minorEastAsia" w:hAnsiTheme="minorHAnsi"/>
          <w:b w:val="0"/>
          <w:lang w:val="en-SI" w:eastAsia="en-GB"/>
        </w:rPr>
      </w:pPr>
      <w:hyperlink w:anchor="_Toc66545715" w:history="1">
        <w:r w:rsidRPr="007E538A">
          <w:rPr>
            <w:rStyle w:val="Hyperlink"/>
          </w:rPr>
          <w:t>1</w:t>
        </w:r>
        <w:r>
          <w:rPr>
            <w:rFonts w:asciiTheme="minorHAnsi" w:eastAsiaTheme="minorEastAsia" w:hAnsiTheme="minorHAnsi"/>
            <w:b w:val="0"/>
            <w:lang w:val="en-SI" w:eastAsia="en-GB"/>
          </w:rPr>
          <w:tab/>
        </w:r>
        <w:r w:rsidRPr="007E538A">
          <w:rPr>
            <w:rStyle w:val="Hyperlink"/>
          </w:rPr>
          <w:t>RAZVOJ NAPOVEDOVALNEGA MODELA</w:t>
        </w:r>
        <w:r>
          <w:rPr>
            <w:webHidden/>
          </w:rPr>
          <w:tab/>
        </w:r>
        <w:r>
          <w:rPr>
            <w:webHidden/>
          </w:rPr>
          <w:fldChar w:fldCharType="begin"/>
        </w:r>
        <w:r>
          <w:rPr>
            <w:webHidden/>
          </w:rPr>
          <w:instrText xml:space="preserve"> PAGEREF _Toc66545715 \h </w:instrText>
        </w:r>
        <w:r>
          <w:rPr>
            <w:webHidden/>
          </w:rPr>
        </w:r>
        <w:r>
          <w:rPr>
            <w:webHidden/>
          </w:rPr>
          <w:fldChar w:fldCharType="separate"/>
        </w:r>
        <w:r>
          <w:rPr>
            <w:webHidden/>
          </w:rPr>
          <w:t>4</w:t>
        </w:r>
        <w:r>
          <w:rPr>
            <w:webHidden/>
          </w:rPr>
          <w:fldChar w:fldCharType="end"/>
        </w:r>
      </w:hyperlink>
    </w:p>
    <w:p w14:paraId="68985B00" w14:textId="6D636190" w:rsidR="00EE2624" w:rsidRDefault="00EE2624">
      <w:pPr>
        <w:pStyle w:val="TOC2"/>
        <w:rPr>
          <w:rFonts w:asciiTheme="minorHAnsi" w:eastAsiaTheme="minorEastAsia" w:hAnsiTheme="minorHAnsi"/>
          <w:b w:val="0"/>
          <w:lang w:val="en-SI" w:eastAsia="en-GB"/>
        </w:rPr>
      </w:pPr>
      <w:hyperlink w:anchor="_Toc66545716" w:history="1">
        <w:r w:rsidRPr="007E538A">
          <w:rPr>
            <w:rStyle w:val="Hyperlink"/>
          </w:rPr>
          <w:t>1.1</w:t>
        </w:r>
        <w:r>
          <w:rPr>
            <w:rFonts w:asciiTheme="minorHAnsi" w:eastAsiaTheme="minorEastAsia" w:hAnsiTheme="minorHAnsi"/>
            <w:b w:val="0"/>
            <w:lang w:val="en-SI" w:eastAsia="en-GB"/>
          </w:rPr>
          <w:tab/>
        </w:r>
        <w:r w:rsidRPr="007E538A">
          <w:rPr>
            <w:rStyle w:val="Hyperlink"/>
          </w:rPr>
          <w:t>Analiza surovih podatkov</w:t>
        </w:r>
        <w:r>
          <w:rPr>
            <w:webHidden/>
          </w:rPr>
          <w:tab/>
        </w:r>
        <w:r>
          <w:rPr>
            <w:webHidden/>
          </w:rPr>
          <w:fldChar w:fldCharType="begin"/>
        </w:r>
        <w:r>
          <w:rPr>
            <w:webHidden/>
          </w:rPr>
          <w:instrText xml:space="preserve"> PAGEREF _Toc66545716 \h </w:instrText>
        </w:r>
        <w:r>
          <w:rPr>
            <w:webHidden/>
          </w:rPr>
        </w:r>
        <w:r>
          <w:rPr>
            <w:webHidden/>
          </w:rPr>
          <w:fldChar w:fldCharType="separate"/>
        </w:r>
        <w:r>
          <w:rPr>
            <w:webHidden/>
          </w:rPr>
          <w:t>4</w:t>
        </w:r>
        <w:r>
          <w:rPr>
            <w:webHidden/>
          </w:rPr>
          <w:fldChar w:fldCharType="end"/>
        </w:r>
      </w:hyperlink>
    </w:p>
    <w:p w14:paraId="37E7F9A0" w14:textId="0F607C2B" w:rsidR="00EE2624" w:rsidRDefault="00EE2624">
      <w:pPr>
        <w:pStyle w:val="TOC3"/>
        <w:tabs>
          <w:tab w:val="left" w:pos="1440"/>
          <w:tab w:val="right" w:leader="dot" w:pos="8776"/>
        </w:tabs>
        <w:rPr>
          <w:rFonts w:asciiTheme="minorHAnsi" w:eastAsiaTheme="minorEastAsia" w:hAnsiTheme="minorHAnsi"/>
          <w:noProof/>
          <w:lang w:val="en-SI" w:eastAsia="en-GB"/>
        </w:rPr>
      </w:pPr>
      <w:hyperlink w:anchor="_Toc66545717" w:history="1">
        <w:r w:rsidRPr="007E538A">
          <w:rPr>
            <w:rStyle w:val="Hyperlink"/>
            <w:noProof/>
          </w:rPr>
          <w:t>1.1.1</w:t>
        </w:r>
        <w:r>
          <w:rPr>
            <w:rFonts w:asciiTheme="minorHAnsi" w:eastAsiaTheme="minorEastAsia" w:hAnsiTheme="minorHAnsi"/>
            <w:noProof/>
            <w:lang w:val="en-SI" w:eastAsia="en-GB"/>
          </w:rPr>
          <w:tab/>
        </w:r>
        <w:r w:rsidRPr="007E538A">
          <w:rPr>
            <w:rStyle w:val="Hyperlink"/>
            <w:noProof/>
          </w:rPr>
          <w:t>Poglavje 2.1.1</w:t>
        </w:r>
        <w:r>
          <w:rPr>
            <w:noProof/>
            <w:webHidden/>
          </w:rPr>
          <w:tab/>
        </w:r>
        <w:r>
          <w:rPr>
            <w:noProof/>
            <w:webHidden/>
          </w:rPr>
          <w:fldChar w:fldCharType="begin"/>
        </w:r>
        <w:r>
          <w:rPr>
            <w:noProof/>
            <w:webHidden/>
          </w:rPr>
          <w:instrText xml:space="preserve"> PAGEREF _Toc66545717 \h </w:instrText>
        </w:r>
        <w:r>
          <w:rPr>
            <w:noProof/>
            <w:webHidden/>
          </w:rPr>
        </w:r>
        <w:r>
          <w:rPr>
            <w:noProof/>
            <w:webHidden/>
          </w:rPr>
          <w:fldChar w:fldCharType="separate"/>
        </w:r>
        <w:r>
          <w:rPr>
            <w:noProof/>
            <w:webHidden/>
          </w:rPr>
          <w:t>4</w:t>
        </w:r>
        <w:r>
          <w:rPr>
            <w:noProof/>
            <w:webHidden/>
          </w:rPr>
          <w:fldChar w:fldCharType="end"/>
        </w:r>
      </w:hyperlink>
    </w:p>
    <w:p w14:paraId="596034CF" w14:textId="002B4EB8" w:rsidR="00EE2624" w:rsidRDefault="00EE2624">
      <w:pPr>
        <w:pStyle w:val="TOC1"/>
        <w:rPr>
          <w:rFonts w:asciiTheme="minorHAnsi" w:eastAsiaTheme="minorEastAsia" w:hAnsiTheme="minorHAnsi"/>
          <w:b w:val="0"/>
          <w:lang w:val="en-SI" w:eastAsia="en-GB"/>
        </w:rPr>
      </w:pPr>
      <w:hyperlink w:anchor="_Toc66545718" w:history="1">
        <w:r w:rsidRPr="007E538A">
          <w:rPr>
            <w:rStyle w:val="Hyperlink"/>
          </w:rPr>
          <w:t>2</w:t>
        </w:r>
        <w:r>
          <w:rPr>
            <w:rFonts w:asciiTheme="minorHAnsi" w:eastAsiaTheme="minorEastAsia" w:hAnsiTheme="minorHAnsi"/>
            <w:b w:val="0"/>
            <w:lang w:val="en-SI" w:eastAsia="en-GB"/>
          </w:rPr>
          <w:tab/>
        </w:r>
        <w:r w:rsidRPr="007E538A">
          <w:rPr>
            <w:rStyle w:val="Hyperlink"/>
          </w:rPr>
          <w:t>SATELITSKI POSNETKI</w:t>
        </w:r>
        <w:r>
          <w:rPr>
            <w:webHidden/>
          </w:rPr>
          <w:tab/>
        </w:r>
        <w:r>
          <w:rPr>
            <w:webHidden/>
          </w:rPr>
          <w:fldChar w:fldCharType="begin"/>
        </w:r>
        <w:r>
          <w:rPr>
            <w:webHidden/>
          </w:rPr>
          <w:instrText xml:space="preserve"> PAGEREF _Toc66545718 \h </w:instrText>
        </w:r>
        <w:r>
          <w:rPr>
            <w:webHidden/>
          </w:rPr>
        </w:r>
        <w:r>
          <w:rPr>
            <w:webHidden/>
          </w:rPr>
          <w:fldChar w:fldCharType="separate"/>
        </w:r>
        <w:r>
          <w:rPr>
            <w:webHidden/>
          </w:rPr>
          <w:t>5</w:t>
        </w:r>
        <w:r>
          <w:rPr>
            <w:webHidden/>
          </w:rPr>
          <w:fldChar w:fldCharType="end"/>
        </w:r>
      </w:hyperlink>
    </w:p>
    <w:p w14:paraId="5AD6C031" w14:textId="2B799FC8" w:rsidR="00EE2624" w:rsidRDefault="00EE2624">
      <w:pPr>
        <w:pStyle w:val="TOC2"/>
        <w:rPr>
          <w:rFonts w:asciiTheme="minorHAnsi" w:eastAsiaTheme="minorEastAsia" w:hAnsiTheme="minorHAnsi"/>
          <w:b w:val="0"/>
          <w:lang w:val="en-SI" w:eastAsia="en-GB"/>
        </w:rPr>
      </w:pPr>
      <w:hyperlink w:anchor="_Toc66545719" w:history="1">
        <w:r w:rsidRPr="007E538A">
          <w:rPr>
            <w:rStyle w:val="Hyperlink"/>
          </w:rPr>
          <w:t>2.1</w:t>
        </w:r>
        <w:r>
          <w:rPr>
            <w:rFonts w:asciiTheme="minorHAnsi" w:eastAsiaTheme="minorEastAsia" w:hAnsiTheme="minorHAnsi"/>
            <w:b w:val="0"/>
            <w:lang w:val="en-SI" w:eastAsia="en-GB"/>
          </w:rPr>
          <w:tab/>
        </w:r>
        <w:r w:rsidRPr="007E538A">
          <w:rPr>
            <w:rStyle w:val="Hyperlink"/>
          </w:rPr>
          <w:t>Satelita Sentinel-2</w:t>
        </w:r>
        <w:r>
          <w:rPr>
            <w:webHidden/>
          </w:rPr>
          <w:tab/>
        </w:r>
        <w:r>
          <w:rPr>
            <w:webHidden/>
          </w:rPr>
          <w:fldChar w:fldCharType="begin"/>
        </w:r>
        <w:r>
          <w:rPr>
            <w:webHidden/>
          </w:rPr>
          <w:instrText xml:space="preserve"> PAGEREF _Toc66545719 \h </w:instrText>
        </w:r>
        <w:r>
          <w:rPr>
            <w:webHidden/>
          </w:rPr>
        </w:r>
        <w:r>
          <w:rPr>
            <w:webHidden/>
          </w:rPr>
          <w:fldChar w:fldCharType="separate"/>
        </w:r>
        <w:r>
          <w:rPr>
            <w:webHidden/>
          </w:rPr>
          <w:t>6</w:t>
        </w:r>
        <w:r>
          <w:rPr>
            <w:webHidden/>
          </w:rPr>
          <w:fldChar w:fldCharType="end"/>
        </w:r>
      </w:hyperlink>
    </w:p>
    <w:p w14:paraId="7B97ED37" w14:textId="1722E13B" w:rsidR="00EE2624" w:rsidRDefault="00EE2624">
      <w:pPr>
        <w:pStyle w:val="TOC2"/>
        <w:rPr>
          <w:rFonts w:asciiTheme="minorHAnsi" w:eastAsiaTheme="minorEastAsia" w:hAnsiTheme="minorHAnsi"/>
          <w:b w:val="0"/>
          <w:lang w:val="en-SI" w:eastAsia="en-GB"/>
        </w:rPr>
      </w:pPr>
      <w:hyperlink w:anchor="_Toc66545720" w:history="1">
        <w:r w:rsidRPr="007E538A">
          <w:rPr>
            <w:rStyle w:val="Hyperlink"/>
          </w:rPr>
          <w:t>2.2</w:t>
        </w:r>
        <w:r>
          <w:rPr>
            <w:rFonts w:asciiTheme="minorHAnsi" w:eastAsiaTheme="minorEastAsia" w:hAnsiTheme="minorHAnsi"/>
            <w:b w:val="0"/>
            <w:lang w:val="en-SI" w:eastAsia="en-GB"/>
          </w:rPr>
          <w:tab/>
        </w:r>
        <w:r w:rsidRPr="007E538A">
          <w:rPr>
            <w:rStyle w:val="Hyperlink"/>
          </w:rPr>
          <w:t>Pridobivanje satelitskih posnetkov</w:t>
        </w:r>
        <w:r>
          <w:rPr>
            <w:webHidden/>
          </w:rPr>
          <w:tab/>
        </w:r>
        <w:r>
          <w:rPr>
            <w:webHidden/>
          </w:rPr>
          <w:fldChar w:fldCharType="begin"/>
        </w:r>
        <w:r>
          <w:rPr>
            <w:webHidden/>
          </w:rPr>
          <w:instrText xml:space="preserve"> PAGEREF _Toc66545720 \h </w:instrText>
        </w:r>
        <w:r>
          <w:rPr>
            <w:webHidden/>
          </w:rPr>
        </w:r>
        <w:r>
          <w:rPr>
            <w:webHidden/>
          </w:rPr>
          <w:fldChar w:fldCharType="separate"/>
        </w:r>
        <w:r>
          <w:rPr>
            <w:webHidden/>
          </w:rPr>
          <w:t>7</w:t>
        </w:r>
        <w:r>
          <w:rPr>
            <w:webHidden/>
          </w:rPr>
          <w:fldChar w:fldCharType="end"/>
        </w:r>
      </w:hyperlink>
    </w:p>
    <w:p w14:paraId="0E7459E2" w14:textId="265111BC" w:rsidR="00EE2624" w:rsidRDefault="00EE2624">
      <w:pPr>
        <w:pStyle w:val="TOC3"/>
        <w:tabs>
          <w:tab w:val="left" w:pos="1440"/>
          <w:tab w:val="right" w:leader="dot" w:pos="8776"/>
        </w:tabs>
        <w:rPr>
          <w:rFonts w:asciiTheme="minorHAnsi" w:eastAsiaTheme="minorEastAsia" w:hAnsiTheme="minorHAnsi"/>
          <w:noProof/>
          <w:lang w:val="en-SI" w:eastAsia="en-GB"/>
        </w:rPr>
      </w:pPr>
      <w:hyperlink w:anchor="_Toc66545721" w:history="1">
        <w:r w:rsidRPr="007E538A">
          <w:rPr>
            <w:rStyle w:val="Hyperlink"/>
            <w:noProof/>
          </w:rPr>
          <w:t>2.2.1</w:t>
        </w:r>
        <w:r>
          <w:rPr>
            <w:rFonts w:asciiTheme="minorHAnsi" w:eastAsiaTheme="minorEastAsia" w:hAnsiTheme="minorHAnsi"/>
            <w:noProof/>
            <w:lang w:val="en-SI" w:eastAsia="en-GB"/>
          </w:rPr>
          <w:tab/>
        </w:r>
        <w:r w:rsidRPr="007E538A">
          <w:rPr>
            <w:rStyle w:val="Hyperlink"/>
            <w:noProof/>
          </w:rPr>
          <w:t>Večnivojsko procesiranja satalitskih slik</w:t>
        </w:r>
        <w:r>
          <w:rPr>
            <w:noProof/>
            <w:webHidden/>
          </w:rPr>
          <w:tab/>
        </w:r>
        <w:r>
          <w:rPr>
            <w:noProof/>
            <w:webHidden/>
          </w:rPr>
          <w:fldChar w:fldCharType="begin"/>
        </w:r>
        <w:r>
          <w:rPr>
            <w:noProof/>
            <w:webHidden/>
          </w:rPr>
          <w:instrText xml:space="preserve"> PAGEREF _Toc66545721 \h </w:instrText>
        </w:r>
        <w:r>
          <w:rPr>
            <w:noProof/>
            <w:webHidden/>
          </w:rPr>
        </w:r>
        <w:r>
          <w:rPr>
            <w:noProof/>
            <w:webHidden/>
          </w:rPr>
          <w:fldChar w:fldCharType="separate"/>
        </w:r>
        <w:r>
          <w:rPr>
            <w:noProof/>
            <w:webHidden/>
          </w:rPr>
          <w:t>7</w:t>
        </w:r>
        <w:r>
          <w:rPr>
            <w:noProof/>
            <w:webHidden/>
          </w:rPr>
          <w:fldChar w:fldCharType="end"/>
        </w:r>
      </w:hyperlink>
    </w:p>
    <w:p w14:paraId="20A8F32B" w14:textId="537D4BA8" w:rsidR="00EE2624" w:rsidRDefault="00EE2624">
      <w:pPr>
        <w:pStyle w:val="TOC3"/>
        <w:tabs>
          <w:tab w:val="right" w:leader="dot" w:pos="8776"/>
        </w:tabs>
        <w:rPr>
          <w:rFonts w:asciiTheme="minorHAnsi" w:eastAsiaTheme="minorEastAsia" w:hAnsiTheme="minorHAnsi"/>
          <w:noProof/>
          <w:lang w:val="en-SI" w:eastAsia="en-GB"/>
        </w:rPr>
      </w:pPr>
      <w:r w:rsidRPr="007E538A">
        <w:rPr>
          <w:rStyle w:val="Hyperlink"/>
          <w:noProof/>
        </w:rPr>
        <w:fldChar w:fldCharType="begin"/>
      </w:r>
      <w:r w:rsidRPr="007E538A">
        <w:rPr>
          <w:rStyle w:val="Hyperlink"/>
          <w:noProof/>
        </w:rPr>
        <w:instrText xml:space="preserve"> </w:instrText>
      </w:r>
      <w:r>
        <w:rPr>
          <w:noProof/>
        </w:rPr>
        <w:instrText>HYPERLINK \l "_Toc66545722"</w:instrText>
      </w:r>
      <w:r w:rsidRPr="007E538A">
        <w:rPr>
          <w:rStyle w:val="Hyperlink"/>
          <w:noProof/>
        </w:rPr>
        <w:instrText xml:space="preserve"> </w:instrText>
      </w:r>
      <w:r w:rsidRPr="007E538A">
        <w:rPr>
          <w:rStyle w:val="Hyperlink"/>
          <w:noProof/>
        </w:rPr>
      </w:r>
      <w:r w:rsidRPr="007E538A">
        <w:rPr>
          <w:rStyle w:val="Hyperlink"/>
          <w:noProof/>
        </w:rPr>
        <w:fldChar w:fldCharType="separate"/>
      </w:r>
      <w:r w:rsidRPr="007E538A">
        <w:rPr>
          <w:rStyle w:val="Hyperlink"/>
          <w:noProof/>
        </w:rPr>
        <w:t>Asdf tukaj opiši vse nivoje procesiranja</w:t>
      </w:r>
      <w:r>
        <w:rPr>
          <w:noProof/>
          <w:webHidden/>
        </w:rPr>
        <w:tab/>
      </w:r>
      <w:r>
        <w:rPr>
          <w:noProof/>
          <w:webHidden/>
        </w:rPr>
        <w:fldChar w:fldCharType="begin"/>
      </w:r>
      <w:r>
        <w:rPr>
          <w:noProof/>
          <w:webHidden/>
        </w:rPr>
        <w:instrText xml:space="preserve"> PAGEREF _Toc66545722 \h </w:instrText>
      </w:r>
      <w:r>
        <w:rPr>
          <w:noProof/>
          <w:webHidden/>
        </w:rPr>
      </w:r>
      <w:r>
        <w:rPr>
          <w:noProof/>
          <w:webHidden/>
        </w:rPr>
        <w:fldChar w:fldCharType="separate"/>
      </w:r>
      <w:r>
        <w:rPr>
          <w:noProof/>
          <w:webHidden/>
        </w:rPr>
        <w:t>7</w:t>
      </w:r>
      <w:r>
        <w:rPr>
          <w:noProof/>
          <w:webHidden/>
        </w:rPr>
        <w:fldChar w:fldCharType="end"/>
      </w:r>
      <w:r w:rsidRPr="007E538A">
        <w:rPr>
          <w:rStyle w:val="Hyperlink"/>
          <w:noProof/>
        </w:rPr>
        <w:fldChar w:fldCharType="end"/>
      </w:r>
    </w:p>
    <w:p w14:paraId="0C8577B7" w14:textId="40FBF657" w:rsidR="00EE2624" w:rsidRDefault="00EE2624">
      <w:pPr>
        <w:pStyle w:val="TOC3"/>
        <w:tabs>
          <w:tab w:val="left" w:pos="1440"/>
          <w:tab w:val="right" w:leader="dot" w:pos="8776"/>
        </w:tabs>
        <w:rPr>
          <w:rFonts w:asciiTheme="minorHAnsi" w:eastAsiaTheme="minorEastAsia" w:hAnsiTheme="minorHAnsi"/>
          <w:noProof/>
          <w:lang w:val="en-SI" w:eastAsia="en-GB"/>
        </w:rPr>
      </w:pPr>
      <w:hyperlink w:anchor="_Toc66545723" w:history="1">
        <w:r w:rsidRPr="007E538A">
          <w:rPr>
            <w:rStyle w:val="Hyperlink"/>
            <w:noProof/>
          </w:rPr>
          <w:t>2.2.2</w:t>
        </w:r>
        <w:r>
          <w:rPr>
            <w:rFonts w:asciiTheme="minorHAnsi" w:eastAsiaTheme="minorEastAsia" w:hAnsiTheme="minorHAnsi"/>
            <w:noProof/>
            <w:lang w:val="en-SI" w:eastAsia="en-GB"/>
          </w:rPr>
          <w:tab/>
        </w:r>
        <w:r w:rsidRPr="007E538A">
          <w:rPr>
            <w:rStyle w:val="Hyperlink"/>
            <w:noProof/>
          </w:rPr>
          <w:t>SentinelHub</w:t>
        </w:r>
        <w:r>
          <w:rPr>
            <w:noProof/>
            <w:webHidden/>
          </w:rPr>
          <w:tab/>
        </w:r>
        <w:r>
          <w:rPr>
            <w:noProof/>
            <w:webHidden/>
          </w:rPr>
          <w:fldChar w:fldCharType="begin"/>
        </w:r>
        <w:r>
          <w:rPr>
            <w:noProof/>
            <w:webHidden/>
          </w:rPr>
          <w:instrText xml:space="preserve"> PAGEREF _Toc66545723 \h </w:instrText>
        </w:r>
        <w:r>
          <w:rPr>
            <w:noProof/>
            <w:webHidden/>
          </w:rPr>
        </w:r>
        <w:r>
          <w:rPr>
            <w:noProof/>
            <w:webHidden/>
          </w:rPr>
          <w:fldChar w:fldCharType="separate"/>
        </w:r>
        <w:r>
          <w:rPr>
            <w:noProof/>
            <w:webHidden/>
          </w:rPr>
          <w:t>8</w:t>
        </w:r>
        <w:r>
          <w:rPr>
            <w:noProof/>
            <w:webHidden/>
          </w:rPr>
          <w:fldChar w:fldCharType="end"/>
        </w:r>
      </w:hyperlink>
    </w:p>
    <w:p w14:paraId="774E58B5" w14:textId="4D3071E4" w:rsidR="00EE2624" w:rsidRDefault="00EE2624">
      <w:pPr>
        <w:pStyle w:val="TOC2"/>
        <w:rPr>
          <w:rFonts w:asciiTheme="minorHAnsi" w:eastAsiaTheme="minorEastAsia" w:hAnsiTheme="minorHAnsi"/>
          <w:b w:val="0"/>
          <w:lang w:val="en-SI" w:eastAsia="en-GB"/>
        </w:rPr>
      </w:pPr>
      <w:hyperlink w:anchor="_Toc66545724" w:history="1">
        <w:r w:rsidRPr="007E538A">
          <w:rPr>
            <w:rStyle w:val="Hyperlink"/>
          </w:rPr>
          <w:t>2.3</w:t>
        </w:r>
        <w:r>
          <w:rPr>
            <w:rFonts w:asciiTheme="minorHAnsi" w:eastAsiaTheme="minorEastAsia" w:hAnsiTheme="minorHAnsi"/>
            <w:b w:val="0"/>
            <w:lang w:val="en-SI" w:eastAsia="en-GB"/>
          </w:rPr>
          <w:tab/>
        </w:r>
        <w:r w:rsidRPr="007E538A">
          <w:rPr>
            <w:rStyle w:val="Hyperlink"/>
          </w:rPr>
          <w:t>Procesiranje satelitskih posnetkov</w:t>
        </w:r>
        <w:r>
          <w:rPr>
            <w:webHidden/>
          </w:rPr>
          <w:tab/>
        </w:r>
        <w:r>
          <w:rPr>
            <w:webHidden/>
          </w:rPr>
          <w:fldChar w:fldCharType="begin"/>
        </w:r>
        <w:r>
          <w:rPr>
            <w:webHidden/>
          </w:rPr>
          <w:instrText xml:space="preserve"> PAGEREF _Toc66545724 \h </w:instrText>
        </w:r>
        <w:r>
          <w:rPr>
            <w:webHidden/>
          </w:rPr>
        </w:r>
        <w:r>
          <w:rPr>
            <w:webHidden/>
          </w:rPr>
          <w:fldChar w:fldCharType="separate"/>
        </w:r>
        <w:r>
          <w:rPr>
            <w:webHidden/>
          </w:rPr>
          <w:t>9</w:t>
        </w:r>
        <w:r>
          <w:rPr>
            <w:webHidden/>
          </w:rPr>
          <w:fldChar w:fldCharType="end"/>
        </w:r>
      </w:hyperlink>
    </w:p>
    <w:p w14:paraId="13ADFE8F" w14:textId="38D273DD" w:rsidR="00EE2624" w:rsidRDefault="00EE2624">
      <w:pPr>
        <w:pStyle w:val="TOC2"/>
        <w:rPr>
          <w:rFonts w:asciiTheme="minorHAnsi" w:eastAsiaTheme="minorEastAsia" w:hAnsiTheme="minorHAnsi"/>
          <w:b w:val="0"/>
          <w:lang w:val="en-SI" w:eastAsia="en-GB"/>
        </w:rPr>
      </w:pPr>
      <w:hyperlink w:anchor="_Toc66545725" w:history="1">
        <w:r w:rsidRPr="007E538A">
          <w:rPr>
            <w:rStyle w:val="Hyperlink"/>
          </w:rPr>
          <w:t>2.4</w:t>
        </w:r>
        <w:r>
          <w:rPr>
            <w:rFonts w:asciiTheme="minorHAnsi" w:eastAsiaTheme="minorEastAsia" w:hAnsiTheme="minorHAnsi"/>
            <w:b w:val="0"/>
            <w:lang w:val="en-SI" w:eastAsia="en-GB"/>
          </w:rPr>
          <w:tab/>
        </w:r>
        <w:r w:rsidRPr="007E538A">
          <w:rPr>
            <w:rStyle w:val="Hyperlink"/>
          </w:rPr>
          <w:t>Ocenjevanje pridobljenih informacij</w:t>
        </w:r>
        <w:r>
          <w:rPr>
            <w:webHidden/>
          </w:rPr>
          <w:tab/>
        </w:r>
        <w:r>
          <w:rPr>
            <w:webHidden/>
          </w:rPr>
          <w:fldChar w:fldCharType="begin"/>
        </w:r>
        <w:r>
          <w:rPr>
            <w:webHidden/>
          </w:rPr>
          <w:instrText xml:space="preserve"> PAGEREF _Toc66545725 \h </w:instrText>
        </w:r>
        <w:r>
          <w:rPr>
            <w:webHidden/>
          </w:rPr>
        </w:r>
        <w:r>
          <w:rPr>
            <w:webHidden/>
          </w:rPr>
          <w:fldChar w:fldCharType="separate"/>
        </w:r>
        <w:r>
          <w:rPr>
            <w:webHidden/>
          </w:rPr>
          <w:t>9</w:t>
        </w:r>
        <w:r>
          <w:rPr>
            <w:webHidden/>
          </w:rPr>
          <w:fldChar w:fldCharType="end"/>
        </w:r>
      </w:hyperlink>
    </w:p>
    <w:p w14:paraId="150B6F85" w14:textId="66828E5D" w:rsidR="00EE2624" w:rsidRDefault="00EE2624">
      <w:pPr>
        <w:pStyle w:val="TOC2"/>
        <w:rPr>
          <w:rFonts w:asciiTheme="minorHAnsi" w:eastAsiaTheme="minorEastAsia" w:hAnsiTheme="minorHAnsi"/>
          <w:b w:val="0"/>
          <w:lang w:val="en-SI" w:eastAsia="en-GB"/>
        </w:rPr>
      </w:pPr>
      <w:hyperlink w:anchor="_Toc66545726" w:history="1">
        <w:r w:rsidRPr="007E538A">
          <w:rPr>
            <w:rStyle w:val="Hyperlink"/>
          </w:rPr>
          <w:t>2.5</w:t>
        </w:r>
        <w:r>
          <w:rPr>
            <w:rFonts w:asciiTheme="minorHAnsi" w:eastAsiaTheme="minorEastAsia" w:hAnsiTheme="minorHAnsi"/>
            <w:b w:val="0"/>
            <w:lang w:val="en-SI" w:eastAsia="en-GB"/>
          </w:rPr>
          <w:tab/>
        </w:r>
        <w:r w:rsidRPr="007E538A">
          <w:rPr>
            <w:rStyle w:val="Hyperlink"/>
          </w:rPr>
          <w:t>Obogatitev napovedovalnega modela</w:t>
        </w:r>
        <w:r>
          <w:rPr>
            <w:webHidden/>
          </w:rPr>
          <w:tab/>
        </w:r>
        <w:r>
          <w:rPr>
            <w:webHidden/>
          </w:rPr>
          <w:fldChar w:fldCharType="begin"/>
        </w:r>
        <w:r>
          <w:rPr>
            <w:webHidden/>
          </w:rPr>
          <w:instrText xml:space="preserve"> PAGEREF _Toc66545726 \h </w:instrText>
        </w:r>
        <w:r>
          <w:rPr>
            <w:webHidden/>
          </w:rPr>
        </w:r>
        <w:r>
          <w:rPr>
            <w:webHidden/>
          </w:rPr>
          <w:fldChar w:fldCharType="separate"/>
        </w:r>
        <w:r>
          <w:rPr>
            <w:webHidden/>
          </w:rPr>
          <w:t>9</w:t>
        </w:r>
        <w:r>
          <w:rPr>
            <w:webHidden/>
          </w:rPr>
          <w:fldChar w:fldCharType="end"/>
        </w:r>
      </w:hyperlink>
    </w:p>
    <w:p w14:paraId="72C2044D" w14:textId="5BBBBD52" w:rsidR="00EE2624" w:rsidRDefault="00EE2624">
      <w:pPr>
        <w:pStyle w:val="TOC2"/>
        <w:rPr>
          <w:rFonts w:asciiTheme="minorHAnsi" w:eastAsiaTheme="minorEastAsia" w:hAnsiTheme="minorHAnsi"/>
          <w:b w:val="0"/>
          <w:lang w:val="en-SI" w:eastAsia="en-GB"/>
        </w:rPr>
      </w:pPr>
      <w:hyperlink w:anchor="_Toc66545727" w:history="1">
        <w:r w:rsidRPr="007E538A">
          <w:rPr>
            <w:rStyle w:val="Hyperlink"/>
          </w:rPr>
          <w:t>2.6</w:t>
        </w:r>
        <w:r>
          <w:rPr>
            <w:rFonts w:asciiTheme="minorHAnsi" w:eastAsiaTheme="minorEastAsia" w:hAnsiTheme="minorHAnsi"/>
            <w:b w:val="0"/>
            <w:lang w:val="en-SI" w:eastAsia="en-GB"/>
          </w:rPr>
          <w:tab/>
        </w:r>
        <w:r w:rsidRPr="007E538A">
          <w:rPr>
            <w:rStyle w:val="Hyperlink"/>
          </w:rPr>
          <w:t>Zamenjava merilcev vode</w:t>
        </w:r>
        <w:r>
          <w:rPr>
            <w:webHidden/>
          </w:rPr>
          <w:tab/>
        </w:r>
        <w:r>
          <w:rPr>
            <w:webHidden/>
          </w:rPr>
          <w:fldChar w:fldCharType="begin"/>
        </w:r>
        <w:r>
          <w:rPr>
            <w:webHidden/>
          </w:rPr>
          <w:instrText xml:space="preserve"> PAGEREF _Toc66545727 \h </w:instrText>
        </w:r>
        <w:r>
          <w:rPr>
            <w:webHidden/>
          </w:rPr>
        </w:r>
        <w:r>
          <w:rPr>
            <w:webHidden/>
          </w:rPr>
          <w:fldChar w:fldCharType="separate"/>
        </w:r>
        <w:r>
          <w:rPr>
            <w:webHidden/>
          </w:rPr>
          <w:t>9</w:t>
        </w:r>
        <w:r>
          <w:rPr>
            <w:webHidden/>
          </w:rPr>
          <w:fldChar w:fldCharType="end"/>
        </w:r>
      </w:hyperlink>
    </w:p>
    <w:p w14:paraId="182BE6A6" w14:textId="1F0F2961" w:rsidR="00EE2624" w:rsidRDefault="00EE2624">
      <w:pPr>
        <w:pStyle w:val="TOC1"/>
        <w:rPr>
          <w:rFonts w:asciiTheme="minorHAnsi" w:eastAsiaTheme="minorEastAsia" w:hAnsiTheme="minorHAnsi"/>
          <w:b w:val="0"/>
          <w:lang w:val="en-SI" w:eastAsia="en-GB"/>
        </w:rPr>
      </w:pPr>
      <w:hyperlink w:anchor="_Toc66545728" w:history="1">
        <w:r w:rsidRPr="007E538A">
          <w:rPr>
            <w:rStyle w:val="Hyperlink"/>
          </w:rPr>
          <w:t>SKLEP</w:t>
        </w:r>
        <w:r>
          <w:rPr>
            <w:webHidden/>
          </w:rPr>
          <w:tab/>
        </w:r>
        <w:r>
          <w:rPr>
            <w:webHidden/>
          </w:rPr>
          <w:fldChar w:fldCharType="begin"/>
        </w:r>
        <w:r>
          <w:rPr>
            <w:webHidden/>
          </w:rPr>
          <w:instrText xml:space="preserve"> PAGEREF _Toc66545728 \h </w:instrText>
        </w:r>
        <w:r>
          <w:rPr>
            <w:webHidden/>
          </w:rPr>
        </w:r>
        <w:r>
          <w:rPr>
            <w:webHidden/>
          </w:rPr>
          <w:fldChar w:fldCharType="separate"/>
        </w:r>
        <w:r>
          <w:rPr>
            <w:webHidden/>
          </w:rPr>
          <w:t>11</w:t>
        </w:r>
        <w:r>
          <w:rPr>
            <w:webHidden/>
          </w:rPr>
          <w:fldChar w:fldCharType="end"/>
        </w:r>
      </w:hyperlink>
    </w:p>
    <w:p w14:paraId="673C3EB3" w14:textId="2665FC36" w:rsidR="00EE2624" w:rsidRDefault="00EE2624">
      <w:pPr>
        <w:pStyle w:val="TOC1"/>
        <w:rPr>
          <w:rFonts w:asciiTheme="minorHAnsi" w:eastAsiaTheme="minorEastAsia" w:hAnsiTheme="minorHAnsi"/>
          <w:b w:val="0"/>
          <w:lang w:val="en-SI" w:eastAsia="en-GB"/>
        </w:rPr>
      </w:pPr>
      <w:hyperlink w:anchor="_Toc66545729" w:history="1">
        <w:r w:rsidRPr="007E538A">
          <w:rPr>
            <w:rStyle w:val="Hyperlink"/>
          </w:rPr>
          <w:t>LITERATURA IN VIRI</w:t>
        </w:r>
        <w:r>
          <w:rPr>
            <w:webHidden/>
          </w:rPr>
          <w:tab/>
        </w:r>
        <w:r>
          <w:rPr>
            <w:webHidden/>
          </w:rPr>
          <w:fldChar w:fldCharType="begin"/>
        </w:r>
        <w:r>
          <w:rPr>
            <w:webHidden/>
          </w:rPr>
          <w:instrText xml:space="preserve"> PAGEREF _Toc66545729 \h </w:instrText>
        </w:r>
        <w:r>
          <w:rPr>
            <w:webHidden/>
          </w:rPr>
        </w:r>
        <w:r>
          <w:rPr>
            <w:webHidden/>
          </w:rPr>
          <w:fldChar w:fldCharType="separate"/>
        </w:r>
        <w:r>
          <w:rPr>
            <w:webHidden/>
          </w:rPr>
          <w:t>12</w:t>
        </w:r>
        <w:r>
          <w:rPr>
            <w:webHidden/>
          </w:rPr>
          <w:fldChar w:fldCharType="end"/>
        </w:r>
      </w:hyperlink>
    </w:p>
    <w:p w14:paraId="0D3E5569" w14:textId="5F4DB854" w:rsidR="00EE2624" w:rsidRDefault="00EE2624">
      <w:pPr>
        <w:pStyle w:val="TOC1"/>
        <w:rPr>
          <w:rFonts w:asciiTheme="minorHAnsi" w:eastAsiaTheme="minorEastAsia" w:hAnsiTheme="minorHAnsi"/>
          <w:b w:val="0"/>
          <w:lang w:val="en-SI" w:eastAsia="en-GB"/>
        </w:rPr>
      </w:pPr>
      <w:hyperlink w:anchor="_Toc66545730" w:history="1">
        <w:r w:rsidRPr="007E538A">
          <w:rPr>
            <w:rStyle w:val="Hyperlink"/>
          </w:rPr>
          <w:t>PRILOGE</w:t>
        </w:r>
        <w:r>
          <w:rPr>
            <w:webHidden/>
          </w:rPr>
          <w:tab/>
        </w:r>
        <w:r>
          <w:rPr>
            <w:webHidden/>
          </w:rPr>
          <w:fldChar w:fldCharType="begin"/>
        </w:r>
        <w:r>
          <w:rPr>
            <w:webHidden/>
          </w:rPr>
          <w:instrText xml:space="preserve"> PAGEREF _Toc66545730 \h </w:instrText>
        </w:r>
        <w:r>
          <w:rPr>
            <w:webHidden/>
          </w:rPr>
        </w:r>
        <w:r>
          <w:rPr>
            <w:webHidden/>
          </w:rPr>
          <w:fldChar w:fldCharType="separate"/>
        </w:r>
        <w:r>
          <w:rPr>
            <w:webHidden/>
          </w:rPr>
          <w:t>13</w:t>
        </w:r>
        <w:r>
          <w:rPr>
            <w:webHidden/>
          </w:rPr>
          <w:fldChar w:fldCharType="end"/>
        </w:r>
      </w:hyperlink>
    </w:p>
    <w:p w14:paraId="263D3A31" w14:textId="2B5F64B4" w:rsidR="00BA04E6" w:rsidRDefault="00C91A34" w:rsidP="00EE1D7C">
      <w:pPr>
        <w:pStyle w:val="Nazivikazal"/>
        <w:spacing w:before="480"/>
        <w:rPr>
          <w:noProof/>
        </w:rPr>
      </w:pPr>
      <w:r>
        <w:fldChar w:fldCharType="end"/>
      </w:r>
      <w:r w:rsidR="00BA04E6">
        <w:rPr>
          <w:noProof/>
        </w:rPr>
        <w:t xml:space="preserve">KAZALO </w:t>
      </w:r>
      <w:r w:rsidR="003602AB">
        <w:rPr>
          <w:noProof/>
        </w:rPr>
        <w:t>tabel</w:t>
      </w:r>
    </w:p>
    <w:p w14:paraId="0D1A70B0" w14:textId="43CBBBD5" w:rsidR="00497424" w:rsidRDefault="003602AB">
      <w:pPr>
        <w:pStyle w:val="TableofFigures"/>
        <w:tabs>
          <w:tab w:val="right" w:leader="dot" w:pos="8776"/>
        </w:tabs>
        <w:rPr>
          <w:rFonts w:asciiTheme="minorHAnsi" w:eastAsiaTheme="minorEastAsia" w:hAnsiTheme="minorHAnsi"/>
          <w:noProof/>
          <w:lang w:val="en-SI" w:eastAsia="en-GB"/>
        </w:rPr>
      </w:pPr>
      <w:r>
        <w:rPr>
          <w:noProof/>
        </w:rPr>
        <w:fldChar w:fldCharType="begin"/>
      </w:r>
      <w:r>
        <w:rPr>
          <w:noProof/>
        </w:rPr>
        <w:instrText xml:space="preserve"> TOC \h \z \c "Tabela" </w:instrText>
      </w:r>
      <w:r>
        <w:rPr>
          <w:noProof/>
        </w:rPr>
        <w:fldChar w:fldCharType="separate"/>
      </w:r>
      <w:hyperlink w:anchor="_Toc66531645" w:history="1">
        <w:r w:rsidR="00497424" w:rsidRPr="00A97368">
          <w:rPr>
            <w:rStyle w:val="Hyperlink"/>
            <w:noProof/>
          </w:rPr>
          <w:t>Tabela 1: Tehnični podatki optičnih senzorjev na satelitu Sentinel-2</w:t>
        </w:r>
        <w:r w:rsidR="00497424">
          <w:rPr>
            <w:noProof/>
            <w:webHidden/>
          </w:rPr>
          <w:tab/>
        </w:r>
        <w:r w:rsidR="00497424">
          <w:rPr>
            <w:noProof/>
            <w:webHidden/>
          </w:rPr>
          <w:fldChar w:fldCharType="begin"/>
        </w:r>
        <w:r w:rsidR="00497424">
          <w:rPr>
            <w:noProof/>
            <w:webHidden/>
          </w:rPr>
          <w:instrText xml:space="preserve"> PAGEREF _Toc66531645 \h </w:instrText>
        </w:r>
        <w:r w:rsidR="00497424">
          <w:rPr>
            <w:noProof/>
            <w:webHidden/>
          </w:rPr>
        </w:r>
        <w:r w:rsidR="00497424">
          <w:rPr>
            <w:noProof/>
            <w:webHidden/>
          </w:rPr>
          <w:fldChar w:fldCharType="separate"/>
        </w:r>
        <w:r w:rsidR="00497424">
          <w:rPr>
            <w:noProof/>
            <w:webHidden/>
          </w:rPr>
          <w:t>7</w:t>
        </w:r>
        <w:r w:rsidR="00497424">
          <w:rPr>
            <w:noProof/>
            <w:webHidden/>
          </w:rPr>
          <w:fldChar w:fldCharType="end"/>
        </w:r>
      </w:hyperlink>
    </w:p>
    <w:p w14:paraId="1A14A0D0" w14:textId="4A61C6DC" w:rsidR="00BA04E6" w:rsidRDefault="003602AB" w:rsidP="00EE1D7C">
      <w:pPr>
        <w:pStyle w:val="Nazivikazal"/>
        <w:spacing w:before="480"/>
        <w:rPr>
          <w:noProof/>
        </w:rPr>
      </w:pPr>
      <w:r>
        <w:rPr>
          <w:noProof/>
        </w:rPr>
        <w:fldChar w:fldCharType="end"/>
      </w:r>
      <w:r w:rsidR="00BA04E6">
        <w:rPr>
          <w:noProof/>
        </w:rPr>
        <w:t xml:space="preserve">KAZALO </w:t>
      </w:r>
      <w:r>
        <w:rPr>
          <w:noProof/>
        </w:rPr>
        <w:t>slik</w:t>
      </w:r>
    </w:p>
    <w:p w14:paraId="4D58DB34" w14:textId="509EDDE5" w:rsidR="00497424" w:rsidRDefault="003602AB">
      <w:pPr>
        <w:pStyle w:val="TableofFigures"/>
        <w:tabs>
          <w:tab w:val="right" w:leader="dot" w:pos="8776"/>
        </w:tabs>
        <w:rPr>
          <w:rFonts w:asciiTheme="minorHAnsi" w:eastAsiaTheme="minorEastAsia" w:hAnsiTheme="minorHAnsi"/>
          <w:noProof/>
          <w:lang w:val="en-SI" w:eastAsia="en-GB"/>
        </w:rPr>
      </w:pPr>
      <w:r>
        <w:rPr>
          <w:noProof/>
        </w:rPr>
        <w:fldChar w:fldCharType="begin"/>
      </w:r>
      <w:r>
        <w:rPr>
          <w:noProof/>
        </w:rPr>
        <w:instrText xml:space="preserve"> TOC \h \z \c "Slika" </w:instrText>
      </w:r>
      <w:r>
        <w:rPr>
          <w:noProof/>
        </w:rPr>
        <w:fldChar w:fldCharType="separate"/>
      </w:r>
      <w:hyperlink w:anchor="_Toc66531650" w:history="1">
        <w:r w:rsidR="00497424" w:rsidRPr="00F20C74">
          <w:rPr>
            <w:rStyle w:val="Hyperlink"/>
            <w:noProof/>
          </w:rPr>
          <w:t>Slika 1: Prikaz opazovanega zemeljskega površka z strani satelita Sentinel-2</w:t>
        </w:r>
        <w:r w:rsidR="00497424">
          <w:rPr>
            <w:noProof/>
            <w:webHidden/>
          </w:rPr>
          <w:tab/>
        </w:r>
        <w:r w:rsidR="00497424">
          <w:rPr>
            <w:noProof/>
            <w:webHidden/>
          </w:rPr>
          <w:fldChar w:fldCharType="begin"/>
        </w:r>
        <w:r w:rsidR="00497424">
          <w:rPr>
            <w:noProof/>
            <w:webHidden/>
          </w:rPr>
          <w:instrText xml:space="preserve"> PAGEREF _Toc66531650 \h </w:instrText>
        </w:r>
        <w:r w:rsidR="00497424">
          <w:rPr>
            <w:noProof/>
            <w:webHidden/>
          </w:rPr>
        </w:r>
        <w:r w:rsidR="00497424">
          <w:rPr>
            <w:noProof/>
            <w:webHidden/>
          </w:rPr>
          <w:fldChar w:fldCharType="separate"/>
        </w:r>
        <w:r w:rsidR="00497424">
          <w:rPr>
            <w:noProof/>
            <w:webHidden/>
          </w:rPr>
          <w:t>7</w:t>
        </w:r>
        <w:r w:rsidR="00497424">
          <w:rPr>
            <w:noProof/>
            <w:webHidden/>
          </w:rPr>
          <w:fldChar w:fldCharType="end"/>
        </w:r>
      </w:hyperlink>
    </w:p>
    <w:p w14:paraId="16D9DC1E" w14:textId="64DE4722" w:rsidR="00F37995" w:rsidRDefault="003602AB" w:rsidP="00EE1D7C">
      <w:pPr>
        <w:pStyle w:val="Nazivikazal"/>
        <w:spacing w:before="480"/>
        <w:rPr>
          <w:noProof/>
        </w:rPr>
      </w:pPr>
      <w:r>
        <w:rPr>
          <w:noProof/>
        </w:rPr>
        <w:fldChar w:fldCharType="end"/>
      </w:r>
    </w:p>
    <w:p w14:paraId="450156B7" w14:textId="77777777" w:rsidR="00EE1D7C" w:rsidRDefault="00EE1D7C" w:rsidP="00EE1D7C">
      <w:pPr>
        <w:rPr>
          <w:b/>
          <w:caps/>
          <w:noProof/>
          <w:sz w:val="28"/>
        </w:rPr>
      </w:pPr>
      <w:r>
        <w:rPr>
          <w:noProof/>
        </w:rPr>
        <w:br w:type="page"/>
      </w:r>
    </w:p>
    <w:p w14:paraId="01CDF511" w14:textId="7F6E495C" w:rsidR="00BA04E6" w:rsidRDefault="00BA04E6" w:rsidP="00EE1D7C">
      <w:pPr>
        <w:pStyle w:val="Nazivikazal"/>
        <w:spacing w:before="480"/>
        <w:rPr>
          <w:noProof/>
        </w:rPr>
      </w:pPr>
      <w:r>
        <w:rPr>
          <w:noProof/>
        </w:rPr>
        <w:lastRenderedPageBreak/>
        <w:t>KAZALO PRILOG</w:t>
      </w:r>
    </w:p>
    <w:p w14:paraId="255FE511" w14:textId="5F2584F2" w:rsidR="00497424" w:rsidRDefault="003602AB">
      <w:pPr>
        <w:pStyle w:val="TableofFigures"/>
        <w:tabs>
          <w:tab w:val="right" w:leader="dot" w:pos="8776"/>
        </w:tabs>
        <w:rPr>
          <w:rFonts w:asciiTheme="minorHAnsi" w:eastAsiaTheme="minorEastAsia" w:hAnsiTheme="minorHAnsi"/>
          <w:noProof/>
          <w:lang w:val="en-SI" w:eastAsia="en-GB"/>
        </w:rPr>
      </w:pPr>
      <w:r>
        <w:rPr>
          <w:noProof/>
        </w:rPr>
        <w:fldChar w:fldCharType="begin"/>
      </w:r>
      <w:r>
        <w:rPr>
          <w:noProof/>
        </w:rPr>
        <w:instrText xml:space="preserve"> TOC \h \z \c "Priloga" </w:instrText>
      </w:r>
      <w:r>
        <w:rPr>
          <w:noProof/>
        </w:rPr>
        <w:fldChar w:fldCharType="separate"/>
      </w:r>
      <w:hyperlink w:anchor="_Toc66531636" w:history="1">
        <w:r w:rsidR="00497424" w:rsidRPr="001B72D2">
          <w:rPr>
            <w:rStyle w:val="Hyperlink"/>
            <w:noProof/>
          </w:rPr>
          <w:t>Priloga 1: Ne aeterno civibus assentior sit, ne ius homero soleat pertinacia.</w:t>
        </w:r>
        <w:r w:rsidR="00497424">
          <w:rPr>
            <w:noProof/>
            <w:webHidden/>
          </w:rPr>
          <w:tab/>
        </w:r>
        <w:r w:rsidR="00497424">
          <w:rPr>
            <w:noProof/>
            <w:webHidden/>
          </w:rPr>
          <w:fldChar w:fldCharType="begin"/>
        </w:r>
        <w:r w:rsidR="00497424">
          <w:rPr>
            <w:noProof/>
            <w:webHidden/>
          </w:rPr>
          <w:instrText xml:space="preserve"> PAGEREF _Toc66531636 \h </w:instrText>
        </w:r>
        <w:r w:rsidR="00497424">
          <w:rPr>
            <w:noProof/>
            <w:webHidden/>
          </w:rPr>
        </w:r>
        <w:r w:rsidR="00497424">
          <w:rPr>
            <w:noProof/>
            <w:webHidden/>
          </w:rPr>
          <w:fldChar w:fldCharType="separate"/>
        </w:r>
        <w:r w:rsidR="00497424">
          <w:rPr>
            <w:noProof/>
            <w:webHidden/>
          </w:rPr>
          <w:t>1</w:t>
        </w:r>
        <w:r w:rsidR="00497424">
          <w:rPr>
            <w:noProof/>
            <w:webHidden/>
          </w:rPr>
          <w:fldChar w:fldCharType="end"/>
        </w:r>
      </w:hyperlink>
    </w:p>
    <w:p w14:paraId="6AE37F09" w14:textId="68AEA65A" w:rsidR="00497424" w:rsidRDefault="00497424">
      <w:pPr>
        <w:pStyle w:val="TableofFigures"/>
        <w:tabs>
          <w:tab w:val="right" w:leader="dot" w:pos="8776"/>
        </w:tabs>
        <w:rPr>
          <w:rFonts w:asciiTheme="minorHAnsi" w:eastAsiaTheme="minorEastAsia" w:hAnsiTheme="minorHAnsi"/>
          <w:noProof/>
          <w:lang w:val="en-SI" w:eastAsia="en-GB"/>
        </w:rPr>
      </w:pPr>
      <w:hyperlink w:anchor="_Toc66531637" w:history="1">
        <w:r w:rsidRPr="001B72D2">
          <w:rPr>
            <w:rStyle w:val="Hyperlink"/>
            <w:noProof/>
          </w:rPr>
          <w:t>Priloga 2: Ad vidit illud quaerendum eam. Aliquid pertinacia at usu.</w:t>
        </w:r>
        <w:r>
          <w:rPr>
            <w:noProof/>
            <w:webHidden/>
          </w:rPr>
          <w:tab/>
        </w:r>
        <w:r>
          <w:rPr>
            <w:noProof/>
            <w:webHidden/>
          </w:rPr>
          <w:fldChar w:fldCharType="begin"/>
        </w:r>
        <w:r>
          <w:rPr>
            <w:noProof/>
            <w:webHidden/>
          </w:rPr>
          <w:instrText xml:space="preserve"> PAGEREF _Toc66531637 \h </w:instrText>
        </w:r>
        <w:r>
          <w:rPr>
            <w:noProof/>
            <w:webHidden/>
          </w:rPr>
        </w:r>
        <w:r>
          <w:rPr>
            <w:noProof/>
            <w:webHidden/>
          </w:rPr>
          <w:fldChar w:fldCharType="separate"/>
        </w:r>
        <w:r>
          <w:rPr>
            <w:noProof/>
            <w:webHidden/>
          </w:rPr>
          <w:t>2</w:t>
        </w:r>
        <w:r>
          <w:rPr>
            <w:noProof/>
            <w:webHidden/>
          </w:rPr>
          <w:fldChar w:fldCharType="end"/>
        </w:r>
      </w:hyperlink>
    </w:p>
    <w:p w14:paraId="436DB6A1" w14:textId="348D6F83" w:rsidR="00BA04E6" w:rsidRDefault="003602AB" w:rsidP="00EE1D7C">
      <w:pPr>
        <w:pStyle w:val="Nazivikazal"/>
        <w:spacing w:before="480"/>
        <w:rPr>
          <w:noProof/>
        </w:rPr>
      </w:pPr>
      <w:r>
        <w:rPr>
          <w:noProof/>
        </w:rPr>
        <w:fldChar w:fldCharType="end"/>
      </w:r>
      <w:r w:rsidR="00BA04E6">
        <w:rPr>
          <w:noProof/>
        </w:rPr>
        <w:t>SEZNAM KRATIC</w:t>
      </w:r>
    </w:p>
    <w:p w14:paraId="6304043F" w14:textId="6E85BE00" w:rsidR="00C91A34" w:rsidRPr="00C91A34" w:rsidRDefault="00C91A34" w:rsidP="002E1847">
      <w:pPr>
        <w:spacing w:after="0"/>
        <w:jc w:val="left"/>
      </w:pPr>
      <w:r>
        <w:t>ang</w:t>
      </w:r>
      <w:r w:rsidR="00553634">
        <w:t>l</w:t>
      </w:r>
      <w:r>
        <w:t xml:space="preserve">. </w:t>
      </w:r>
      <w:r w:rsidR="00F81ADC">
        <w:t>–</w:t>
      </w:r>
      <w:r>
        <w:t xml:space="preserve"> angleško</w:t>
      </w:r>
    </w:p>
    <w:p w14:paraId="2C23C2D9" w14:textId="3F61E39C" w:rsidR="003602AB" w:rsidRDefault="00C91A34" w:rsidP="002E1847">
      <w:pPr>
        <w:spacing w:after="0"/>
        <w:jc w:val="left"/>
      </w:pPr>
      <w:r>
        <w:rPr>
          <w:b/>
        </w:rPr>
        <w:t xml:space="preserve">EU </w:t>
      </w:r>
      <w:r>
        <w:t>– (</w:t>
      </w:r>
      <w:r w:rsidR="00645E68">
        <w:t>angl.</w:t>
      </w:r>
      <w:r>
        <w:t xml:space="preserve"> European Union); Evropska unija</w:t>
      </w:r>
    </w:p>
    <w:p w14:paraId="72F6D020" w14:textId="29E1FA24" w:rsidR="004D6CA5" w:rsidRDefault="00696085" w:rsidP="002E1847">
      <w:pPr>
        <w:spacing w:after="0"/>
        <w:jc w:val="left"/>
      </w:pPr>
      <w:r>
        <w:rPr>
          <w:b/>
        </w:rPr>
        <w:t>ESA</w:t>
      </w:r>
      <w:r w:rsidR="00C91A34">
        <w:rPr>
          <w:b/>
        </w:rPr>
        <w:t xml:space="preserve"> </w:t>
      </w:r>
      <w:r w:rsidR="00C91A34">
        <w:t>– (</w:t>
      </w:r>
      <w:r w:rsidR="00645E68">
        <w:t>angl.</w:t>
      </w:r>
      <w:r w:rsidR="00C91A34">
        <w:t xml:space="preserve"> European </w:t>
      </w:r>
      <w:r>
        <w:t>Space</w:t>
      </w:r>
      <w:r w:rsidR="00C91A34">
        <w:t xml:space="preserve"> </w:t>
      </w:r>
      <w:r>
        <w:t>Agency</w:t>
      </w:r>
      <w:r w:rsidR="00C91A34">
        <w:t xml:space="preserve">); Evropska </w:t>
      </w:r>
      <w:r>
        <w:t>vesoljska agencija</w:t>
      </w:r>
    </w:p>
    <w:p w14:paraId="5D45FC16" w14:textId="570B0CBF" w:rsidR="007628E2" w:rsidRDefault="007628E2" w:rsidP="002E1847">
      <w:pPr>
        <w:spacing w:after="0"/>
        <w:jc w:val="left"/>
      </w:pPr>
      <w:r w:rsidRPr="007628E2">
        <w:rPr>
          <w:b/>
          <w:bCs/>
        </w:rPr>
        <w:t>EO</w:t>
      </w:r>
      <w:r>
        <w:t xml:space="preserve"> – (angl. Earth Observation); opazovanje zemlje</w:t>
      </w:r>
    </w:p>
    <w:p w14:paraId="34BDFD3D" w14:textId="620B3B55" w:rsidR="0076682E" w:rsidRDefault="0076682E" w:rsidP="002E1847">
      <w:pPr>
        <w:spacing w:after="0"/>
        <w:jc w:val="left"/>
      </w:pPr>
      <w:r w:rsidRPr="0076682E">
        <w:rPr>
          <w:b/>
          <w:bCs/>
        </w:rPr>
        <w:t>API</w:t>
      </w:r>
      <w:r>
        <w:t xml:space="preserve"> – (angl. Application Programming Interface); vmesnik uporabniškega programa</w:t>
      </w:r>
    </w:p>
    <w:p w14:paraId="63F02470" w14:textId="762DF4BE" w:rsidR="00455F61" w:rsidRDefault="00455F61" w:rsidP="002E1847">
      <w:pPr>
        <w:spacing w:after="0"/>
        <w:jc w:val="left"/>
      </w:pPr>
      <w:r w:rsidRPr="00455F61">
        <w:rPr>
          <w:b/>
          <w:bCs/>
        </w:rPr>
        <w:t>SDK</w:t>
      </w:r>
      <w:r>
        <w:t xml:space="preserve"> – (angl. Software Development Kit); </w:t>
      </w:r>
      <w:r w:rsidR="004C1EC9">
        <w:t>paket</w:t>
      </w:r>
      <w:r>
        <w:t xml:space="preserve"> za </w:t>
      </w:r>
      <w:r w:rsidR="00234947">
        <w:t>razvoj</w:t>
      </w:r>
      <w:r>
        <w:t xml:space="preserve"> programske opreme</w:t>
      </w:r>
    </w:p>
    <w:p w14:paraId="2B37B506" w14:textId="71B0A12F" w:rsidR="0076682E" w:rsidRDefault="00AB5114" w:rsidP="00AB5114">
      <w:r w:rsidRPr="00AB5114">
        <w:rPr>
          <w:b/>
          <w:bCs/>
        </w:rPr>
        <w:t>REST</w:t>
      </w:r>
      <w:r>
        <w:t xml:space="preserve"> – (angl. </w:t>
      </w:r>
      <w:r w:rsidRPr="00AB5114">
        <w:t xml:space="preserve">Representational </w:t>
      </w:r>
      <w:r>
        <w:t>S</w:t>
      </w:r>
      <w:r w:rsidRPr="00AB5114">
        <w:t xml:space="preserve">tate </w:t>
      </w:r>
      <w:r>
        <w:t>T</w:t>
      </w:r>
      <w:r w:rsidRPr="00AB5114">
        <w:t>ransfer</w:t>
      </w:r>
      <w:r>
        <w:t xml:space="preserve">); </w:t>
      </w:r>
      <w:r w:rsidR="001E04A7">
        <w:t>način interoperabilnosti med računalniškimi sistemi</w:t>
      </w:r>
    </w:p>
    <w:p w14:paraId="019B5EE7" w14:textId="77777777" w:rsidR="004D6CA5" w:rsidRDefault="004D6CA5" w:rsidP="00EE1D7C">
      <w:pPr>
        <w:spacing w:after="0"/>
      </w:pPr>
    </w:p>
    <w:p w14:paraId="40948063" w14:textId="77777777" w:rsidR="004D6CA5" w:rsidRDefault="004D6CA5" w:rsidP="00EE1D7C">
      <w:pPr>
        <w:spacing w:after="0"/>
        <w:sectPr w:rsidR="004D6CA5" w:rsidSect="00BA04E6">
          <w:footerReference w:type="default" r:id="rId8"/>
          <w:type w:val="oddPage"/>
          <w:pgSz w:w="11906" w:h="16838" w:code="9"/>
          <w:pgMar w:top="1418" w:right="1418" w:bottom="1418" w:left="1418" w:header="709" w:footer="709" w:gutter="284"/>
          <w:pgNumType w:fmt="lowerRoman" w:start="1"/>
          <w:cols w:space="708"/>
          <w:docGrid w:linePitch="360"/>
        </w:sectPr>
      </w:pPr>
    </w:p>
    <w:p w14:paraId="1C0E1FD9" w14:textId="38FC765D" w:rsidR="00BA04E6" w:rsidRDefault="00666827" w:rsidP="00EE1D7C">
      <w:pPr>
        <w:pStyle w:val="Neotevilennaslov"/>
        <w:spacing w:before="0"/>
        <w:rPr>
          <w:noProof/>
        </w:rPr>
      </w:pPr>
      <w:bookmarkStart w:id="0" w:name="_Toc66545714"/>
      <w:r>
        <w:rPr>
          <w:noProof/>
        </w:rPr>
        <w:lastRenderedPageBreak/>
        <w:t>UVOD</w:t>
      </w:r>
      <w:bookmarkEnd w:id="0"/>
    </w:p>
    <w:p w14:paraId="64E88A84" w14:textId="2603C55F" w:rsidR="00BA04E6" w:rsidRDefault="00BA04E6" w:rsidP="00BA04E6">
      <w:pPr>
        <w:rPr>
          <w:noProof/>
        </w:rPr>
      </w:pPr>
      <w:r>
        <w:rPr>
          <w:noProof/>
        </w:rPr>
        <w:t>Lorem ipsum dolor sit amet, cum te dictas aeterno, ut cum paulo abhorreant. Vim ea commodo convenire, ne mei choro imperdiet repudiandae. Pri et quot nihil appetere, ad nam putent conclusionemque. Choro laudem nec no. Sed ei veniam essent deleniti.</w:t>
      </w:r>
    </w:p>
    <w:p w14:paraId="604B61B2" w14:textId="77777777" w:rsidR="004C5AAF" w:rsidRDefault="004C5AAF">
      <w:pPr>
        <w:rPr>
          <w:rFonts w:eastAsiaTheme="majorEastAsia" w:cstheme="majorBidi"/>
          <w:b/>
          <w:caps/>
          <w:noProof/>
          <w:sz w:val="28"/>
          <w:szCs w:val="32"/>
        </w:rPr>
      </w:pPr>
      <w:bookmarkStart w:id="1" w:name="_Toc478583696"/>
      <w:r>
        <w:rPr>
          <w:noProof/>
        </w:rPr>
        <w:br w:type="page"/>
      </w:r>
    </w:p>
    <w:p w14:paraId="06BCC33D" w14:textId="52630F0F" w:rsidR="009D3451" w:rsidRDefault="00ED1E05" w:rsidP="0005130D">
      <w:pPr>
        <w:pStyle w:val="Heading1"/>
      </w:pPr>
      <w:bookmarkStart w:id="2" w:name="_Toc66545715"/>
      <w:bookmarkEnd w:id="1"/>
      <w:r>
        <w:lastRenderedPageBreak/>
        <w:t>RAZVOJ NAPOVEDOVALNEGA MODELA</w:t>
      </w:r>
      <w:bookmarkEnd w:id="2"/>
    </w:p>
    <w:p w14:paraId="129A9DDB" w14:textId="77777777" w:rsidR="0005130D" w:rsidRDefault="0005130D" w:rsidP="0005130D">
      <w:r>
        <w:t>Adhuc aperiam nam an. Ut vis unum libris cotidieque, tincidunt disputando ne eos. Nec ex viderer disputando. At summo veritus omittam mei, no copiosae signiferumque eum. Dicta dolorum ex per, mei convenire repudiandae ullamcorper ei. At eos verear salutatus, deleniti eleifend similique vel ad.</w:t>
      </w:r>
    </w:p>
    <w:p w14:paraId="22EF967F" w14:textId="0F0BEA53" w:rsidR="0005130D" w:rsidRDefault="00D55E2D" w:rsidP="0005130D">
      <w:pPr>
        <w:pStyle w:val="Heading2"/>
      </w:pPr>
      <w:bookmarkStart w:id="3" w:name="_Toc66545716"/>
      <w:r>
        <w:t>Analiza surovih podatkov</w:t>
      </w:r>
      <w:bookmarkEnd w:id="3"/>
    </w:p>
    <w:p w14:paraId="5C6D4D9E" w14:textId="77777777" w:rsidR="0005130D" w:rsidRDefault="0005130D" w:rsidP="0005130D">
      <w:r>
        <w:t>Ex pri habeo elaboraret. Per purto indoctum an, eu per vide oporteat tractatos, unum percipit vulputate ex quo. Per ex movet repudiandae, eos id amet nominati necessitatibus, mea ei vocibus consectetuer conclusionemque. Vix virtute consequat dissentiunt ei, usu quando laboramus ex, no cum persius mentitum. Ea pri minim paulo veritus, meis voluptatibus est no. No propriae petentium vis.</w:t>
      </w:r>
    </w:p>
    <w:p w14:paraId="1BB322F4" w14:textId="77777777" w:rsidR="0005130D" w:rsidRDefault="0005130D" w:rsidP="0005130D">
      <w:pPr>
        <w:pStyle w:val="Heading3"/>
      </w:pPr>
      <w:bookmarkStart w:id="4" w:name="_Toc478583700"/>
      <w:bookmarkStart w:id="5" w:name="_Toc66545717"/>
      <w:r>
        <w:t>Poglavje 2.1.1</w:t>
      </w:r>
      <w:bookmarkEnd w:id="4"/>
      <w:bookmarkEnd w:id="5"/>
    </w:p>
    <w:p w14:paraId="4250A9CE" w14:textId="77777777" w:rsidR="0005130D" w:rsidRDefault="0005130D" w:rsidP="0005130D">
      <w:r>
        <w:t>Duo ea quem sint, mentitum assentior instructior id mea, dico debet ancillae sea ea. Te stet soluta libris mel, movet dictas ut sea. Id cum tollit fastidii argumentum, accusata scripserit mea ne. Eum ne assum aliquam consectetuer, dolores intellegebat ea vis. Nam at mentitum assentior.</w:t>
      </w:r>
    </w:p>
    <w:p w14:paraId="5C54EFE9" w14:textId="2E87D2BC" w:rsidR="00787CE8" w:rsidRDefault="002425A4" w:rsidP="0005130D">
      <w:r>
        <w:t>Pri pertinax maluisset te:</w:t>
      </w:r>
    </w:p>
    <w:p w14:paraId="2D275F60" w14:textId="77777777" w:rsidR="0005130D" w:rsidRDefault="002425A4" w:rsidP="002425A4">
      <w:pPr>
        <w:pStyle w:val="Seznam-alineje"/>
      </w:pPr>
      <w:r>
        <w:t>I</w:t>
      </w:r>
      <w:r w:rsidR="0005130D">
        <w:t>udico doming legimus ex vix. Graece postea dissentias eu mel, nec noster iriure persius an. Duo dicant diceret inimicus ad, eam ex justo aliquid inciderint. Magna appareat facilisis mei ei.</w:t>
      </w:r>
    </w:p>
    <w:p w14:paraId="5A82A1D1" w14:textId="77777777" w:rsidR="002425A4" w:rsidRDefault="0005130D" w:rsidP="002425A4">
      <w:pPr>
        <w:pStyle w:val="Seznam-alineje"/>
      </w:pPr>
      <w:r>
        <w:t xml:space="preserve">Ei his populo sadipscing, per audiam fastidii dissentiet ut. Vis no appetere disputationi delicatissimi, mei ad falli aperiri pertinacia, ex probo feugait pri. </w:t>
      </w:r>
    </w:p>
    <w:p w14:paraId="6086B4C0" w14:textId="77777777" w:rsidR="0005130D" w:rsidRDefault="0005130D" w:rsidP="002425A4">
      <w:pPr>
        <w:pStyle w:val="Seznam-alineje"/>
      </w:pPr>
      <w:r>
        <w:t>In idque tempor duo. Invidunt salutatus sea ad. Eam harum ridens et. Pri ad errem dictas gubergren.</w:t>
      </w:r>
    </w:p>
    <w:p w14:paraId="1CBEB7EF" w14:textId="77777777" w:rsidR="00951E91" w:rsidRDefault="00951E91">
      <w:pPr>
        <w:rPr>
          <w:rFonts w:eastAsiaTheme="majorEastAsia" w:cstheme="majorBidi"/>
          <w:b/>
          <w:caps/>
          <w:sz w:val="28"/>
          <w:szCs w:val="32"/>
        </w:rPr>
      </w:pPr>
      <w:r>
        <w:br w:type="page"/>
      </w:r>
    </w:p>
    <w:p w14:paraId="738EBFE4" w14:textId="0554AEB3" w:rsidR="002425A4" w:rsidRDefault="00C20C64" w:rsidP="002425A4">
      <w:pPr>
        <w:pStyle w:val="Heading1"/>
      </w:pPr>
      <w:bookmarkStart w:id="6" w:name="_Toc66545718"/>
      <w:r>
        <w:lastRenderedPageBreak/>
        <w:t>SATELITSKI POSNETKI</w:t>
      </w:r>
      <w:bookmarkEnd w:id="6"/>
    </w:p>
    <w:p w14:paraId="75FECF37" w14:textId="5489B822" w:rsidR="00D725FB" w:rsidRDefault="00251189" w:rsidP="00011095">
      <w:r>
        <w:t xml:space="preserve">V prejšnem poglavju smo dokazali kako pomembno je, da organizacija ustrezno </w:t>
      </w:r>
      <w:r w:rsidR="00090F99">
        <w:t>zbira</w:t>
      </w:r>
      <w:r>
        <w:t xml:space="preserve"> in hrani različne podatke, ki jih lahko v prihodnosti uporabi za izboljšanje poslovanja. Pri upravljanju z podatki pa se organizacija ne sme omejevati zgolj na sebe. V prihodnosti bodo bile najbolj uspešne tiste organizacije, ki bodo znale </w:t>
      </w:r>
      <w:r w:rsidR="00A123C4">
        <w:t>uporabiti</w:t>
      </w:r>
      <w:r>
        <w:t xml:space="preserve"> tudi zunanje podatkovne vire </w:t>
      </w:r>
      <w:r w:rsidR="00D40B17">
        <w:t xml:space="preserve">za obogatitev svoje </w:t>
      </w:r>
      <w:r>
        <w:t xml:space="preserve">zbirke ali pa </w:t>
      </w:r>
      <w:r w:rsidR="00AD08F4">
        <w:t>jih</w:t>
      </w:r>
      <w:r w:rsidR="00794291">
        <w:t xml:space="preserve"> </w:t>
      </w:r>
      <w:r w:rsidR="00F21007">
        <w:t>popolnoma</w:t>
      </w:r>
      <w:r w:rsidR="00A123C4">
        <w:t xml:space="preserve"> nadomestili</w:t>
      </w:r>
      <w:r>
        <w:t>.</w:t>
      </w:r>
    </w:p>
    <w:p w14:paraId="571FCAC5" w14:textId="4BB925A3" w:rsidR="00251189" w:rsidRDefault="00D725FB" w:rsidP="00011095">
      <w:r>
        <w:t>V primeru upravljanja z vodnimi viri organizacije</w:t>
      </w:r>
      <w:r w:rsidR="005B6983">
        <w:t xml:space="preserve"> navadno</w:t>
      </w:r>
      <w:r>
        <w:t xml:space="preserve"> uporabljajo merilce za merjenje </w:t>
      </w:r>
      <w:r w:rsidR="00CB7841">
        <w:t>različnih</w:t>
      </w:r>
      <w:r w:rsidR="0007549E">
        <w:t xml:space="preserve"> </w:t>
      </w:r>
      <w:r w:rsidR="00061B33">
        <w:t xml:space="preserve">atributov </w:t>
      </w:r>
      <w:r w:rsidR="006718F5">
        <w:t xml:space="preserve">vodnih virov </w:t>
      </w:r>
      <w:r w:rsidR="00061B33">
        <w:t xml:space="preserve">kot so </w:t>
      </w:r>
      <w:r w:rsidR="002B2D05">
        <w:t>višine vodne</w:t>
      </w:r>
      <w:r>
        <w:t xml:space="preserve"> gladine, </w:t>
      </w:r>
      <w:r w:rsidR="00641D3E">
        <w:t xml:space="preserve">moč </w:t>
      </w:r>
      <w:r>
        <w:t xml:space="preserve">vodnega toka in </w:t>
      </w:r>
      <w:r w:rsidR="00BE30E4">
        <w:t>drugih lastnosti</w:t>
      </w:r>
      <w:r>
        <w:t>.</w:t>
      </w:r>
      <w:r w:rsidR="00557DF3">
        <w:t xml:space="preserve"> Strojni merilci zahtevajo redno vzdrževanja </w:t>
      </w:r>
      <w:r w:rsidR="00537BCC">
        <w:t xml:space="preserve">od </w:t>
      </w:r>
      <w:r w:rsidR="00557DF3">
        <w:t>čiščenja</w:t>
      </w:r>
      <w:r w:rsidR="00537BCC">
        <w:t xml:space="preserve"> in</w:t>
      </w:r>
      <w:r w:rsidR="00557DF3">
        <w:t xml:space="preserve"> popravila</w:t>
      </w:r>
      <w:r w:rsidR="00537BCC">
        <w:t xml:space="preserve"> do </w:t>
      </w:r>
      <w:r w:rsidR="00557DF3">
        <w:t xml:space="preserve">zamenjave. </w:t>
      </w:r>
      <w:r w:rsidR="00C7107B">
        <w:t xml:space="preserve">Upravljalci vodnih virov </w:t>
      </w:r>
      <w:r w:rsidR="00583027">
        <w:t>običajno</w:t>
      </w:r>
      <w:r w:rsidR="00557DF3">
        <w:t xml:space="preserve"> delujejo na širšem geografskem področju </w:t>
      </w:r>
      <w:r w:rsidR="0081055C">
        <w:t>zato lahko vzdrževanje omrežja merilcev</w:t>
      </w:r>
      <w:r w:rsidR="00557DF3">
        <w:t xml:space="preserve"> močno pripomore k povečanju operativnih stroškov.</w:t>
      </w:r>
    </w:p>
    <w:p w14:paraId="1AAFAF6C" w14:textId="6D53BFF2" w:rsidR="00672737" w:rsidRDefault="00672737" w:rsidP="00011095">
      <w:r>
        <w:t xml:space="preserve">Leta 1975 je Evropska unija ustanovila svojo </w:t>
      </w:r>
      <w:r w:rsidR="0050152D">
        <w:t xml:space="preserve">Evropsko </w:t>
      </w:r>
      <w:r>
        <w:t>vesoljsko agencijo (ang</w:t>
      </w:r>
      <w:r w:rsidR="00E77FD1">
        <w:t>l</w:t>
      </w:r>
      <w:r>
        <w:t>. European Space Agency</w:t>
      </w:r>
      <w:r w:rsidR="0050152D">
        <w:t xml:space="preserve"> - ESA</w:t>
      </w:r>
      <w:r>
        <w:t>)</w:t>
      </w:r>
      <w:r w:rsidR="00B63B29">
        <w:t>. Eden najbolj uspešnih vesoljskih projektov agencije je gotovo program Copernikus katerega cilj je</w:t>
      </w:r>
      <w:r w:rsidR="007B567B">
        <w:t xml:space="preserve"> skozi satelite</w:t>
      </w:r>
      <w:r w:rsidR="00B63B29">
        <w:t xml:space="preserve"> slikanje in zbiranje podatkov iz zemljine površine.</w:t>
      </w:r>
      <w:r w:rsidR="007F076E">
        <w:t xml:space="preserve"> Pridobljeni podatki se uporabljajo na različnih področjih od analiziranja kmetiskih dejavnosti in varnostnih tveganj do analiziranja podnebnih sprememb.</w:t>
      </w:r>
      <w:r w:rsidR="000F1DCC">
        <w:t xml:space="preserve"> </w:t>
      </w:r>
      <w:r w:rsidR="00BC25A8">
        <w:t xml:space="preserve"> </w:t>
      </w:r>
      <w:r w:rsidR="00BC3DD7">
        <w:fldChar w:fldCharType="begin" w:fldLock="1"/>
      </w:r>
      <w:r w:rsidR="00BC3DD7">
        <w:instrText>ADDIN CSL_CITATION {"citationItems":[{"id":"ITEM-1","itemData":{"DOI":"10.2873/93104","ISBN":"978-92-79-45666-4","author":[{"dropping-particle":"","family":"Directorate-General for Communication","given":"","non-dropping-particle":"","parse-names":false,"suffix":""}],"id":"ITEM-1","issued":{"date-parts":[["2015"]]},"page":"23","publisher":"European Commission","title":"Copernicus: Europe's eyes on earth","type":"article-journal"},"uris":["http://www.mendeley.com/documents/?uuid=6de6398b-9fcb-4bc3-9510-1c73241f8475"]}],"mendeley":{"formattedCitation":"(Directorate-General for Communication, 2015)","plainTextFormattedCitation":"(Directorate-General for Communication, 2015)","previouslyFormattedCitation":"(Directorate-General for Communication, 2015)"},"properties":{"noteIndex":0},"schema":"https://github.com/citation-style-language/schema/raw/master/csl-citation.json"}</w:instrText>
      </w:r>
      <w:r w:rsidR="00BC3DD7">
        <w:fldChar w:fldCharType="separate"/>
      </w:r>
      <w:r w:rsidR="00BC3DD7" w:rsidRPr="00ED31ED">
        <w:rPr>
          <w:noProof/>
        </w:rPr>
        <w:t>(Directorate-General for Communication, 2015)</w:t>
      </w:r>
      <w:r w:rsidR="00BC3DD7">
        <w:fldChar w:fldCharType="end"/>
      </w:r>
    </w:p>
    <w:p w14:paraId="53BDD1C9" w14:textId="7640F5E3" w:rsidR="00CB2E30" w:rsidRDefault="00BC25A8" w:rsidP="00011095">
      <w:r>
        <w:t xml:space="preserve">Program Copernikus pa je širši javnosti zanimiv predvsem zato ker so vsi zbrani podatki iz satelitov prosto dostopni v raziskovalne in komercialne namene. </w:t>
      </w:r>
      <w:r w:rsidR="00E41077">
        <w:t xml:space="preserve">V različnih obdobjih </w:t>
      </w:r>
      <w:r w:rsidR="00077952">
        <w:t xml:space="preserve">je Evropska komisija sicer pretresala različme omejitve nad </w:t>
      </w:r>
      <w:r w:rsidR="008701BE">
        <w:t>podatki</w:t>
      </w:r>
      <w:r w:rsidR="00077952">
        <w:t xml:space="preserve"> a vse študije so pokazale, da podatki zbrani preko programa močno spodbujajo</w:t>
      </w:r>
      <w:r w:rsidR="0081222A">
        <w:t xml:space="preserve"> visokotehnološke</w:t>
      </w:r>
      <w:r w:rsidR="00077952">
        <w:t xml:space="preserve"> </w:t>
      </w:r>
      <w:r w:rsidR="0081222A">
        <w:t xml:space="preserve">inovacijske </w:t>
      </w:r>
      <w:r w:rsidR="00077952">
        <w:t>znotraj EU</w:t>
      </w:r>
      <w:r w:rsidR="00E308D5">
        <w:t xml:space="preserve"> zato bodo podatki tudi v prihodnje ostali popolnoma brezplačni in vsakomur</w:t>
      </w:r>
      <w:r w:rsidR="00227E56">
        <w:t xml:space="preserve"> dostopni</w:t>
      </w:r>
      <w:r w:rsidR="000677C0">
        <w:t xml:space="preserve"> po načelu </w:t>
      </w:r>
      <w:r w:rsidR="00DC449A">
        <w:t xml:space="preserve">imenovanem </w:t>
      </w:r>
      <w:r w:rsidR="000677C0">
        <w:t>FFO oziroma polno, brezplačno, odprto (ang. full, free and open)</w:t>
      </w:r>
      <w:r w:rsidR="00AB6892">
        <w:t>.</w:t>
      </w:r>
      <w:r w:rsidR="00077952" w:rsidRPr="00077952">
        <w:t xml:space="preserve"> </w:t>
      </w:r>
      <w:r w:rsidR="00077952">
        <w:fldChar w:fldCharType="begin" w:fldLock="1"/>
      </w:r>
      <w:r w:rsidR="00077952">
        <w:instrText>ADDIN CSL_CITATION {"citationItems":[{"id":"ITEM-1","itemData":{"author":[{"dropping-particle":"","family":"Margarit","given":"Gerard","non-dropping-particle":"","parse-names":false,"suffix":""},{"dropping-particle":"","family":"Yagüe","given":"Julia","non-dropping-particle":"","parse-names":false,"suffix":""}],"id":"ITEM-1","issue":"386","issued":{"date-parts":[["2020"]]},"title":"Study on the Copernicus data policy post 2020","type":"article-journal","volume":"5.0"},"uris":["http://www.mendeley.com/documents/?uuid=e48aa5a7-2037-49c3-b3f9-c1bb1dab0b64"]}],"mendeley":{"formattedCitation":"(Margarit &amp; Yagüe, 2020)","plainTextFormattedCitation":"(Margarit &amp; Yagüe, 2020)","previouslyFormattedCitation":"(Margarit &amp; Yagüe, 2020)"},"properties":{"noteIndex":0},"schema":"https://github.com/citation-style-language/schema/raw/master/csl-citation.json"}</w:instrText>
      </w:r>
      <w:r w:rsidR="00077952">
        <w:fldChar w:fldCharType="separate"/>
      </w:r>
      <w:r w:rsidR="00077952" w:rsidRPr="008F5B43">
        <w:rPr>
          <w:noProof/>
        </w:rPr>
        <w:t>(Margarit &amp; Yagüe, 2020)</w:t>
      </w:r>
      <w:r w:rsidR="00077952">
        <w:fldChar w:fldCharType="end"/>
      </w:r>
    </w:p>
    <w:p w14:paraId="2DA229A5" w14:textId="0133D710" w:rsidR="00ED780D" w:rsidRDefault="00E20510">
      <w:pPr>
        <w:rPr>
          <w:rFonts w:eastAsiaTheme="majorEastAsia" w:cstheme="majorBidi"/>
          <w:b/>
          <w:szCs w:val="26"/>
        </w:rPr>
      </w:pPr>
      <w:r>
        <w:t xml:space="preserve">Zato </w:t>
      </w:r>
      <w:r w:rsidR="002105E1">
        <w:t xml:space="preserve">podatkovna zbirka Copernikus </w:t>
      </w:r>
      <w:r>
        <w:t>zagotovo predstavljajo izjemen potencial tudi na področju upravljanja z vodnimi viri.</w:t>
      </w:r>
      <w:r w:rsidR="00457372">
        <w:t xml:space="preserve"> </w:t>
      </w:r>
      <w:r w:rsidR="00C269E2">
        <w:t>V tem poglavju bomo preverili možnosti nadaljne izbolšave prototipa za napovedovanje količine vode</w:t>
      </w:r>
      <w:r w:rsidR="002105E1">
        <w:t xml:space="preserve"> z uporabo satelitskih posnetkov.</w:t>
      </w:r>
      <w:r w:rsidR="00AC1687">
        <w:t xml:space="preserve"> Prav tako bomo preverili potencial popolne zamenjave strojnih merilcev z satelitksimi posnetki.</w:t>
      </w:r>
      <w:r w:rsidR="00ED780D">
        <w:br w:type="page"/>
      </w:r>
    </w:p>
    <w:p w14:paraId="45018BAE" w14:textId="50435785" w:rsidR="00D56476" w:rsidRDefault="00F610C7" w:rsidP="00361172">
      <w:pPr>
        <w:pStyle w:val="Heading2"/>
        <w:spacing w:before="0"/>
      </w:pPr>
      <w:bookmarkStart w:id="7" w:name="_Toc66545719"/>
      <w:r>
        <w:lastRenderedPageBreak/>
        <w:t xml:space="preserve">Satelita </w:t>
      </w:r>
      <w:r w:rsidR="00F65092">
        <w:t>Sentinel-2</w:t>
      </w:r>
      <w:bookmarkEnd w:id="7"/>
    </w:p>
    <w:p w14:paraId="4E502BED" w14:textId="66CA440F" w:rsidR="00BD1E2E" w:rsidRDefault="00AD4A93" w:rsidP="006E21C1">
      <w:r>
        <w:t>Sentinel-2 je misija programa Copernikus v okviru katere je ESA leta 2015 in 2017 v vesolje izstrelila dva satelita.</w:t>
      </w:r>
      <w:r w:rsidR="00DF04F8">
        <w:t xml:space="preserve"> </w:t>
      </w:r>
      <w:r w:rsidR="004A7C65">
        <w:t xml:space="preserve">Satelita tehtata pribljižno 1.2 toni in njuna pričakovana življenska doba je </w:t>
      </w:r>
      <w:r w:rsidR="00A321B4">
        <w:t>malo</w:t>
      </w:r>
      <w:r w:rsidR="004A7C65">
        <w:t xml:space="preserve"> več kot 7 let. </w:t>
      </w:r>
      <w:r w:rsidR="00BC3857">
        <w:t>Satelita sinhrono krožita na nadmorski višini 786 kilometrov in sta med seboj razmaknjena za 180</w:t>
      </w:r>
      <w:r w:rsidR="00BC3857" w:rsidRPr="00BC3857">
        <w:t>°</w:t>
      </w:r>
      <w:r w:rsidR="00BC3857">
        <w:t>.</w:t>
      </w:r>
      <w:r w:rsidR="00EB3997">
        <w:t xml:space="preserve"> </w:t>
      </w:r>
      <w:r w:rsidR="006E21C1">
        <w:t>Satelita nadzirata veliko večino zemeljskega površja (označeno z ne sivo barvo na spodnji sliki) in vsako geografsko točko eden izmed satelitov preleti najskasneje vsakih 5 dni. Ob vsakem preletu satelit zajema podatke iz 13 različnih senzorjev na vidnem polju širokem 290 kilometrov.</w:t>
      </w:r>
      <w:r w:rsidR="00011C89">
        <w:t xml:space="preserve"> </w:t>
      </w:r>
      <w:r w:rsidR="00BD1E2E">
        <w:fldChar w:fldCharType="begin" w:fldLock="1"/>
      </w:r>
      <w:r w:rsidR="004F1A4D">
        <w:instrText>ADDIN CSL_CITATION {"citationItems":[{"id":"ITEM-1","itemData":{"ISSN":"00197866","abstract":"The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2015)","previouslyFormattedCitation":"(European Space Agency, 2015)"},"properties":{"noteIndex":0},"schema":"https://github.com/citation-style-language/schema/raw/master/csl-citation.json"}</w:instrText>
      </w:r>
      <w:r w:rsidR="00BD1E2E">
        <w:fldChar w:fldCharType="separate"/>
      </w:r>
      <w:r w:rsidR="00BD1E2E" w:rsidRPr="00480CFE">
        <w:rPr>
          <w:noProof/>
        </w:rPr>
        <w:t>(European Space Agency, 2015)</w:t>
      </w:r>
      <w:r w:rsidR="00BD1E2E">
        <w:fldChar w:fldCharType="end"/>
      </w:r>
    </w:p>
    <w:p w14:paraId="274EA1FE" w14:textId="6170B4AC" w:rsidR="00ED709F" w:rsidRDefault="00ED709F" w:rsidP="00ED709F">
      <w:pPr>
        <w:pStyle w:val="Caption"/>
        <w:keepNext/>
      </w:pPr>
      <w:bookmarkStart w:id="8" w:name="_Toc66531650"/>
      <w:r>
        <w:t xml:space="preserve">Slika </w:t>
      </w:r>
      <w:r>
        <w:fldChar w:fldCharType="begin"/>
      </w:r>
      <w:r>
        <w:instrText xml:space="preserve"> SEQ Slika \* ARABIC </w:instrText>
      </w:r>
      <w:r>
        <w:fldChar w:fldCharType="separate"/>
      </w:r>
      <w:r w:rsidR="00497424">
        <w:rPr>
          <w:noProof/>
        </w:rPr>
        <w:t>1</w:t>
      </w:r>
      <w:r>
        <w:fldChar w:fldCharType="end"/>
      </w:r>
      <w:r>
        <w:t>: Prikaz</w:t>
      </w:r>
      <w:r w:rsidR="00A85474">
        <w:t xml:space="preserve"> opazovanega</w:t>
      </w:r>
      <w:r>
        <w:t xml:space="preserve"> zemeljskega površka</w:t>
      </w:r>
      <w:r w:rsidR="00A85474">
        <w:t xml:space="preserve"> z strani</w:t>
      </w:r>
      <w:r>
        <w:t xml:space="preserve"> satelit</w:t>
      </w:r>
      <w:r w:rsidR="000D3AFC">
        <w:t>a</w:t>
      </w:r>
      <w:r>
        <w:t xml:space="preserve"> Sentinel-2</w:t>
      </w:r>
      <w:bookmarkEnd w:id="8"/>
    </w:p>
    <w:p w14:paraId="7E5C5521" w14:textId="77777777" w:rsidR="00ED709F" w:rsidRDefault="00ED709F" w:rsidP="00ED709F">
      <w:pPr>
        <w:keepNext/>
        <w:jc w:val="center"/>
      </w:pPr>
      <w:r>
        <w:rPr>
          <w:noProof/>
        </w:rPr>
        <w:drawing>
          <wp:inline distT="0" distB="0" distL="0" distR="0" wp14:anchorId="5AF5AD76" wp14:editId="7392D559">
            <wp:extent cx="3972394" cy="2460027"/>
            <wp:effectExtent l="0" t="0" r="3175" b="381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12333" cy="2484760"/>
                    </a:xfrm>
                    <a:prstGeom prst="rect">
                      <a:avLst/>
                    </a:prstGeom>
                  </pic:spPr>
                </pic:pic>
              </a:graphicData>
            </a:graphic>
          </wp:inline>
        </w:drawing>
      </w:r>
    </w:p>
    <w:p w14:paraId="44D497A5" w14:textId="630FA64D" w:rsidR="00505656" w:rsidRDefault="00ED709F" w:rsidP="0096724B">
      <w:pPr>
        <w:pStyle w:val="Caption"/>
      </w:pPr>
      <w:r>
        <w:t>Vir:  European space agency (2015)</w:t>
      </w:r>
      <w:r w:rsidR="005F5456">
        <w:t>.</w:t>
      </w:r>
    </w:p>
    <w:p w14:paraId="23B0E1E7" w14:textId="42D67D7F" w:rsidR="007B201B" w:rsidRDefault="007B201B" w:rsidP="007B201B">
      <w:pPr>
        <w:pStyle w:val="Caption"/>
        <w:keepNext/>
      </w:pPr>
      <w:bookmarkStart w:id="9" w:name="_Toc66531645"/>
      <w:r>
        <w:t xml:space="preserve">Tabela </w:t>
      </w:r>
      <w:r w:rsidR="00EA1A5E">
        <w:fldChar w:fldCharType="begin"/>
      </w:r>
      <w:r w:rsidR="00EA1A5E">
        <w:instrText xml:space="preserve"> SEQ Tabela \* ARABIC </w:instrText>
      </w:r>
      <w:r w:rsidR="00EA1A5E">
        <w:fldChar w:fldCharType="separate"/>
      </w:r>
      <w:r w:rsidR="00497424">
        <w:rPr>
          <w:noProof/>
        </w:rPr>
        <w:t>1</w:t>
      </w:r>
      <w:r w:rsidR="00EA1A5E">
        <w:fldChar w:fldCharType="end"/>
      </w:r>
      <w:r>
        <w:t>: Tehnični podatki optičnih senzorjev na satelitu Sentinel-2</w:t>
      </w:r>
      <w:bookmarkEnd w:id="9"/>
    </w:p>
    <w:tbl>
      <w:tblPr>
        <w:tblStyle w:val="TableGrid"/>
        <w:tblW w:w="0" w:type="auto"/>
        <w:jc w:val="center"/>
        <w:tblLook w:val="04A0" w:firstRow="1" w:lastRow="0" w:firstColumn="1" w:lastColumn="0" w:noHBand="0" w:noVBand="1"/>
      </w:tblPr>
      <w:tblGrid>
        <w:gridCol w:w="2836"/>
        <w:gridCol w:w="1983"/>
        <w:gridCol w:w="1703"/>
      </w:tblGrid>
      <w:tr w:rsidR="0056471B" w:rsidRPr="0056471B" w14:paraId="5EF8A40E" w14:textId="77777777" w:rsidTr="00CB3379">
        <w:trPr>
          <w:jc w:val="center"/>
        </w:trPr>
        <w:tc>
          <w:tcPr>
            <w:tcW w:w="2836" w:type="dxa"/>
          </w:tcPr>
          <w:p w14:paraId="24DCDEC9" w14:textId="2A4FE908" w:rsidR="0056471B" w:rsidRPr="0056471B" w:rsidRDefault="0056471B" w:rsidP="00496DAA">
            <w:pPr>
              <w:jc w:val="center"/>
              <w:rPr>
                <w:rFonts w:cs="Times New Roman"/>
                <w:b/>
                <w:bCs/>
                <w:sz w:val="22"/>
                <w:szCs w:val="22"/>
              </w:rPr>
            </w:pPr>
            <w:r w:rsidRPr="0056471B">
              <w:rPr>
                <w:rFonts w:cs="Times New Roman"/>
                <w:b/>
                <w:bCs/>
                <w:sz w:val="22"/>
                <w:szCs w:val="22"/>
              </w:rPr>
              <w:t>Oznaka in ime senzorja</w:t>
            </w:r>
          </w:p>
        </w:tc>
        <w:tc>
          <w:tcPr>
            <w:tcW w:w="1983" w:type="dxa"/>
          </w:tcPr>
          <w:p w14:paraId="485B8096" w14:textId="4497B591" w:rsidR="0056471B" w:rsidRPr="0056471B" w:rsidRDefault="0056471B" w:rsidP="00496DAA">
            <w:pPr>
              <w:jc w:val="center"/>
              <w:rPr>
                <w:rFonts w:cs="Times New Roman"/>
                <w:b/>
                <w:bCs/>
                <w:sz w:val="22"/>
                <w:szCs w:val="22"/>
              </w:rPr>
            </w:pPr>
            <w:r w:rsidRPr="0056471B">
              <w:rPr>
                <w:rFonts w:cs="Times New Roman"/>
                <w:b/>
                <w:bCs/>
                <w:sz w:val="22"/>
                <w:szCs w:val="22"/>
              </w:rPr>
              <w:t>Centralna valovna dolžina (nm)</w:t>
            </w:r>
          </w:p>
        </w:tc>
        <w:tc>
          <w:tcPr>
            <w:tcW w:w="1703" w:type="dxa"/>
          </w:tcPr>
          <w:p w14:paraId="7960E3D7" w14:textId="62391953" w:rsidR="0056471B" w:rsidRPr="0056471B" w:rsidRDefault="0056471B" w:rsidP="00496DAA">
            <w:pPr>
              <w:jc w:val="center"/>
              <w:rPr>
                <w:rFonts w:cs="Times New Roman"/>
                <w:b/>
                <w:bCs/>
                <w:sz w:val="22"/>
                <w:szCs w:val="22"/>
              </w:rPr>
            </w:pPr>
            <w:r w:rsidRPr="0056471B">
              <w:rPr>
                <w:rFonts w:cs="Times New Roman"/>
                <w:b/>
                <w:bCs/>
                <w:sz w:val="22"/>
                <w:szCs w:val="22"/>
              </w:rPr>
              <w:t>Ločljivost (m)</w:t>
            </w:r>
          </w:p>
        </w:tc>
      </w:tr>
      <w:tr w:rsidR="0056471B" w:rsidRPr="0056471B" w14:paraId="71FAE95D" w14:textId="77777777" w:rsidTr="00CB3379">
        <w:trPr>
          <w:jc w:val="center"/>
        </w:trPr>
        <w:tc>
          <w:tcPr>
            <w:tcW w:w="2836" w:type="dxa"/>
          </w:tcPr>
          <w:p w14:paraId="03BA831C" w14:textId="324377CF" w:rsidR="0056471B" w:rsidRPr="0056471B" w:rsidRDefault="0056471B">
            <w:pPr>
              <w:rPr>
                <w:rFonts w:cs="Times New Roman"/>
                <w:sz w:val="22"/>
                <w:szCs w:val="22"/>
              </w:rPr>
            </w:pPr>
            <w:r w:rsidRPr="0056471B">
              <w:rPr>
                <w:rFonts w:cs="Times New Roman"/>
                <w:sz w:val="22"/>
                <w:szCs w:val="22"/>
              </w:rPr>
              <w:t xml:space="preserve">1 - </w:t>
            </w:r>
            <w:r w:rsidRPr="0056471B">
              <w:rPr>
                <w:rFonts w:cs="Times New Roman"/>
                <w:sz w:val="22"/>
                <w:szCs w:val="22"/>
              </w:rPr>
              <w:t>Coastal aerosol</w:t>
            </w:r>
          </w:p>
        </w:tc>
        <w:tc>
          <w:tcPr>
            <w:tcW w:w="1983" w:type="dxa"/>
          </w:tcPr>
          <w:p w14:paraId="25446A5E" w14:textId="1EB23FBB" w:rsidR="0056471B" w:rsidRPr="0056471B" w:rsidRDefault="0056471B" w:rsidP="0056471B">
            <w:pPr>
              <w:jc w:val="center"/>
              <w:rPr>
                <w:rFonts w:cs="Times New Roman"/>
                <w:sz w:val="22"/>
                <w:szCs w:val="22"/>
              </w:rPr>
            </w:pPr>
            <w:r w:rsidRPr="0056471B">
              <w:rPr>
                <w:rFonts w:cs="Times New Roman"/>
                <w:sz w:val="22"/>
                <w:szCs w:val="22"/>
              </w:rPr>
              <w:t>442</w:t>
            </w:r>
          </w:p>
        </w:tc>
        <w:tc>
          <w:tcPr>
            <w:tcW w:w="1703" w:type="dxa"/>
          </w:tcPr>
          <w:p w14:paraId="4CB15D88" w14:textId="2EC1FCBB"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61C0825B" w14:textId="77777777" w:rsidTr="00CB3379">
        <w:trPr>
          <w:jc w:val="center"/>
        </w:trPr>
        <w:tc>
          <w:tcPr>
            <w:tcW w:w="2836" w:type="dxa"/>
          </w:tcPr>
          <w:p w14:paraId="41D79630" w14:textId="3100813D" w:rsidR="0056471B" w:rsidRPr="0056471B" w:rsidRDefault="0056471B">
            <w:pPr>
              <w:rPr>
                <w:rFonts w:cs="Times New Roman"/>
                <w:sz w:val="22"/>
                <w:szCs w:val="22"/>
              </w:rPr>
            </w:pPr>
            <w:r w:rsidRPr="0056471B">
              <w:rPr>
                <w:rFonts w:cs="Times New Roman"/>
                <w:sz w:val="22"/>
                <w:szCs w:val="22"/>
              </w:rPr>
              <w:t>2 - Blue</w:t>
            </w:r>
          </w:p>
        </w:tc>
        <w:tc>
          <w:tcPr>
            <w:tcW w:w="1983" w:type="dxa"/>
          </w:tcPr>
          <w:p w14:paraId="06A97D97" w14:textId="38B46FBB" w:rsidR="0056471B" w:rsidRPr="0056471B" w:rsidRDefault="0056471B" w:rsidP="0056471B">
            <w:pPr>
              <w:jc w:val="center"/>
              <w:rPr>
                <w:rFonts w:cs="Times New Roman"/>
                <w:sz w:val="22"/>
                <w:szCs w:val="22"/>
              </w:rPr>
            </w:pPr>
            <w:r w:rsidRPr="0056471B">
              <w:rPr>
                <w:rFonts w:cs="Times New Roman"/>
                <w:sz w:val="22"/>
                <w:szCs w:val="22"/>
              </w:rPr>
              <w:t>492</w:t>
            </w:r>
          </w:p>
        </w:tc>
        <w:tc>
          <w:tcPr>
            <w:tcW w:w="1703" w:type="dxa"/>
          </w:tcPr>
          <w:p w14:paraId="2F43CEA4" w14:textId="7BF3F70A"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2490F99E" w14:textId="77777777" w:rsidTr="00CB3379">
        <w:trPr>
          <w:jc w:val="center"/>
        </w:trPr>
        <w:tc>
          <w:tcPr>
            <w:tcW w:w="2836" w:type="dxa"/>
          </w:tcPr>
          <w:p w14:paraId="3155B51A" w14:textId="3B2934DB" w:rsidR="0056471B" w:rsidRPr="0056471B" w:rsidRDefault="0056471B">
            <w:pPr>
              <w:rPr>
                <w:rFonts w:cs="Times New Roman"/>
                <w:sz w:val="22"/>
                <w:szCs w:val="22"/>
              </w:rPr>
            </w:pPr>
            <w:r w:rsidRPr="0056471B">
              <w:rPr>
                <w:rFonts w:cs="Times New Roman"/>
                <w:sz w:val="22"/>
                <w:szCs w:val="22"/>
              </w:rPr>
              <w:t xml:space="preserve">3 - Green </w:t>
            </w:r>
          </w:p>
        </w:tc>
        <w:tc>
          <w:tcPr>
            <w:tcW w:w="1983" w:type="dxa"/>
          </w:tcPr>
          <w:p w14:paraId="40116A55" w14:textId="147CC178" w:rsidR="0056471B" w:rsidRPr="0056471B" w:rsidRDefault="0056471B" w:rsidP="0056471B">
            <w:pPr>
              <w:jc w:val="center"/>
              <w:rPr>
                <w:rFonts w:cs="Times New Roman"/>
                <w:sz w:val="22"/>
                <w:szCs w:val="22"/>
              </w:rPr>
            </w:pPr>
            <w:r w:rsidRPr="0056471B">
              <w:rPr>
                <w:rFonts w:cs="Times New Roman"/>
                <w:sz w:val="22"/>
                <w:szCs w:val="22"/>
              </w:rPr>
              <w:t>559</w:t>
            </w:r>
          </w:p>
        </w:tc>
        <w:tc>
          <w:tcPr>
            <w:tcW w:w="1703" w:type="dxa"/>
          </w:tcPr>
          <w:p w14:paraId="77290815" w14:textId="4B927F30"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11F8DEF1" w14:textId="77777777" w:rsidTr="00CB3379">
        <w:trPr>
          <w:jc w:val="center"/>
        </w:trPr>
        <w:tc>
          <w:tcPr>
            <w:tcW w:w="2836" w:type="dxa"/>
          </w:tcPr>
          <w:p w14:paraId="68C4EA41" w14:textId="2019C4A5" w:rsidR="0056471B" w:rsidRPr="0056471B" w:rsidRDefault="0056471B">
            <w:pPr>
              <w:rPr>
                <w:rFonts w:cs="Times New Roman"/>
                <w:sz w:val="22"/>
                <w:szCs w:val="22"/>
              </w:rPr>
            </w:pPr>
            <w:r w:rsidRPr="0056471B">
              <w:rPr>
                <w:rFonts w:cs="Times New Roman"/>
                <w:sz w:val="22"/>
                <w:szCs w:val="22"/>
              </w:rPr>
              <w:t>4 – Red</w:t>
            </w:r>
          </w:p>
        </w:tc>
        <w:tc>
          <w:tcPr>
            <w:tcW w:w="1983" w:type="dxa"/>
          </w:tcPr>
          <w:p w14:paraId="655BA0DE" w14:textId="355D00A8" w:rsidR="0056471B" w:rsidRPr="0056471B" w:rsidRDefault="0056471B" w:rsidP="0056471B">
            <w:pPr>
              <w:jc w:val="center"/>
              <w:rPr>
                <w:rFonts w:cs="Times New Roman"/>
                <w:sz w:val="22"/>
                <w:szCs w:val="22"/>
              </w:rPr>
            </w:pPr>
            <w:r w:rsidRPr="0056471B">
              <w:rPr>
                <w:rFonts w:cs="Times New Roman"/>
                <w:sz w:val="22"/>
                <w:szCs w:val="22"/>
              </w:rPr>
              <w:t>664</w:t>
            </w:r>
          </w:p>
        </w:tc>
        <w:tc>
          <w:tcPr>
            <w:tcW w:w="1703" w:type="dxa"/>
          </w:tcPr>
          <w:p w14:paraId="07375C03" w14:textId="27FB604A"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4E01DBBB" w14:textId="77777777" w:rsidTr="00CB3379">
        <w:trPr>
          <w:jc w:val="center"/>
        </w:trPr>
        <w:tc>
          <w:tcPr>
            <w:tcW w:w="2836" w:type="dxa"/>
          </w:tcPr>
          <w:p w14:paraId="138D8C02" w14:textId="317E152B" w:rsidR="0056471B" w:rsidRPr="0056471B" w:rsidRDefault="0056471B">
            <w:pPr>
              <w:rPr>
                <w:rFonts w:cs="Times New Roman"/>
                <w:sz w:val="22"/>
                <w:szCs w:val="22"/>
              </w:rPr>
            </w:pPr>
            <w:r w:rsidRPr="0056471B">
              <w:rPr>
                <w:rFonts w:cs="Times New Roman"/>
                <w:sz w:val="22"/>
                <w:szCs w:val="22"/>
              </w:rPr>
              <w:t xml:space="preserve">5 – </w:t>
            </w:r>
            <w:r w:rsidR="00CB3379">
              <w:rPr>
                <w:rFonts w:cs="Times New Roman"/>
                <w:sz w:val="22"/>
                <w:szCs w:val="22"/>
              </w:rPr>
              <w:t>V</w:t>
            </w:r>
            <w:r w:rsidRPr="0056471B">
              <w:rPr>
                <w:rFonts w:cs="Times New Roman"/>
                <w:sz w:val="22"/>
                <w:szCs w:val="22"/>
              </w:rPr>
              <w:t xml:space="preserve">egetation </w:t>
            </w:r>
            <w:r w:rsidR="00CB3379">
              <w:rPr>
                <w:rFonts w:cs="Times New Roman"/>
                <w:sz w:val="22"/>
                <w:szCs w:val="22"/>
              </w:rPr>
              <w:t>R</w:t>
            </w:r>
            <w:r w:rsidRPr="0056471B">
              <w:rPr>
                <w:rFonts w:cs="Times New Roman"/>
                <w:sz w:val="22"/>
                <w:szCs w:val="22"/>
              </w:rPr>
              <w:t>ed</w:t>
            </w:r>
            <w:r w:rsidR="00CB3379">
              <w:rPr>
                <w:rFonts w:cs="Times New Roman"/>
                <w:sz w:val="22"/>
                <w:szCs w:val="22"/>
              </w:rPr>
              <w:t xml:space="preserve"> edge</w:t>
            </w:r>
          </w:p>
        </w:tc>
        <w:tc>
          <w:tcPr>
            <w:tcW w:w="1983" w:type="dxa"/>
          </w:tcPr>
          <w:p w14:paraId="3840F501" w14:textId="2A9FB96E" w:rsidR="0056471B" w:rsidRPr="0056471B" w:rsidRDefault="0056471B" w:rsidP="0056471B">
            <w:pPr>
              <w:jc w:val="center"/>
              <w:rPr>
                <w:rFonts w:cs="Times New Roman"/>
                <w:sz w:val="22"/>
                <w:szCs w:val="22"/>
              </w:rPr>
            </w:pPr>
            <w:r w:rsidRPr="0056471B">
              <w:rPr>
                <w:rFonts w:cs="Times New Roman"/>
                <w:sz w:val="22"/>
                <w:szCs w:val="22"/>
              </w:rPr>
              <w:t>704</w:t>
            </w:r>
          </w:p>
        </w:tc>
        <w:tc>
          <w:tcPr>
            <w:tcW w:w="1703" w:type="dxa"/>
          </w:tcPr>
          <w:p w14:paraId="2F03FDC2" w14:textId="169A2A58"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62D24035" w14:textId="77777777" w:rsidTr="00CB3379">
        <w:trPr>
          <w:jc w:val="center"/>
        </w:trPr>
        <w:tc>
          <w:tcPr>
            <w:tcW w:w="2836" w:type="dxa"/>
          </w:tcPr>
          <w:p w14:paraId="3857784A" w14:textId="3095F4EF" w:rsidR="0056471B" w:rsidRPr="0056471B" w:rsidRDefault="0056471B">
            <w:pPr>
              <w:rPr>
                <w:rFonts w:cs="Times New Roman"/>
                <w:sz w:val="22"/>
                <w:szCs w:val="22"/>
              </w:rPr>
            </w:pPr>
            <w:r w:rsidRPr="0056471B">
              <w:rPr>
                <w:rFonts w:cs="Times New Roman"/>
                <w:sz w:val="22"/>
                <w:szCs w:val="22"/>
              </w:rPr>
              <w:t>6</w:t>
            </w:r>
            <w:r w:rsidR="00CB3379">
              <w:rPr>
                <w:rFonts w:cs="Times New Roman"/>
                <w:sz w:val="22"/>
                <w:szCs w:val="22"/>
              </w:rPr>
              <w:t xml:space="preserve"> – Vegetation Red edge</w:t>
            </w:r>
          </w:p>
        </w:tc>
        <w:tc>
          <w:tcPr>
            <w:tcW w:w="1983" w:type="dxa"/>
          </w:tcPr>
          <w:p w14:paraId="0EAE832E" w14:textId="3507DED7" w:rsidR="0056471B" w:rsidRPr="0056471B" w:rsidRDefault="0056471B" w:rsidP="0056471B">
            <w:pPr>
              <w:jc w:val="center"/>
              <w:rPr>
                <w:rFonts w:cs="Times New Roman"/>
                <w:sz w:val="22"/>
                <w:szCs w:val="22"/>
              </w:rPr>
            </w:pPr>
            <w:r w:rsidRPr="0056471B">
              <w:rPr>
                <w:rFonts w:cs="Times New Roman"/>
                <w:sz w:val="22"/>
                <w:szCs w:val="22"/>
              </w:rPr>
              <w:t>740</w:t>
            </w:r>
          </w:p>
        </w:tc>
        <w:tc>
          <w:tcPr>
            <w:tcW w:w="1703" w:type="dxa"/>
          </w:tcPr>
          <w:p w14:paraId="57EB3C73" w14:textId="33A5BCAB"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5EE31A78" w14:textId="77777777" w:rsidTr="00CB3379">
        <w:trPr>
          <w:jc w:val="center"/>
        </w:trPr>
        <w:tc>
          <w:tcPr>
            <w:tcW w:w="2836" w:type="dxa"/>
          </w:tcPr>
          <w:p w14:paraId="36F61B94" w14:textId="23454706" w:rsidR="0056471B" w:rsidRPr="0056471B" w:rsidRDefault="0056471B">
            <w:pPr>
              <w:rPr>
                <w:rFonts w:cs="Times New Roman"/>
                <w:sz w:val="22"/>
                <w:szCs w:val="22"/>
              </w:rPr>
            </w:pPr>
            <w:r w:rsidRPr="0056471B">
              <w:rPr>
                <w:rFonts w:cs="Times New Roman"/>
                <w:sz w:val="22"/>
                <w:szCs w:val="22"/>
              </w:rPr>
              <w:t>7</w:t>
            </w:r>
            <w:r w:rsidR="00CB3379">
              <w:rPr>
                <w:rFonts w:cs="Times New Roman"/>
                <w:sz w:val="22"/>
                <w:szCs w:val="22"/>
              </w:rPr>
              <w:t xml:space="preserve"> – Vegetation Red edge</w:t>
            </w:r>
          </w:p>
        </w:tc>
        <w:tc>
          <w:tcPr>
            <w:tcW w:w="1983" w:type="dxa"/>
          </w:tcPr>
          <w:p w14:paraId="1A8CCCF1" w14:textId="0A22B856" w:rsidR="0056471B" w:rsidRPr="0056471B" w:rsidRDefault="0056471B" w:rsidP="0056471B">
            <w:pPr>
              <w:jc w:val="center"/>
              <w:rPr>
                <w:rFonts w:cs="Times New Roman"/>
                <w:sz w:val="22"/>
                <w:szCs w:val="22"/>
              </w:rPr>
            </w:pPr>
            <w:r w:rsidRPr="0056471B">
              <w:rPr>
                <w:rFonts w:cs="Times New Roman"/>
                <w:sz w:val="22"/>
                <w:szCs w:val="22"/>
              </w:rPr>
              <w:t>782</w:t>
            </w:r>
          </w:p>
        </w:tc>
        <w:tc>
          <w:tcPr>
            <w:tcW w:w="1703" w:type="dxa"/>
          </w:tcPr>
          <w:p w14:paraId="269EFAAA" w14:textId="5C4A71D0"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0FC3B7FD" w14:textId="77777777" w:rsidTr="00CB3379">
        <w:trPr>
          <w:jc w:val="center"/>
        </w:trPr>
        <w:tc>
          <w:tcPr>
            <w:tcW w:w="2836" w:type="dxa"/>
          </w:tcPr>
          <w:p w14:paraId="497B59A4" w14:textId="5B709ADA" w:rsidR="0056471B" w:rsidRPr="0056471B" w:rsidRDefault="0056471B">
            <w:pPr>
              <w:rPr>
                <w:rFonts w:cs="Times New Roman"/>
                <w:sz w:val="22"/>
                <w:szCs w:val="22"/>
              </w:rPr>
            </w:pPr>
            <w:r w:rsidRPr="0056471B">
              <w:rPr>
                <w:rFonts w:cs="Times New Roman"/>
                <w:sz w:val="22"/>
                <w:szCs w:val="22"/>
              </w:rPr>
              <w:t>8</w:t>
            </w:r>
            <w:r w:rsidR="00CB3379">
              <w:rPr>
                <w:rFonts w:cs="Times New Roman"/>
                <w:sz w:val="22"/>
                <w:szCs w:val="22"/>
              </w:rPr>
              <w:t xml:space="preserve"> – NIR</w:t>
            </w:r>
          </w:p>
        </w:tc>
        <w:tc>
          <w:tcPr>
            <w:tcW w:w="1983" w:type="dxa"/>
          </w:tcPr>
          <w:p w14:paraId="1C2ABF93" w14:textId="7F2CA60D" w:rsidR="0056471B" w:rsidRPr="0056471B" w:rsidRDefault="0056471B" w:rsidP="0056471B">
            <w:pPr>
              <w:jc w:val="center"/>
              <w:rPr>
                <w:rFonts w:cs="Times New Roman"/>
                <w:sz w:val="22"/>
                <w:szCs w:val="22"/>
              </w:rPr>
            </w:pPr>
            <w:r w:rsidRPr="0056471B">
              <w:rPr>
                <w:rFonts w:cs="Times New Roman"/>
                <w:sz w:val="22"/>
                <w:szCs w:val="22"/>
              </w:rPr>
              <w:t>838</w:t>
            </w:r>
          </w:p>
        </w:tc>
        <w:tc>
          <w:tcPr>
            <w:tcW w:w="1703" w:type="dxa"/>
          </w:tcPr>
          <w:p w14:paraId="2F041975" w14:textId="3EB4BFB6"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27623567" w14:textId="77777777" w:rsidTr="00CB3379">
        <w:trPr>
          <w:jc w:val="center"/>
        </w:trPr>
        <w:tc>
          <w:tcPr>
            <w:tcW w:w="2836" w:type="dxa"/>
          </w:tcPr>
          <w:p w14:paraId="62761D08" w14:textId="04D6CA82" w:rsidR="0056471B" w:rsidRPr="0056471B" w:rsidRDefault="00CB3379">
            <w:pPr>
              <w:rPr>
                <w:rFonts w:cs="Times New Roman"/>
                <w:sz w:val="22"/>
                <w:szCs w:val="22"/>
              </w:rPr>
            </w:pPr>
            <w:r>
              <w:rPr>
                <w:rFonts w:cs="Times New Roman"/>
                <w:sz w:val="22"/>
                <w:szCs w:val="22"/>
              </w:rPr>
              <w:t xml:space="preserve">8A – </w:t>
            </w:r>
            <w:r w:rsidR="00DE5FE4">
              <w:rPr>
                <w:rFonts w:cs="Times New Roman"/>
                <w:sz w:val="22"/>
                <w:szCs w:val="22"/>
              </w:rPr>
              <w:t>Narrow NIR</w:t>
            </w:r>
          </w:p>
        </w:tc>
        <w:tc>
          <w:tcPr>
            <w:tcW w:w="1983" w:type="dxa"/>
          </w:tcPr>
          <w:p w14:paraId="6844979E" w14:textId="5E72FFC2" w:rsidR="0056471B" w:rsidRPr="0056471B" w:rsidRDefault="0056471B" w:rsidP="0056471B">
            <w:pPr>
              <w:jc w:val="center"/>
              <w:rPr>
                <w:rFonts w:cs="Times New Roman"/>
                <w:sz w:val="22"/>
                <w:szCs w:val="22"/>
              </w:rPr>
            </w:pPr>
            <w:r w:rsidRPr="0056471B">
              <w:rPr>
                <w:rFonts w:cs="Times New Roman"/>
                <w:sz w:val="22"/>
                <w:szCs w:val="22"/>
              </w:rPr>
              <w:t>864</w:t>
            </w:r>
          </w:p>
        </w:tc>
        <w:tc>
          <w:tcPr>
            <w:tcW w:w="1703" w:type="dxa"/>
          </w:tcPr>
          <w:p w14:paraId="2A796ED4" w14:textId="4352A221"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5F45F461" w14:textId="77777777" w:rsidTr="00CB3379">
        <w:trPr>
          <w:jc w:val="center"/>
        </w:trPr>
        <w:tc>
          <w:tcPr>
            <w:tcW w:w="2836" w:type="dxa"/>
          </w:tcPr>
          <w:p w14:paraId="7DA770DA" w14:textId="7A1DAB63" w:rsidR="0056471B" w:rsidRPr="0056471B" w:rsidRDefault="00CB3379">
            <w:pPr>
              <w:rPr>
                <w:rFonts w:cs="Times New Roman"/>
                <w:sz w:val="22"/>
                <w:szCs w:val="22"/>
              </w:rPr>
            </w:pPr>
            <w:r>
              <w:rPr>
                <w:rFonts w:cs="Times New Roman"/>
                <w:sz w:val="22"/>
                <w:szCs w:val="22"/>
              </w:rPr>
              <w:t>9 – Water vapour</w:t>
            </w:r>
          </w:p>
        </w:tc>
        <w:tc>
          <w:tcPr>
            <w:tcW w:w="1983" w:type="dxa"/>
          </w:tcPr>
          <w:p w14:paraId="1BA1637E" w14:textId="3D717B49" w:rsidR="0056471B" w:rsidRPr="0056471B" w:rsidRDefault="0056471B" w:rsidP="0056471B">
            <w:pPr>
              <w:jc w:val="center"/>
              <w:rPr>
                <w:rFonts w:cs="Times New Roman"/>
                <w:sz w:val="22"/>
                <w:szCs w:val="22"/>
              </w:rPr>
            </w:pPr>
            <w:r w:rsidRPr="0056471B">
              <w:rPr>
                <w:rFonts w:cs="Times New Roman"/>
                <w:sz w:val="22"/>
                <w:szCs w:val="22"/>
              </w:rPr>
              <w:t>945</w:t>
            </w:r>
          </w:p>
        </w:tc>
        <w:tc>
          <w:tcPr>
            <w:tcW w:w="1703" w:type="dxa"/>
          </w:tcPr>
          <w:p w14:paraId="19729BD6" w14:textId="4D43EA16"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2659EEBD" w14:textId="77777777" w:rsidTr="00CB3379">
        <w:trPr>
          <w:jc w:val="center"/>
        </w:trPr>
        <w:tc>
          <w:tcPr>
            <w:tcW w:w="2836" w:type="dxa"/>
          </w:tcPr>
          <w:p w14:paraId="19BD2307" w14:textId="3355514D"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0 – SWIR</w:t>
            </w:r>
          </w:p>
        </w:tc>
        <w:tc>
          <w:tcPr>
            <w:tcW w:w="1983" w:type="dxa"/>
          </w:tcPr>
          <w:p w14:paraId="07F58BB4" w14:textId="3B8CFADE" w:rsidR="0056471B" w:rsidRPr="0056471B" w:rsidRDefault="0056471B" w:rsidP="0056471B">
            <w:pPr>
              <w:jc w:val="center"/>
              <w:rPr>
                <w:rFonts w:cs="Times New Roman"/>
                <w:sz w:val="22"/>
                <w:szCs w:val="22"/>
              </w:rPr>
            </w:pPr>
            <w:r w:rsidRPr="0056471B">
              <w:rPr>
                <w:rFonts w:cs="Times New Roman"/>
                <w:sz w:val="22"/>
                <w:szCs w:val="22"/>
              </w:rPr>
              <w:t>1373</w:t>
            </w:r>
          </w:p>
        </w:tc>
        <w:tc>
          <w:tcPr>
            <w:tcW w:w="1703" w:type="dxa"/>
          </w:tcPr>
          <w:p w14:paraId="71FD28CB" w14:textId="3CD8C2CE"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1421D9C1" w14:textId="77777777" w:rsidTr="00CB3379">
        <w:trPr>
          <w:jc w:val="center"/>
        </w:trPr>
        <w:tc>
          <w:tcPr>
            <w:tcW w:w="2836" w:type="dxa"/>
          </w:tcPr>
          <w:p w14:paraId="63288E7E" w14:textId="67824D00"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1 – SWIR</w:t>
            </w:r>
          </w:p>
        </w:tc>
        <w:tc>
          <w:tcPr>
            <w:tcW w:w="1983" w:type="dxa"/>
          </w:tcPr>
          <w:p w14:paraId="25EF5CB4" w14:textId="62E2AA7B" w:rsidR="0056471B" w:rsidRPr="0056471B" w:rsidRDefault="0056471B" w:rsidP="0056471B">
            <w:pPr>
              <w:jc w:val="center"/>
              <w:rPr>
                <w:rFonts w:cs="Times New Roman"/>
                <w:sz w:val="22"/>
                <w:szCs w:val="22"/>
              </w:rPr>
            </w:pPr>
            <w:r w:rsidRPr="0056471B">
              <w:rPr>
                <w:rFonts w:cs="Times New Roman"/>
                <w:sz w:val="22"/>
                <w:szCs w:val="22"/>
              </w:rPr>
              <w:t>1613</w:t>
            </w:r>
          </w:p>
        </w:tc>
        <w:tc>
          <w:tcPr>
            <w:tcW w:w="1703" w:type="dxa"/>
          </w:tcPr>
          <w:p w14:paraId="6AC43291" w14:textId="030DA529"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6560170A" w14:textId="77777777" w:rsidTr="00CB3379">
        <w:trPr>
          <w:jc w:val="center"/>
        </w:trPr>
        <w:tc>
          <w:tcPr>
            <w:tcW w:w="2836" w:type="dxa"/>
          </w:tcPr>
          <w:p w14:paraId="71AB7D5A" w14:textId="6F44214F"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2 – SWIR</w:t>
            </w:r>
          </w:p>
        </w:tc>
        <w:tc>
          <w:tcPr>
            <w:tcW w:w="1983" w:type="dxa"/>
          </w:tcPr>
          <w:p w14:paraId="5AF4E765" w14:textId="62982532" w:rsidR="0056471B" w:rsidRPr="0056471B" w:rsidRDefault="0056471B" w:rsidP="0056471B">
            <w:pPr>
              <w:jc w:val="center"/>
              <w:rPr>
                <w:rFonts w:cs="Times New Roman"/>
                <w:sz w:val="22"/>
                <w:szCs w:val="22"/>
              </w:rPr>
            </w:pPr>
            <w:r w:rsidRPr="0056471B">
              <w:rPr>
                <w:rFonts w:cs="Times New Roman"/>
                <w:sz w:val="22"/>
                <w:szCs w:val="22"/>
              </w:rPr>
              <w:t>2202</w:t>
            </w:r>
          </w:p>
        </w:tc>
        <w:tc>
          <w:tcPr>
            <w:tcW w:w="1703" w:type="dxa"/>
          </w:tcPr>
          <w:p w14:paraId="005DF7B8" w14:textId="51AA8641" w:rsidR="0056471B" w:rsidRPr="0056471B" w:rsidRDefault="0056471B" w:rsidP="00496DAA">
            <w:pPr>
              <w:keepNext/>
              <w:jc w:val="center"/>
              <w:rPr>
                <w:rFonts w:cs="Times New Roman"/>
                <w:sz w:val="22"/>
                <w:szCs w:val="22"/>
              </w:rPr>
            </w:pPr>
            <w:r w:rsidRPr="0056471B">
              <w:rPr>
                <w:rFonts w:cs="Times New Roman"/>
                <w:sz w:val="22"/>
                <w:szCs w:val="22"/>
              </w:rPr>
              <w:t>20</w:t>
            </w:r>
          </w:p>
        </w:tc>
      </w:tr>
    </w:tbl>
    <w:p w14:paraId="6B9D2554" w14:textId="2643879D" w:rsidR="00094CEA" w:rsidRDefault="00496DAA" w:rsidP="00094CEA">
      <w:pPr>
        <w:pStyle w:val="Vir"/>
        <w:spacing w:before="240"/>
      </w:pPr>
      <w:r>
        <w:t>Vir:  European space agency (2015)</w:t>
      </w:r>
      <w:r w:rsidR="005F5456">
        <w:t>.</w:t>
      </w:r>
    </w:p>
    <w:p w14:paraId="4E441E19" w14:textId="7B836B7C" w:rsidR="00E46221" w:rsidRPr="00094CEA" w:rsidRDefault="00094CEA" w:rsidP="00094CEA">
      <w:pPr>
        <w:rPr>
          <w:i/>
          <w:sz w:val="22"/>
        </w:rPr>
      </w:pPr>
      <w:r>
        <w:br w:type="page"/>
      </w:r>
    </w:p>
    <w:p w14:paraId="0BAD157C" w14:textId="56E007EE" w:rsidR="00FA28EC" w:rsidRDefault="00F65092" w:rsidP="00FA28EC">
      <w:pPr>
        <w:pStyle w:val="Heading2"/>
        <w:spacing w:before="0"/>
      </w:pPr>
      <w:bookmarkStart w:id="10" w:name="_Toc66545720"/>
      <w:r>
        <w:lastRenderedPageBreak/>
        <w:t>Pridobivanje satelitskih posnetkov</w:t>
      </w:r>
      <w:bookmarkEnd w:id="10"/>
    </w:p>
    <w:p w14:paraId="49185D45" w14:textId="4A7D0CC9" w:rsidR="00440233" w:rsidRDefault="0075166D" w:rsidP="00543205">
      <w:r>
        <w:t>Satelita Sentinel</w:t>
      </w:r>
      <w:r w:rsidR="003F73C3">
        <w:t>-2</w:t>
      </w:r>
      <w:r>
        <w:t xml:space="preserve"> z svojimi 13 senzorji dnevno </w:t>
      </w:r>
      <w:r w:rsidR="00A006A8">
        <w:t>ustvarita</w:t>
      </w:r>
      <w:r>
        <w:t xml:space="preserve"> okoli 2.4 terabajta surovih kompresiranih podatkov.</w:t>
      </w:r>
      <w:r w:rsidR="00522C25">
        <w:t xml:space="preserve"> </w:t>
      </w:r>
      <w:r w:rsidR="007A1B40">
        <w:t xml:space="preserve">Podatki so poslani </w:t>
      </w:r>
      <w:r w:rsidR="00DB2B93">
        <w:t xml:space="preserve">iz satelitov poslani v Evropski inštitut za raziskave vesolja (angl. </w:t>
      </w:r>
      <w:r w:rsidR="00DB2B93" w:rsidRPr="00DB2B93">
        <w:rPr>
          <w:rFonts w:ascii="Calibri" w:hAnsi="Calibri" w:cs="Calibri"/>
        </w:rPr>
        <w:t>﻿</w:t>
      </w:r>
      <w:r w:rsidR="00DB2B93" w:rsidRPr="00DB2B93">
        <w:t>European Space Research Institute</w:t>
      </w:r>
      <w:r w:rsidR="00DB2B93">
        <w:t xml:space="preserve"> – ESRIN)</w:t>
      </w:r>
      <w:r w:rsidR="00543205">
        <w:t>, ki se nahaja v mestu Frasciti</w:t>
      </w:r>
      <w:r w:rsidR="00EB0639">
        <w:t xml:space="preserve"> v </w:t>
      </w:r>
      <w:r w:rsidR="00543205">
        <w:t xml:space="preserve">Italiji. Znotraj centra deluje zemeljski segment za procesiranje podatkov (angl. </w:t>
      </w:r>
      <w:r w:rsidR="00543205">
        <w:t>Payload Data Ground Segment – PDGS</w:t>
      </w:r>
      <w:r w:rsidR="00543205">
        <w:t xml:space="preserve">) kateri je zadolžen za pretvarjanje surovih podatkov </w:t>
      </w:r>
      <w:r w:rsidR="001C2130">
        <w:t xml:space="preserve">skozi več nivojev procesiranja </w:t>
      </w:r>
      <w:r w:rsidR="00543205">
        <w:t>v končno obliko, ki je naposled tudi na voljo vsem uporabnikom.</w:t>
      </w:r>
      <w:r w:rsidR="00292553">
        <w:t xml:space="preserve"> </w:t>
      </w:r>
      <w:r w:rsidR="00292553">
        <w:fldChar w:fldCharType="begin" w:fldLock="1"/>
      </w:r>
      <w:r w:rsidR="00292553">
        <w:instrText>ADDIN CSL_CITATION {"citationItems":[{"id":"ITEM-1","itemData":{"ISSN":"00197866","abstract":"The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2015)"},"properties":{"noteIndex":0},"schema":"https://github.com/citation-style-language/schema/raw/master/csl-citation.json"}</w:instrText>
      </w:r>
      <w:r w:rsidR="00292553">
        <w:fldChar w:fldCharType="separate"/>
      </w:r>
      <w:r w:rsidR="00292553" w:rsidRPr="00292553">
        <w:rPr>
          <w:noProof/>
        </w:rPr>
        <w:t>(European Space Agency, 2015)</w:t>
      </w:r>
      <w:r w:rsidR="00292553">
        <w:fldChar w:fldCharType="end"/>
      </w:r>
    </w:p>
    <w:p w14:paraId="45D45E6B" w14:textId="77777777" w:rsidR="00727AF1" w:rsidRDefault="004877F4" w:rsidP="00727AF1">
      <w:pPr>
        <w:pStyle w:val="Heading3"/>
      </w:pPr>
      <w:bookmarkStart w:id="11" w:name="_Toc66545721"/>
      <w:r>
        <w:t>Večnivojsko procesiranja satalitskih slik</w:t>
      </w:r>
      <w:bookmarkEnd w:id="11"/>
    </w:p>
    <w:p w14:paraId="4913C762" w14:textId="743053E5" w:rsidR="004877F4" w:rsidRPr="00727AF1" w:rsidRDefault="00185FC4" w:rsidP="00EE2624">
      <w:pPr>
        <w:rPr>
          <w:rFonts w:eastAsiaTheme="majorEastAsia" w:cstheme="majorBidi"/>
        </w:rPr>
      </w:pPr>
      <w:bookmarkStart w:id="12" w:name="_Toc66545722"/>
      <w:r>
        <w:t>A</w:t>
      </w:r>
      <w:r w:rsidR="00727AF1">
        <w:t>sdf</w:t>
      </w:r>
      <w:r>
        <w:t xml:space="preserve"> tukaj opiši vse nivoje procesiranja</w:t>
      </w:r>
      <w:bookmarkEnd w:id="12"/>
      <w:r w:rsidR="004877F4" w:rsidRPr="00727AF1">
        <w:br w:type="page"/>
      </w:r>
    </w:p>
    <w:p w14:paraId="37FE4A29" w14:textId="63E38DE8" w:rsidR="00250815" w:rsidRDefault="00250815" w:rsidP="00250815">
      <w:pPr>
        <w:pStyle w:val="Heading3"/>
      </w:pPr>
      <w:bookmarkStart w:id="13" w:name="_Toc66545723"/>
      <w:r>
        <w:lastRenderedPageBreak/>
        <w:t>SentinelHub</w:t>
      </w:r>
      <w:bookmarkEnd w:id="13"/>
    </w:p>
    <w:p w14:paraId="0091511E" w14:textId="505DC292" w:rsidR="00292553" w:rsidRDefault="003C19C9" w:rsidP="00543205">
      <w:r>
        <w:t xml:space="preserve">Končni uporabniki Sentinel-2 navadno ne pridobivajo podatkov neposredno od agencije ESA temveč uporabljajo </w:t>
      </w:r>
      <w:r w:rsidR="00B654D0">
        <w:t xml:space="preserve">različne </w:t>
      </w:r>
      <w:r>
        <w:t>posrednike</w:t>
      </w:r>
      <w:r w:rsidR="00033CA7">
        <w:t>, eden izmed njih je</w:t>
      </w:r>
      <w:r>
        <w:t xml:space="preserve"> tudi </w:t>
      </w:r>
      <w:r w:rsidR="005929DD">
        <w:t>slovensko podjetje</w:t>
      </w:r>
      <w:r>
        <w:t xml:space="preserve"> </w:t>
      </w:r>
      <w:r w:rsidR="008E7F8E">
        <w:t>Sinergise</w:t>
      </w:r>
      <w:r>
        <w:t>.</w:t>
      </w:r>
      <w:r w:rsidR="00B654D0">
        <w:t xml:space="preserve"> Podjetje Sinergise je </w:t>
      </w:r>
      <w:r w:rsidR="00C822CC">
        <w:t xml:space="preserve">z </w:t>
      </w:r>
      <w:r w:rsidR="00B654D0">
        <w:t xml:space="preserve">svojo platformo SentinelHub </w:t>
      </w:r>
      <w:r w:rsidR="004D5871">
        <w:t>eden</w:t>
      </w:r>
      <w:r w:rsidR="00B654D0">
        <w:t xml:space="preserve"> izmed vodilnih ponudnikov </w:t>
      </w:r>
      <w:r w:rsidR="000845B0">
        <w:t xml:space="preserve">tovrstnih </w:t>
      </w:r>
      <w:r w:rsidR="00B654D0">
        <w:t>storitev</w:t>
      </w:r>
      <w:r w:rsidR="000845B0">
        <w:t xml:space="preserve"> v svetu</w:t>
      </w:r>
      <w:r w:rsidR="0076682E">
        <w:t>, svojim uporabnikom omogočajo:</w:t>
      </w:r>
    </w:p>
    <w:p w14:paraId="65190810" w14:textId="3B84B37E" w:rsidR="0076682E" w:rsidRDefault="0076682E" w:rsidP="00464160">
      <w:pPr>
        <w:pStyle w:val="Seznam-alineje"/>
      </w:pPr>
      <w:r>
        <w:t xml:space="preserve">Poenostavljen dostop do </w:t>
      </w:r>
      <w:r w:rsidR="000E7894">
        <w:t xml:space="preserve">satelitskih </w:t>
      </w:r>
      <w:r>
        <w:t>podatkov preko različnih kanalov (</w:t>
      </w:r>
      <w:r w:rsidR="00C343F9">
        <w:t>spletna aplikacija</w:t>
      </w:r>
      <w:r>
        <w:t xml:space="preserve">, REST </w:t>
      </w:r>
      <w:r w:rsidR="00F2613C">
        <w:t>API</w:t>
      </w:r>
      <w:r>
        <w:t>)</w:t>
      </w:r>
      <w:r w:rsidR="00DF10CE">
        <w:t>.</w:t>
      </w:r>
    </w:p>
    <w:p w14:paraId="29119B5F" w14:textId="5FB87CA2" w:rsidR="004D5871" w:rsidRDefault="00FE7E30" w:rsidP="007343C0">
      <w:pPr>
        <w:pStyle w:val="Seznam-alineje"/>
      </w:pPr>
      <w:bookmarkStart w:id="14" w:name="_Toc478583704"/>
      <w:r>
        <w:t>Poizvedovanje</w:t>
      </w:r>
      <w:r w:rsidR="006C1C4B">
        <w:t xml:space="preserve"> po kraju in času ter drugih lastnostih na primer odstotek oblačnosti</w:t>
      </w:r>
      <w:r w:rsidR="0002020A">
        <w:t>.</w:t>
      </w:r>
    </w:p>
    <w:p w14:paraId="6A4FFBFC" w14:textId="1FC3654B" w:rsidR="007628E2" w:rsidRDefault="002A0257" w:rsidP="00B047CB">
      <w:pPr>
        <w:pStyle w:val="Seznam-alineje"/>
      </w:pPr>
      <w:r>
        <w:t>Možnost</w:t>
      </w:r>
      <w:r w:rsidR="007343C0">
        <w:t xml:space="preserve"> pre</w:t>
      </w:r>
      <w:r w:rsidR="00D1140E">
        <w:t>d-</w:t>
      </w:r>
      <w:r w:rsidR="007343C0">
        <w:t xml:space="preserve">procesiranja podatkov </w:t>
      </w:r>
      <w:r>
        <w:t xml:space="preserve">z </w:t>
      </w:r>
      <w:r w:rsidR="005C0793">
        <w:t>poljubnimi</w:t>
      </w:r>
      <w:r>
        <w:t xml:space="preserve"> programi </w:t>
      </w:r>
      <w:r w:rsidR="007343C0">
        <w:t xml:space="preserve">na </w:t>
      </w:r>
      <w:r>
        <w:t>njihovi strežniški infrastrukturi.</w:t>
      </w:r>
    </w:p>
    <w:p w14:paraId="4CECAB8E" w14:textId="10616642" w:rsidR="00744A97" w:rsidRDefault="007628E2" w:rsidP="008F194F">
      <w:pPr>
        <w:pStyle w:val="Seznam-alineje"/>
      </w:pPr>
      <w:r>
        <w:t xml:space="preserve">Odprtokodno Python knjižnico za lažje </w:t>
      </w:r>
      <w:r w:rsidR="00DE480E">
        <w:t xml:space="preserve">lokalno </w:t>
      </w:r>
      <w:r>
        <w:t xml:space="preserve">obdelovanje </w:t>
      </w:r>
      <w:r w:rsidR="00DE480E">
        <w:t xml:space="preserve">satelitskih </w:t>
      </w:r>
      <w:r>
        <w:t>podatkov</w:t>
      </w:r>
      <w:r w:rsidR="00A52F27">
        <w:t>.</w:t>
      </w:r>
    </w:p>
    <w:p w14:paraId="33818381" w14:textId="77777777" w:rsidR="008F194F" w:rsidRDefault="008F194F" w:rsidP="008F194F">
      <w:pPr>
        <w:pStyle w:val="Seznam-alineje"/>
        <w:numPr>
          <w:ilvl w:val="0"/>
          <w:numId w:val="0"/>
        </w:numPr>
        <w:ind w:left="340"/>
      </w:pPr>
    </w:p>
    <w:p w14:paraId="79E1782C" w14:textId="5B3F1266" w:rsidR="00094CEA" w:rsidRPr="00464160" w:rsidRDefault="004877F4" w:rsidP="00E770B8">
      <w:pPr>
        <w:pStyle w:val="Seznam-alineje"/>
        <w:numPr>
          <w:ilvl w:val="0"/>
          <w:numId w:val="0"/>
        </w:numPr>
      </w:pPr>
      <w:r>
        <w:t xml:space="preserve">V kolikor bi vse podatke </w:t>
      </w:r>
      <w:r w:rsidR="00094CEA">
        <w:br w:type="page"/>
      </w:r>
    </w:p>
    <w:p w14:paraId="304B6F07" w14:textId="7BBF6DBA" w:rsidR="00F65092" w:rsidRDefault="00F65092" w:rsidP="00F65092">
      <w:pPr>
        <w:pStyle w:val="Heading2"/>
        <w:spacing w:before="0"/>
      </w:pPr>
      <w:bookmarkStart w:id="15" w:name="_Toc66545724"/>
      <w:r>
        <w:lastRenderedPageBreak/>
        <w:t>Procesiranje satelitskih posnetkov</w:t>
      </w:r>
      <w:bookmarkEnd w:id="15"/>
    </w:p>
    <w:p w14:paraId="58EF25E6"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729D9BB0" w14:textId="09468272" w:rsidR="00F65092" w:rsidRDefault="00F65092" w:rsidP="00F65092">
      <w:pPr>
        <w:pStyle w:val="Heading2"/>
        <w:spacing w:before="0"/>
      </w:pPr>
      <w:bookmarkStart w:id="16" w:name="_Toc66545725"/>
      <w:r>
        <w:t>Ocenjevanje pridobljenih informacij</w:t>
      </w:r>
      <w:bookmarkEnd w:id="16"/>
    </w:p>
    <w:p w14:paraId="33EFA7E0" w14:textId="6E2DAE70" w:rsidR="00ED780D" w:rsidRPr="00011095" w:rsidRDefault="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58EF6B85" w14:textId="58C5B64E" w:rsidR="00F65092" w:rsidRDefault="00F65092" w:rsidP="00F65092">
      <w:pPr>
        <w:pStyle w:val="Heading2"/>
        <w:spacing w:before="0"/>
      </w:pPr>
      <w:bookmarkStart w:id="17" w:name="_Toc66545726"/>
      <w:r>
        <w:t>Obogatitev napovedovalnega modela</w:t>
      </w:r>
      <w:bookmarkEnd w:id="17"/>
    </w:p>
    <w:p w14:paraId="73FCBC35" w14:textId="77777777" w:rsidR="00F65092" w:rsidRDefault="00F65092" w:rsidP="008F20DD">
      <w:pPr>
        <w:ind w:left="709" w:hanging="709"/>
      </w:pPr>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BEDA8F3" w14:textId="696914F9" w:rsidR="00F65092" w:rsidRDefault="00F65092" w:rsidP="00F65092">
      <w:pPr>
        <w:pStyle w:val="Heading2"/>
        <w:spacing w:before="0"/>
      </w:pPr>
      <w:bookmarkStart w:id="18" w:name="_Toc66545727"/>
      <w:r>
        <w:t>Zamenjava merilcev vode</w:t>
      </w:r>
      <w:bookmarkEnd w:id="18"/>
    </w:p>
    <w:p w14:paraId="17777062"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00E2EDF" w14:textId="77777777" w:rsidR="00BB1DBD" w:rsidRDefault="00BB1DBD">
      <w:pPr>
        <w:rPr>
          <w:rFonts w:eastAsiaTheme="majorEastAsia" w:cstheme="majorBidi"/>
          <w:b/>
          <w:caps/>
          <w:sz w:val="28"/>
          <w:szCs w:val="32"/>
        </w:rPr>
      </w:pPr>
      <w:r>
        <w:br w:type="page"/>
      </w:r>
    </w:p>
    <w:p w14:paraId="4449B801" w14:textId="77777777" w:rsidR="00F65092" w:rsidRDefault="00F65092">
      <w:pPr>
        <w:rPr>
          <w:rFonts w:eastAsiaTheme="majorEastAsia" w:cstheme="majorBidi"/>
          <w:b/>
          <w:caps/>
          <w:sz w:val="28"/>
          <w:szCs w:val="32"/>
        </w:rPr>
      </w:pPr>
      <w:r>
        <w:lastRenderedPageBreak/>
        <w:br w:type="page"/>
      </w:r>
    </w:p>
    <w:p w14:paraId="33BA8C26" w14:textId="02B0661A" w:rsidR="00122871" w:rsidRPr="00D46B5A" w:rsidRDefault="00122871" w:rsidP="00D46B5A">
      <w:pPr>
        <w:pStyle w:val="Neotevilennaslov"/>
      </w:pPr>
      <w:bookmarkStart w:id="19" w:name="_Toc66545728"/>
      <w:r>
        <w:lastRenderedPageBreak/>
        <w:t>SKLEP</w:t>
      </w:r>
      <w:bookmarkEnd w:id="14"/>
      <w:bookmarkEnd w:id="19"/>
    </w:p>
    <w:p w14:paraId="375A2E30" w14:textId="2BF3E036" w:rsidR="007942F0" w:rsidRPr="00A574D0" w:rsidRDefault="00122871">
      <w:r>
        <w:t>Eu nibh legendos qualisque eam, elitr nemore liberavisse ut qui, putant ceteros similique his ex. Inimicus facilisis elaboraret et sea, nam at case aeterno, dictas instructior vix id. Velit latine usu no, mel alienum principes comprehensam ut. Vel autem sapientem ne, eos cu eros singulis facilisis.</w:t>
      </w:r>
      <w:bookmarkStart w:id="20" w:name="_Toc478583705"/>
      <w:r w:rsidR="007942F0">
        <w:br w:type="page"/>
      </w:r>
    </w:p>
    <w:p w14:paraId="25D25BDF" w14:textId="27F5282B" w:rsidR="00122871" w:rsidRDefault="00122871" w:rsidP="00122871">
      <w:pPr>
        <w:pStyle w:val="Neotevilennaslov"/>
      </w:pPr>
      <w:bookmarkStart w:id="21" w:name="_Toc66545729"/>
      <w:r>
        <w:lastRenderedPageBreak/>
        <w:t>LITERATURA IN VIRI</w:t>
      </w:r>
      <w:bookmarkEnd w:id="20"/>
      <w:bookmarkEnd w:id="21"/>
    </w:p>
    <w:p w14:paraId="42BC8578" w14:textId="5A789467" w:rsidR="00292553" w:rsidRPr="00292553" w:rsidRDefault="00011095" w:rsidP="00292553">
      <w:pPr>
        <w:widowControl w:val="0"/>
        <w:autoSpaceDE w:val="0"/>
        <w:autoSpaceDN w:val="0"/>
        <w:adjustRightInd w:val="0"/>
        <w:ind w:left="480" w:hanging="480"/>
        <w:rPr>
          <w:rFonts w:cs="Times New Roman"/>
          <w:noProof/>
          <w:lang w:val="en-GB"/>
        </w:rPr>
      </w:pPr>
      <w:r>
        <w:fldChar w:fldCharType="begin" w:fldLock="1"/>
      </w:r>
      <w:r>
        <w:instrText xml:space="preserve">ADDIN Mendeley Bibliography CSL_BIBLIOGRAPHY </w:instrText>
      </w:r>
      <w:r>
        <w:fldChar w:fldCharType="separate"/>
      </w:r>
      <w:r w:rsidR="00292553" w:rsidRPr="00292553">
        <w:rPr>
          <w:rFonts w:cs="Times New Roman"/>
          <w:noProof/>
          <w:lang w:val="en-GB"/>
        </w:rPr>
        <w:t xml:space="preserve">Directorate-General for Communication. (2015). </w:t>
      </w:r>
      <w:r w:rsidR="00292553" w:rsidRPr="00292553">
        <w:rPr>
          <w:rFonts w:cs="Times New Roman"/>
          <w:i/>
          <w:iCs/>
          <w:noProof/>
          <w:lang w:val="en-GB"/>
        </w:rPr>
        <w:t>Copernicus: Europe’s eyes on earth</w:t>
      </w:r>
      <w:r w:rsidR="00292553" w:rsidRPr="00292553">
        <w:rPr>
          <w:rFonts w:cs="Times New Roman"/>
          <w:noProof/>
          <w:lang w:val="en-GB"/>
        </w:rPr>
        <w:t>. 23. https://doi.org/10.2873/93104</w:t>
      </w:r>
    </w:p>
    <w:p w14:paraId="555915CC" w14:textId="77777777" w:rsidR="00292553" w:rsidRPr="00292553" w:rsidRDefault="00292553" w:rsidP="00292553">
      <w:pPr>
        <w:widowControl w:val="0"/>
        <w:autoSpaceDE w:val="0"/>
        <w:autoSpaceDN w:val="0"/>
        <w:adjustRightInd w:val="0"/>
        <w:ind w:left="480" w:hanging="480"/>
        <w:rPr>
          <w:rFonts w:cs="Times New Roman"/>
          <w:noProof/>
          <w:lang w:val="en-GB"/>
        </w:rPr>
      </w:pPr>
      <w:r w:rsidRPr="00292553">
        <w:rPr>
          <w:rFonts w:cs="Times New Roman"/>
          <w:noProof/>
          <w:lang w:val="en-GB"/>
        </w:rPr>
        <w:t xml:space="preserve">European Space Agency. (2015). </w:t>
      </w:r>
      <w:r w:rsidRPr="00292553">
        <w:rPr>
          <w:rFonts w:cs="Times New Roman"/>
          <w:i/>
          <w:iCs/>
          <w:noProof/>
          <w:lang w:val="en-GB"/>
        </w:rPr>
        <w:t>Sentinel-2 User Handbook</w:t>
      </w:r>
      <w:r w:rsidRPr="00292553">
        <w:rPr>
          <w:rFonts w:cs="Times New Roman"/>
          <w:noProof/>
          <w:lang w:val="en-GB"/>
        </w:rPr>
        <w:t xml:space="preserve"> (1. izd.; B. Hoersch, ur.). European Space Agency. Pridobljeno od https://sentinels.copernicus.eu/documents/247904/685211/Sentinel-2_User_Handbook.pdf/8869acdf-fd84-43ec-ae8c-3e80a436a16c?t=1438278087000</w:t>
      </w:r>
    </w:p>
    <w:p w14:paraId="55A61EB5" w14:textId="77777777" w:rsidR="00292553" w:rsidRPr="00292553" w:rsidRDefault="00292553" w:rsidP="00292553">
      <w:pPr>
        <w:widowControl w:val="0"/>
        <w:autoSpaceDE w:val="0"/>
        <w:autoSpaceDN w:val="0"/>
        <w:adjustRightInd w:val="0"/>
        <w:ind w:left="480" w:hanging="480"/>
        <w:rPr>
          <w:rFonts w:cs="Times New Roman"/>
          <w:noProof/>
        </w:rPr>
      </w:pPr>
      <w:r w:rsidRPr="00292553">
        <w:rPr>
          <w:rFonts w:cs="Times New Roman"/>
          <w:noProof/>
          <w:lang w:val="en-GB"/>
        </w:rPr>
        <w:t xml:space="preserve">Margarit, G., &amp; Yagüe, J. (2020). </w:t>
      </w:r>
      <w:r w:rsidRPr="00292553">
        <w:rPr>
          <w:rFonts w:cs="Times New Roman"/>
          <w:i/>
          <w:iCs/>
          <w:noProof/>
          <w:lang w:val="en-GB"/>
        </w:rPr>
        <w:t>Study on the Copernicus data policy post 2020</w:t>
      </w:r>
      <w:r w:rsidRPr="00292553">
        <w:rPr>
          <w:rFonts w:cs="Times New Roman"/>
          <w:noProof/>
          <w:lang w:val="en-GB"/>
        </w:rPr>
        <w:t xml:space="preserve">. </w:t>
      </w:r>
      <w:r w:rsidRPr="00292553">
        <w:rPr>
          <w:rFonts w:cs="Times New Roman"/>
          <w:i/>
          <w:iCs/>
          <w:noProof/>
          <w:lang w:val="en-GB"/>
        </w:rPr>
        <w:t>5.0</w:t>
      </w:r>
      <w:r w:rsidRPr="00292553">
        <w:rPr>
          <w:rFonts w:cs="Times New Roman"/>
          <w:noProof/>
          <w:lang w:val="en-GB"/>
        </w:rPr>
        <w:t>(386). Pridobljeno od https://www.copernicus.eu/sites/default/files/2019-04/Study-on-the-Copernicus-data-policy-2019_0.pdf</w:t>
      </w:r>
    </w:p>
    <w:p w14:paraId="0312CE5E" w14:textId="60F4D94C" w:rsidR="00011095" w:rsidRPr="00011095" w:rsidRDefault="00011095" w:rsidP="00292553">
      <w:pPr>
        <w:widowControl w:val="0"/>
        <w:autoSpaceDE w:val="0"/>
        <w:autoSpaceDN w:val="0"/>
        <w:adjustRightInd w:val="0"/>
        <w:ind w:left="480" w:hanging="480"/>
      </w:pPr>
      <w:r>
        <w:fldChar w:fldCharType="end"/>
      </w:r>
    </w:p>
    <w:p w14:paraId="1B7D10AB" w14:textId="77777777" w:rsidR="00011095" w:rsidRDefault="00011095">
      <w:pPr>
        <w:rPr>
          <w:rFonts w:eastAsiaTheme="majorEastAsia" w:cstheme="majorBidi"/>
          <w:b/>
          <w:caps/>
          <w:sz w:val="28"/>
          <w:szCs w:val="32"/>
        </w:rPr>
      </w:pPr>
      <w:bookmarkStart w:id="22" w:name="_Toc478583706"/>
      <w:r>
        <w:br w:type="page"/>
      </w:r>
    </w:p>
    <w:p w14:paraId="4AAE2F67" w14:textId="11B9AF0C" w:rsidR="00376D42" w:rsidRDefault="00376D42" w:rsidP="006C64B8">
      <w:pPr>
        <w:pStyle w:val="Neotevilennaslov"/>
        <w:spacing w:after="0"/>
        <w:jc w:val="center"/>
        <w:sectPr w:rsidR="00376D42" w:rsidSect="00376D42">
          <w:footerReference w:type="default" r:id="rId10"/>
          <w:type w:val="oddPage"/>
          <w:pgSz w:w="11906" w:h="16838" w:code="9"/>
          <w:pgMar w:top="1418" w:right="1418" w:bottom="1418" w:left="1418" w:header="709" w:footer="709" w:gutter="284"/>
          <w:cols w:space="708"/>
          <w:vAlign w:val="center"/>
          <w:docGrid w:linePitch="360"/>
        </w:sectPr>
      </w:pPr>
      <w:bookmarkStart w:id="23" w:name="_Toc66545730"/>
      <w:r>
        <w:lastRenderedPageBreak/>
        <w:t>PRILOGE</w:t>
      </w:r>
      <w:bookmarkEnd w:id="22"/>
      <w:bookmarkEnd w:id="23"/>
    </w:p>
    <w:p w14:paraId="175D68C6" w14:textId="77777777" w:rsidR="00E563D2" w:rsidRDefault="00E563D2" w:rsidP="00376D42">
      <w:pPr>
        <w:sectPr w:rsidR="00E563D2" w:rsidSect="00376D42">
          <w:pgSz w:w="11906" w:h="16838" w:code="9"/>
          <w:pgMar w:top="1418" w:right="1418" w:bottom="1418" w:left="1418" w:header="709" w:footer="709" w:gutter="284"/>
          <w:cols w:space="708"/>
          <w:docGrid w:linePitch="360"/>
        </w:sectPr>
      </w:pPr>
    </w:p>
    <w:p w14:paraId="75892C0C" w14:textId="39F5B187" w:rsidR="00376D42" w:rsidRDefault="00E563D2" w:rsidP="00E563D2">
      <w:pPr>
        <w:pStyle w:val="Naslovpriloge"/>
      </w:pPr>
      <w:bookmarkStart w:id="24" w:name="_Toc66531636"/>
      <w:r>
        <w:lastRenderedPageBreak/>
        <w:t xml:space="preserve">Priloga </w:t>
      </w:r>
      <w:r w:rsidR="00D348B7">
        <w:fldChar w:fldCharType="begin"/>
      </w:r>
      <w:r w:rsidR="00D348B7">
        <w:instrText xml:space="preserve"> SEQ Priloga \* ARABIC </w:instrText>
      </w:r>
      <w:r w:rsidR="00D348B7">
        <w:fldChar w:fldCharType="separate"/>
      </w:r>
      <w:r w:rsidR="00497424">
        <w:rPr>
          <w:noProof/>
        </w:rPr>
        <w:t>1</w:t>
      </w:r>
      <w:r w:rsidR="00D348B7">
        <w:rPr>
          <w:noProof/>
        </w:rPr>
        <w:fldChar w:fldCharType="end"/>
      </w:r>
      <w:r>
        <w:t xml:space="preserve">: </w:t>
      </w:r>
      <w:r w:rsidRPr="00E563D2">
        <w:t>Ne aeterno civibus assentior sit, ne ius homero soleat pertinacia.</w:t>
      </w:r>
      <w:bookmarkEnd w:id="24"/>
    </w:p>
    <w:p w14:paraId="2A6BCA70" w14:textId="77777777" w:rsidR="00E563D2" w:rsidRDefault="00E563D2" w:rsidP="00E563D2">
      <w:r>
        <w:t>Eam inani populo vidisse no, eum veritus alienum instructior ex. Zril deterruisset ut has, pro omittam forensibus in. Pro cu melius sensibus. Ut munere eripuit est, usu ut autem eruditi propriae.</w:t>
      </w:r>
    </w:p>
    <w:p w14:paraId="0441EAC1" w14:textId="77777777" w:rsidR="00E563D2" w:rsidRDefault="00E563D2" w:rsidP="00E563D2">
      <w:r>
        <w:t>Gloriatur forensibus concludaturque ius ea. Pro latine facilisis ex, brute semper vel an. Cum liber neglegentur in. Id pri alterum periculis accommodare, munere doctus voluptua ius ne. Usu postea cetero placerat in, usu purto wisi ex. Quis ludus appareat id pri, nec no dolorum lucilius, ius aliquam mandamus an.</w:t>
      </w:r>
    </w:p>
    <w:p w14:paraId="6FD7AD33" w14:textId="77777777" w:rsidR="00E563D2" w:rsidRDefault="00E563D2" w:rsidP="00E563D2">
      <w:r>
        <w:t>Ea justo indoctum dissentiet his, clita omnium legendos no est. An nonumes insolens torquatos vel, est ex erat forensibus incorrupte. Id est alia labores. Ei nec simul utamur.</w:t>
      </w:r>
    </w:p>
    <w:p w14:paraId="401C7B7B" w14:textId="77777777" w:rsidR="00E563D2" w:rsidRDefault="00E563D2" w:rsidP="00E563D2">
      <w:r>
        <w:t>Est dicat aperiam scripserit in. Qui cu illud persequeris. Sit labitur adversarium cu, zril placerat sea ne, an pri exerci soleat ullamcorper. Ea assum tation scaevola qui, labore labores nominavi duo ex. Per ut sumo rebum atomorum, cum nihil petentium in, probo liber offendit te sed. Sonet graeco ius no.</w:t>
      </w:r>
    </w:p>
    <w:p w14:paraId="1FBA0490" w14:textId="77777777" w:rsidR="00E563D2" w:rsidRDefault="00E563D2" w:rsidP="00E563D2">
      <w:r>
        <w:t>Vix in aperiri noluisse. Integre docendi usu ei, ei quo corpora blandit. Nibh impetus vis ad, nostrud pertinacia pro an, aperiri adipiscing vim ex. Ut tale nemore iudicabit vis, ex usu noster omittantur. Ex quo wisi pericula delicatissimi, unum illum duo in. Omnesque recteque eum ex.</w:t>
      </w:r>
    </w:p>
    <w:p w14:paraId="3E4DCAD9" w14:textId="77777777" w:rsidR="00E563D2" w:rsidRDefault="00E563D2" w:rsidP="00E563D2">
      <w:r>
        <w:t>Saepe saperet constituam id pri. No decore mandamus sea. Dicant tempor prompta ius at. Qui sint posidonium ut.</w:t>
      </w:r>
    </w:p>
    <w:p w14:paraId="496BCC0F" w14:textId="77777777" w:rsidR="00E563D2" w:rsidRDefault="00E563D2" w:rsidP="00E563D2">
      <w:r>
        <w:t>Id mazim dicant viderer qui, unum consectetuer nam at, pro minim luptatum cu. Salutandi vituperatoribus sit eu, sed choro affert intellegat ut. Accusam patrioque assentior an duo. Ei pri ludus labitur commune. Vix ea viris persecuti consetetur, in convenire suscipiantur sed. Vim salutatus efficiantur eu, in nec ignota legendos elaboraret, illud partiendo efficiendi vim in.</w:t>
      </w:r>
    </w:p>
    <w:p w14:paraId="47804480" w14:textId="77777777" w:rsidR="00E563D2" w:rsidRDefault="00E563D2" w:rsidP="00E563D2">
      <w:r>
        <w:t>Ut possim dignissim his, per autem simul tantas eu, his facilisis contentiones te. Error vitae at nam. Eos at enim reque volutpat. Sea id graece putant principes. Ornatus expetendis usu id, rebum nullam tamquam ad pri.</w:t>
      </w:r>
    </w:p>
    <w:p w14:paraId="0275F870" w14:textId="6D3DA78A" w:rsidR="00E563D2" w:rsidRPr="00E563D2" w:rsidRDefault="00E563D2" w:rsidP="00E563D2">
      <w:r>
        <w:t>Sit ei oblique suscipiantur. Ne eos appareat prodesset definiebas. Sea cu quas graeco democritum, purto quodsi commodo pri an. Mea posse equidem comprehensam eu, eos et aeque habemus. Legere primis qualisque ad mel, mel partem maiorum torquatos ex.</w:t>
      </w:r>
    </w:p>
    <w:sectPr w:rsidR="00E563D2" w:rsidRPr="00E563D2" w:rsidSect="00E563D2">
      <w:footerReference w:type="default" r:id="rId11"/>
      <w:pgSz w:w="11906" w:h="16838" w:code="9"/>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DA6E8" w14:textId="77777777" w:rsidR="00176D57" w:rsidRDefault="00176D57" w:rsidP="00BA04E6">
      <w:pPr>
        <w:spacing w:after="0" w:line="240" w:lineRule="auto"/>
      </w:pPr>
      <w:r>
        <w:separator/>
      </w:r>
    </w:p>
  </w:endnote>
  <w:endnote w:type="continuationSeparator" w:id="0">
    <w:p w14:paraId="10A0EA97" w14:textId="77777777" w:rsidR="00176D57" w:rsidRDefault="00176D57" w:rsidP="00BA04E6">
      <w:pPr>
        <w:spacing w:after="0" w:line="240" w:lineRule="auto"/>
      </w:pPr>
      <w:r>
        <w:continuationSeparator/>
      </w:r>
    </w:p>
  </w:endnote>
  <w:endnote w:type="continuationNotice" w:id="1">
    <w:p w14:paraId="2697CB85" w14:textId="77777777" w:rsidR="00176D57" w:rsidRDefault="00176D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943541"/>
      <w:docPartObj>
        <w:docPartGallery w:val="Page Numbers (Bottom of Page)"/>
        <w:docPartUnique/>
      </w:docPartObj>
    </w:sdtPr>
    <w:sdtEndPr/>
    <w:sdtContent>
      <w:p w14:paraId="1069EF9E" w14:textId="0D126F45" w:rsidR="00C26D9A" w:rsidRPr="005A5E9B" w:rsidRDefault="00C26D9A" w:rsidP="00BA04E6">
        <w:pPr>
          <w:pStyle w:val="Footer"/>
          <w:jc w:val="center"/>
        </w:pPr>
        <w:r w:rsidRPr="005A5E9B">
          <w:fldChar w:fldCharType="begin"/>
        </w:r>
        <w:r w:rsidRPr="005A5E9B">
          <w:instrText>PAGE   \* MERGEFORMAT</w:instrText>
        </w:r>
        <w:r w:rsidRPr="005A5E9B">
          <w:fldChar w:fldCharType="separate"/>
        </w:r>
        <w:r w:rsidR="00C842A0">
          <w:rPr>
            <w:noProof/>
          </w:rPr>
          <w:t>ii</w:t>
        </w:r>
        <w:r w:rsidRPr="005A5E9B">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415A1" w14:textId="77777777" w:rsidR="00C26D9A" w:rsidRDefault="00C26D9A" w:rsidP="00BA04E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603608"/>
      <w:docPartObj>
        <w:docPartGallery w:val="Page Numbers (Bottom of Page)"/>
        <w:docPartUnique/>
      </w:docPartObj>
    </w:sdtPr>
    <w:sdtEndPr/>
    <w:sdtContent>
      <w:p w14:paraId="6B07D039" w14:textId="0505AEF1" w:rsidR="00C26D9A" w:rsidRPr="005A5E9B" w:rsidRDefault="00C26D9A" w:rsidP="005A5E9B">
        <w:pPr>
          <w:pStyle w:val="Footer"/>
          <w:tabs>
            <w:tab w:val="clear" w:pos="9072"/>
          </w:tabs>
          <w:jc w:val="center"/>
        </w:pPr>
        <w:r w:rsidRPr="005A5E9B">
          <w:fldChar w:fldCharType="begin"/>
        </w:r>
        <w:r w:rsidRPr="005A5E9B">
          <w:instrText>PAGE   \* MERGEFORMAT</w:instrText>
        </w:r>
        <w:r w:rsidRPr="005A5E9B">
          <w:fldChar w:fldCharType="separate"/>
        </w:r>
        <w:r w:rsidR="00C842A0">
          <w:rPr>
            <w:noProof/>
          </w:rPr>
          <w:t>2</w:t>
        </w:r>
        <w:r w:rsidRPr="005A5E9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EC167" w14:textId="77777777" w:rsidR="00176D57" w:rsidRDefault="00176D57" w:rsidP="00BA04E6">
      <w:pPr>
        <w:spacing w:after="0" w:line="240" w:lineRule="auto"/>
      </w:pPr>
      <w:r>
        <w:separator/>
      </w:r>
    </w:p>
  </w:footnote>
  <w:footnote w:type="continuationSeparator" w:id="0">
    <w:p w14:paraId="4E3AFAC8" w14:textId="77777777" w:rsidR="00176D57" w:rsidRDefault="00176D57" w:rsidP="00BA04E6">
      <w:pPr>
        <w:spacing w:after="0" w:line="240" w:lineRule="auto"/>
      </w:pPr>
      <w:r>
        <w:continuationSeparator/>
      </w:r>
    </w:p>
  </w:footnote>
  <w:footnote w:type="continuationNotice" w:id="1">
    <w:p w14:paraId="5518C703" w14:textId="77777777" w:rsidR="00176D57" w:rsidRDefault="00176D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C12D8A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FECEF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062DE8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DC3A3B"/>
    <w:multiLevelType w:val="hybridMultilevel"/>
    <w:tmpl w:val="0180F830"/>
    <w:lvl w:ilvl="0" w:tplc="9BEC4F16">
      <w:start w:val="1"/>
      <w:numFmt w:val="bullet"/>
      <w:pStyle w:val="Seznam-alineje"/>
      <w:lvlText w:val=""/>
      <w:lvlJc w:val="left"/>
      <w:pPr>
        <w:ind w:left="340" w:hanging="340"/>
      </w:pPr>
      <w:rPr>
        <w:rFonts w:ascii="Symbol" w:hAnsi="Symbol" w:hint="default"/>
      </w:rPr>
    </w:lvl>
    <w:lvl w:ilvl="1" w:tplc="2D649B94">
      <w:start w:val="1"/>
      <w:numFmt w:val="bullet"/>
      <w:lvlText w:val=""/>
      <w:lvlJc w:val="left"/>
      <w:pPr>
        <w:ind w:left="680" w:hanging="34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53B4C67"/>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7B55802"/>
    <w:multiLevelType w:val="hybridMultilevel"/>
    <w:tmpl w:val="168C737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 w15:restartNumberingAfterBreak="0">
    <w:nsid w:val="26583765"/>
    <w:multiLevelType w:val="hybridMultilevel"/>
    <w:tmpl w:val="14F0AD80"/>
    <w:lvl w:ilvl="0" w:tplc="B5AC1C1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B55E64"/>
    <w:multiLevelType w:val="hybridMultilevel"/>
    <w:tmpl w:val="368CDFD4"/>
    <w:lvl w:ilvl="0" w:tplc="66184460">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2E73216E"/>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B16ABF"/>
    <w:multiLevelType w:val="hybridMultilevel"/>
    <w:tmpl w:val="BE403C1A"/>
    <w:lvl w:ilvl="0" w:tplc="D3C2612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4DA0F52"/>
    <w:multiLevelType w:val="hybridMultilevel"/>
    <w:tmpl w:val="AA70F592"/>
    <w:lvl w:ilvl="0" w:tplc="9ADEDDB8">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A875D3A"/>
    <w:multiLevelType w:val="hybridMultilevel"/>
    <w:tmpl w:val="E54420D8"/>
    <w:lvl w:ilvl="0" w:tplc="C4046B5A">
      <w:start w:val="1"/>
      <w:numFmt w:val="bullet"/>
      <w:lvlText w:val=""/>
      <w:lvlJc w:val="left"/>
      <w:pPr>
        <w:tabs>
          <w:tab w:val="num" w:pos="340"/>
        </w:tabs>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5781B6D"/>
    <w:multiLevelType w:val="hybridMultilevel"/>
    <w:tmpl w:val="908254B2"/>
    <w:lvl w:ilvl="0" w:tplc="B7DCE7BC">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F3F2D5E"/>
    <w:multiLevelType w:val="hybridMultilevel"/>
    <w:tmpl w:val="A33E0E7C"/>
    <w:lvl w:ilvl="0" w:tplc="129A1546">
      <w:start w:val="1"/>
      <w:numFmt w:val="decimal"/>
      <w:pStyle w:val="Seznam-tevilke"/>
      <w:lvlText w:val="%1."/>
      <w:lvlJc w:val="left"/>
      <w:pPr>
        <w:ind w:left="340" w:hanging="34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8B23201"/>
    <w:multiLevelType w:val="hybridMultilevel"/>
    <w:tmpl w:val="8D52136C"/>
    <w:lvl w:ilvl="0" w:tplc="FB9AD29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1D43CE"/>
    <w:multiLevelType w:val="hybridMultilevel"/>
    <w:tmpl w:val="CD90AB1C"/>
    <w:lvl w:ilvl="0" w:tplc="917E157E">
      <w:start w:val="1"/>
      <w:numFmt w:val="bullet"/>
      <w:lvlText w:val=""/>
      <w:lvlJc w:val="left"/>
      <w:pPr>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6B6D7147"/>
    <w:multiLevelType w:val="multilevel"/>
    <w:tmpl w:val="F0B61040"/>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7" w15:restartNumberingAfterBreak="0">
    <w:nsid w:val="708564EA"/>
    <w:multiLevelType w:val="hybridMultilevel"/>
    <w:tmpl w:val="33162DB2"/>
    <w:lvl w:ilvl="0" w:tplc="1D0A6034">
      <w:start w:val="50"/>
      <w:numFmt w:val="bullet"/>
      <w:lvlText w:val="-"/>
      <w:lvlJc w:val="left"/>
      <w:pPr>
        <w:ind w:left="360" w:hanging="360"/>
      </w:pPr>
      <w:rPr>
        <w:rFonts w:ascii="Times New Roman" w:eastAsiaTheme="minorHAnsi"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8" w15:restartNumberingAfterBreak="0">
    <w:nsid w:val="78BF0F2B"/>
    <w:multiLevelType w:val="hybridMultilevel"/>
    <w:tmpl w:val="5418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6"/>
  </w:num>
  <w:num w:numId="4">
    <w:abstractNumId w:val="3"/>
  </w:num>
  <w:num w:numId="5">
    <w:abstractNumId w:val="16"/>
  </w:num>
  <w:num w:numId="6">
    <w:abstractNumId w:val="7"/>
  </w:num>
  <w:num w:numId="7">
    <w:abstractNumId w:val="5"/>
  </w:num>
  <w:num w:numId="8">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15"/>
  </w:num>
  <w:num w:numId="12">
    <w:abstractNumId w:val="0"/>
  </w:num>
  <w:num w:numId="13">
    <w:abstractNumId w:val="1"/>
  </w:num>
  <w:num w:numId="14">
    <w:abstractNumId w:val="2"/>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3"/>
    <w:lvlOverride w:ilvl="0">
      <w:startOverride w:val="1"/>
    </w:lvlOverride>
  </w:num>
  <w:num w:numId="18">
    <w:abstractNumId w:val="13"/>
  </w:num>
  <w:num w:numId="19">
    <w:abstractNumId w:val="4"/>
  </w:num>
  <w:num w:numId="20">
    <w:abstractNumId w:val="8"/>
  </w:num>
  <w:num w:numId="21">
    <w:abstractNumId w:val="17"/>
  </w:num>
  <w:num w:numId="22">
    <w:abstractNumId w:val="18"/>
  </w:num>
  <w:num w:numId="23">
    <w:abstractNumId w:val="13"/>
    <w:lvlOverride w:ilvl="0">
      <w:startOverride w:val="1"/>
    </w:lvlOverride>
  </w:num>
  <w:num w:numId="24">
    <w:abstractNumId w:val="6"/>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mirrorMargins/>
  <w:hideSpellingErrors/>
  <w:proofState w:spelling="clean" w:grammar="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E6"/>
    <w:rsid w:val="000020FB"/>
    <w:rsid w:val="00011095"/>
    <w:rsid w:val="00011BC0"/>
    <w:rsid w:val="00011C89"/>
    <w:rsid w:val="0002020A"/>
    <w:rsid w:val="000307F7"/>
    <w:rsid w:val="00033CA7"/>
    <w:rsid w:val="00040AB4"/>
    <w:rsid w:val="0005130D"/>
    <w:rsid w:val="00051935"/>
    <w:rsid w:val="00061B33"/>
    <w:rsid w:val="000658AA"/>
    <w:rsid w:val="000677C0"/>
    <w:rsid w:val="00070077"/>
    <w:rsid w:val="00075184"/>
    <w:rsid w:val="0007549E"/>
    <w:rsid w:val="00077952"/>
    <w:rsid w:val="00077DF2"/>
    <w:rsid w:val="000845B0"/>
    <w:rsid w:val="00090189"/>
    <w:rsid w:val="00090F99"/>
    <w:rsid w:val="00094CEA"/>
    <w:rsid w:val="000A03A7"/>
    <w:rsid w:val="000B3689"/>
    <w:rsid w:val="000B5233"/>
    <w:rsid w:val="000C3950"/>
    <w:rsid w:val="000D2B8D"/>
    <w:rsid w:val="000D3AFC"/>
    <w:rsid w:val="000D4CF8"/>
    <w:rsid w:val="000D63AA"/>
    <w:rsid w:val="000D77AC"/>
    <w:rsid w:val="000E2368"/>
    <w:rsid w:val="000E7894"/>
    <w:rsid w:val="000F1DCC"/>
    <w:rsid w:val="000F3FF0"/>
    <w:rsid w:val="000F546F"/>
    <w:rsid w:val="000F61D1"/>
    <w:rsid w:val="001052A6"/>
    <w:rsid w:val="00110765"/>
    <w:rsid w:val="00121177"/>
    <w:rsid w:val="00122871"/>
    <w:rsid w:val="00124300"/>
    <w:rsid w:val="00130AF9"/>
    <w:rsid w:val="0013116E"/>
    <w:rsid w:val="00134A8C"/>
    <w:rsid w:val="00142E42"/>
    <w:rsid w:val="00144FB3"/>
    <w:rsid w:val="001508A9"/>
    <w:rsid w:val="00176D57"/>
    <w:rsid w:val="00185FC4"/>
    <w:rsid w:val="00192B83"/>
    <w:rsid w:val="001B1F44"/>
    <w:rsid w:val="001B2867"/>
    <w:rsid w:val="001C2130"/>
    <w:rsid w:val="001C311D"/>
    <w:rsid w:val="001D0359"/>
    <w:rsid w:val="001E04A7"/>
    <w:rsid w:val="001F01B2"/>
    <w:rsid w:val="001F3434"/>
    <w:rsid w:val="001F6D76"/>
    <w:rsid w:val="002009E7"/>
    <w:rsid w:val="0020160C"/>
    <w:rsid w:val="0020428B"/>
    <w:rsid w:val="00204C94"/>
    <w:rsid w:val="002105E1"/>
    <w:rsid w:val="00227E56"/>
    <w:rsid w:val="00234947"/>
    <w:rsid w:val="002425A4"/>
    <w:rsid w:val="002425A8"/>
    <w:rsid w:val="00242969"/>
    <w:rsid w:val="0024341B"/>
    <w:rsid w:val="00250815"/>
    <w:rsid w:val="00251189"/>
    <w:rsid w:val="0025638F"/>
    <w:rsid w:val="00281E62"/>
    <w:rsid w:val="002824A5"/>
    <w:rsid w:val="00284FA6"/>
    <w:rsid w:val="002857B1"/>
    <w:rsid w:val="00292553"/>
    <w:rsid w:val="002A0257"/>
    <w:rsid w:val="002A66A7"/>
    <w:rsid w:val="002B2D05"/>
    <w:rsid w:val="002C14CA"/>
    <w:rsid w:val="002C3B8B"/>
    <w:rsid w:val="002E1847"/>
    <w:rsid w:val="002F2B76"/>
    <w:rsid w:val="002F41CE"/>
    <w:rsid w:val="00301066"/>
    <w:rsid w:val="00302688"/>
    <w:rsid w:val="00303361"/>
    <w:rsid w:val="00304F82"/>
    <w:rsid w:val="003116E7"/>
    <w:rsid w:val="00340323"/>
    <w:rsid w:val="00342655"/>
    <w:rsid w:val="00352C71"/>
    <w:rsid w:val="0035595F"/>
    <w:rsid w:val="003602AB"/>
    <w:rsid w:val="00361172"/>
    <w:rsid w:val="00362188"/>
    <w:rsid w:val="00376D42"/>
    <w:rsid w:val="00380335"/>
    <w:rsid w:val="00381171"/>
    <w:rsid w:val="003B3D54"/>
    <w:rsid w:val="003C13FD"/>
    <w:rsid w:val="003C19C9"/>
    <w:rsid w:val="003C4F60"/>
    <w:rsid w:val="003D1D3C"/>
    <w:rsid w:val="003E0141"/>
    <w:rsid w:val="003F2140"/>
    <w:rsid w:val="003F73C3"/>
    <w:rsid w:val="00403408"/>
    <w:rsid w:val="00411B1B"/>
    <w:rsid w:val="00412F80"/>
    <w:rsid w:val="00440233"/>
    <w:rsid w:val="0044319D"/>
    <w:rsid w:val="00443751"/>
    <w:rsid w:val="004441AD"/>
    <w:rsid w:val="00444A76"/>
    <w:rsid w:val="00446C8E"/>
    <w:rsid w:val="00452F33"/>
    <w:rsid w:val="00455F61"/>
    <w:rsid w:val="00457372"/>
    <w:rsid w:val="00464160"/>
    <w:rsid w:val="004645C7"/>
    <w:rsid w:val="00466348"/>
    <w:rsid w:val="00471B59"/>
    <w:rsid w:val="004731ED"/>
    <w:rsid w:val="00480CFE"/>
    <w:rsid w:val="004819D3"/>
    <w:rsid w:val="004877F4"/>
    <w:rsid w:val="0049030A"/>
    <w:rsid w:val="00493FE7"/>
    <w:rsid w:val="00496DAA"/>
    <w:rsid w:val="00497424"/>
    <w:rsid w:val="004A059C"/>
    <w:rsid w:val="004A17CE"/>
    <w:rsid w:val="004A3243"/>
    <w:rsid w:val="004A6C4D"/>
    <w:rsid w:val="004A7C65"/>
    <w:rsid w:val="004B62B1"/>
    <w:rsid w:val="004B633B"/>
    <w:rsid w:val="004C1EC9"/>
    <w:rsid w:val="004C5AAF"/>
    <w:rsid w:val="004C5E2B"/>
    <w:rsid w:val="004D5871"/>
    <w:rsid w:val="004D6CA5"/>
    <w:rsid w:val="004E232D"/>
    <w:rsid w:val="004E51A6"/>
    <w:rsid w:val="004F1A4D"/>
    <w:rsid w:val="004F32E2"/>
    <w:rsid w:val="0050152D"/>
    <w:rsid w:val="00505656"/>
    <w:rsid w:val="0050773B"/>
    <w:rsid w:val="00522C25"/>
    <w:rsid w:val="00525923"/>
    <w:rsid w:val="00537BCC"/>
    <w:rsid w:val="00543205"/>
    <w:rsid w:val="00544FFC"/>
    <w:rsid w:val="00553634"/>
    <w:rsid w:val="00557DF3"/>
    <w:rsid w:val="0056471B"/>
    <w:rsid w:val="005749ED"/>
    <w:rsid w:val="00575A18"/>
    <w:rsid w:val="0057772D"/>
    <w:rsid w:val="00583027"/>
    <w:rsid w:val="00586DDB"/>
    <w:rsid w:val="005929DD"/>
    <w:rsid w:val="005A5E9B"/>
    <w:rsid w:val="005B6983"/>
    <w:rsid w:val="005C0793"/>
    <w:rsid w:val="005C39D1"/>
    <w:rsid w:val="005D5480"/>
    <w:rsid w:val="005E3C69"/>
    <w:rsid w:val="005F5456"/>
    <w:rsid w:val="00607AE1"/>
    <w:rsid w:val="00615DFC"/>
    <w:rsid w:val="0063256F"/>
    <w:rsid w:val="0063707E"/>
    <w:rsid w:val="00641D3E"/>
    <w:rsid w:val="00645E68"/>
    <w:rsid w:val="006477A5"/>
    <w:rsid w:val="00660598"/>
    <w:rsid w:val="00666827"/>
    <w:rsid w:val="006718F5"/>
    <w:rsid w:val="00672737"/>
    <w:rsid w:val="00673A1D"/>
    <w:rsid w:val="00684D87"/>
    <w:rsid w:val="006919C9"/>
    <w:rsid w:val="00696085"/>
    <w:rsid w:val="006A3BA3"/>
    <w:rsid w:val="006C1C4B"/>
    <w:rsid w:val="006C4116"/>
    <w:rsid w:val="006C6223"/>
    <w:rsid w:val="006C64B8"/>
    <w:rsid w:val="006D4DC5"/>
    <w:rsid w:val="006D4EA6"/>
    <w:rsid w:val="006D70C8"/>
    <w:rsid w:val="006E21C1"/>
    <w:rsid w:val="006E5BE0"/>
    <w:rsid w:val="006F5345"/>
    <w:rsid w:val="006F698A"/>
    <w:rsid w:val="0070164B"/>
    <w:rsid w:val="00701ADB"/>
    <w:rsid w:val="00726279"/>
    <w:rsid w:val="007276FF"/>
    <w:rsid w:val="00727AF1"/>
    <w:rsid w:val="007343C0"/>
    <w:rsid w:val="0074026E"/>
    <w:rsid w:val="00744A97"/>
    <w:rsid w:val="0075166D"/>
    <w:rsid w:val="007622F1"/>
    <w:rsid w:val="007628E2"/>
    <w:rsid w:val="00762F57"/>
    <w:rsid w:val="0076682E"/>
    <w:rsid w:val="00770244"/>
    <w:rsid w:val="00776423"/>
    <w:rsid w:val="00780E9F"/>
    <w:rsid w:val="00787CE8"/>
    <w:rsid w:val="0079192F"/>
    <w:rsid w:val="00794291"/>
    <w:rsid w:val="007942F0"/>
    <w:rsid w:val="00795306"/>
    <w:rsid w:val="007A1B40"/>
    <w:rsid w:val="007B201B"/>
    <w:rsid w:val="007B567B"/>
    <w:rsid w:val="007C029F"/>
    <w:rsid w:val="007E1408"/>
    <w:rsid w:val="007F076E"/>
    <w:rsid w:val="007F697C"/>
    <w:rsid w:val="0081055C"/>
    <w:rsid w:val="0081222A"/>
    <w:rsid w:val="00812418"/>
    <w:rsid w:val="00813850"/>
    <w:rsid w:val="0083456A"/>
    <w:rsid w:val="0084466F"/>
    <w:rsid w:val="008514A8"/>
    <w:rsid w:val="00865CE0"/>
    <w:rsid w:val="008668FF"/>
    <w:rsid w:val="008701BE"/>
    <w:rsid w:val="00874120"/>
    <w:rsid w:val="00890261"/>
    <w:rsid w:val="00895CFC"/>
    <w:rsid w:val="00896D3D"/>
    <w:rsid w:val="008B2C15"/>
    <w:rsid w:val="008B5BCC"/>
    <w:rsid w:val="008D1C52"/>
    <w:rsid w:val="008D5068"/>
    <w:rsid w:val="008D7075"/>
    <w:rsid w:val="008E49C5"/>
    <w:rsid w:val="008E7F8E"/>
    <w:rsid w:val="008F194F"/>
    <w:rsid w:val="008F20DD"/>
    <w:rsid w:val="008F5B43"/>
    <w:rsid w:val="00902B12"/>
    <w:rsid w:val="00907215"/>
    <w:rsid w:val="00951E91"/>
    <w:rsid w:val="0096373B"/>
    <w:rsid w:val="0096724B"/>
    <w:rsid w:val="0098151B"/>
    <w:rsid w:val="00985CB9"/>
    <w:rsid w:val="009A16F4"/>
    <w:rsid w:val="009C1C96"/>
    <w:rsid w:val="009C4885"/>
    <w:rsid w:val="009D24B8"/>
    <w:rsid w:val="009D2C28"/>
    <w:rsid w:val="009D3451"/>
    <w:rsid w:val="009D5843"/>
    <w:rsid w:val="009E38D3"/>
    <w:rsid w:val="009E3AF5"/>
    <w:rsid w:val="009F64E6"/>
    <w:rsid w:val="00A006A8"/>
    <w:rsid w:val="00A03F87"/>
    <w:rsid w:val="00A05E61"/>
    <w:rsid w:val="00A10B94"/>
    <w:rsid w:val="00A123C4"/>
    <w:rsid w:val="00A170D7"/>
    <w:rsid w:val="00A24747"/>
    <w:rsid w:val="00A30CAD"/>
    <w:rsid w:val="00A31DDE"/>
    <w:rsid w:val="00A321B4"/>
    <w:rsid w:val="00A37B7D"/>
    <w:rsid w:val="00A44209"/>
    <w:rsid w:val="00A52F27"/>
    <w:rsid w:val="00A574D0"/>
    <w:rsid w:val="00A65F69"/>
    <w:rsid w:val="00A85474"/>
    <w:rsid w:val="00A8795F"/>
    <w:rsid w:val="00A87C5A"/>
    <w:rsid w:val="00AB5114"/>
    <w:rsid w:val="00AB6892"/>
    <w:rsid w:val="00AB69C2"/>
    <w:rsid w:val="00AB7627"/>
    <w:rsid w:val="00AC1687"/>
    <w:rsid w:val="00AD08F4"/>
    <w:rsid w:val="00AD4A93"/>
    <w:rsid w:val="00AF3638"/>
    <w:rsid w:val="00B047CB"/>
    <w:rsid w:val="00B11372"/>
    <w:rsid w:val="00B11CFB"/>
    <w:rsid w:val="00B14D84"/>
    <w:rsid w:val="00B270CE"/>
    <w:rsid w:val="00B351FD"/>
    <w:rsid w:val="00B378E2"/>
    <w:rsid w:val="00B42EEC"/>
    <w:rsid w:val="00B50354"/>
    <w:rsid w:val="00B53F15"/>
    <w:rsid w:val="00B63B29"/>
    <w:rsid w:val="00B654D0"/>
    <w:rsid w:val="00B666A2"/>
    <w:rsid w:val="00B7124D"/>
    <w:rsid w:val="00B80073"/>
    <w:rsid w:val="00B823BE"/>
    <w:rsid w:val="00B94171"/>
    <w:rsid w:val="00BA04E6"/>
    <w:rsid w:val="00BA5903"/>
    <w:rsid w:val="00BA744D"/>
    <w:rsid w:val="00BB1DBD"/>
    <w:rsid w:val="00BB5325"/>
    <w:rsid w:val="00BC25A8"/>
    <w:rsid w:val="00BC3857"/>
    <w:rsid w:val="00BC3DD7"/>
    <w:rsid w:val="00BD1ABD"/>
    <w:rsid w:val="00BD1E2E"/>
    <w:rsid w:val="00BD3C47"/>
    <w:rsid w:val="00BD57F8"/>
    <w:rsid w:val="00BE30E4"/>
    <w:rsid w:val="00BE4ED2"/>
    <w:rsid w:val="00BF44F7"/>
    <w:rsid w:val="00BF661F"/>
    <w:rsid w:val="00BF6C16"/>
    <w:rsid w:val="00BF73CD"/>
    <w:rsid w:val="00C14F0A"/>
    <w:rsid w:val="00C20C64"/>
    <w:rsid w:val="00C230C7"/>
    <w:rsid w:val="00C269E2"/>
    <w:rsid w:val="00C26D9A"/>
    <w:rsid w:val="00C32F47"/>
    <w:rsid w:val="00C343F9"/>
    <w:rsid w:val="00C454AA"/>
    <w:rsid w:val="00C624F4"/>
    <w:rsid w:val="00C7107B"/>
    <w:rsid w:val="00C732A4"/>
    <w:rsid w:val="00C74CCB"/>
    <w:rsid w:val="00C76147"/>
    <w:rsid w:val="00C822CC"/>
    <w:rsid w:val="00C83B2D"/>
    <w:rsid w:val="00C842A0"/>
    <w:rsid w:val="00C91A34"/>
    <w:rsid w:val="00C92473"/>
    <w:rsid w:val="00CA06C0"/>
    <w:rsid w:val="00CA07A7"/>
    <w:rsid w:val="00CA4AF4"/>
    <w:rsid w:val="00CA6936"/>
    <w:rsid w:val="00CB2E30"/>
    <w:rsid w:val="00CB3037"/>
    <w:rsid w:val="00CB3100"/>
    <w:rsid w:val="00CB3379"/>
    <w:rsid w:val="00CB7841"/>
    <w:rsid w:val="00CC5292"/>
    <w:rsid w:val="00CC7E08"/>
    <w:rsid w:val="00CD1D3B"/>
    <w:rsid w:val="00CD7C58"/>
    <w:rsid w:val="00CF144C"/>
    <w:rsid w:val="00CF4F8B"/>
    <w:rsid w:val="00D0107B"/>
    <w:rsid w:val="00D1140E"/>
    <w:rsid w:val="00D24031"/>
    <w:rsid w:val="00D27C7B"/>
    <w:rsid w:val="00D348B7"/>
    <w:rsid w:val="00D40B17"/>
    <w:rsid w:val="00D4502C"/>
    <w:rsid w:val="00D46B5A"/>
    <w:rsid w:val="00D54FFF"/>
    <w:rsid w:val="00D55E2D"/>
    <w:rsid w:val="00D56476"/>
    <w:rsid w:val="00D725FB"/>
    <w:rsid w:val="00D732A1"/>
    <w:rsid w:val="00D805A3"/>
    <w:rsid w:val="00D90CC7"/>
    <w:rsid w:val="00DA41BB"/>
    <w:rsid w:val="00DA5B8B"/>
    <w:rsid w:val="00DB0BCA"/>
    <w:rsid w:val="00DB2B93"/>
    <w:rsid w:val="00DB7B2A"/>
    <w:rsid w:val="00DC449A"/>
    <w:rsid w:val="00DC6193"/>
    <w:rsid w:val="00DD04CD"/>
    <w:rsid w:val="00DD14B0"/>
    <w:rsid w:val="00DE121A"/>
    <w:rsid w:val="00DE480E"/>
    <w:rsid w:val="00DE5FE4"/>
    <w:rsid w:val="00DF04F8"/>
    <w:rsid w:val="00DF10CE"/>
    <w:rsid w:val="00DF2EF2"/>
    <w:rsid w:val="00DF7A4A"/>
    <w:rsid w:val="00E0773B"/>
    <w:rsid w:val="00E07C1F"/>
    <w:rsid w:val="00E2050F"/>
    <w:rsid w:val="00E20510"/>
    <w:rsid w:val="00E26B53"/>
    <w:rsid w:val="00E308D5"/>
    <w:rsid w:val="00E360C0"/>
    <w:rsid w:val="00E41077"/>
    <w:rsid w:val="00E44ACC"/>
    <w:rsid w:val="00E46221"/>
    <w:rsid w:val="00E503ED"/>
    <w:rsid w:val="00E563D2"/>
    <w:rsid w:val="00E6322E"/>
    <w:rsid w:val="00E770B8"/>
    <w:rsid w:val="00E77FD1"/>
    <w:rsid w:val="00E82BA9"/>
    <w:rsid w:val="00E92EA4"/>
    <w:rsid w:val="00EA1A5E"/>
    <w:rsid w:val="00EA5FB4"/>
    <w:rsid w:val="00EA68B2"/>
    <w:rsid w:val="00EA7876"/>
    <w:rsid w:val="00EB0639"/>
    <w:rsid w:val="00EB3997"/>
    <w:rsid w:val="00ED0156"/>
    <w:rsid w:val="00ED1E05"/>
    <w:rsid w:val="00ED31ED"/>
    <w:rsid w:val="00ED63B8"/>
    <w:rsid w:val="00ED709F"/>
    <w:rsid w:val="00ED780D"/>
    <w:rsid w:val="00EE1D7C"/>
    <w:rsid w:val="00EE2624"/>
    <w:rsid w:val="00EE73FC"/>
    <w:rsid w:val="00F03E20"/>
    <w:rsid w:val="00F04EA7"/>
    <w:rsid w:val="00F10502"/>
    <w:rsid w:val="00F12F46"/>
    <w:rsid w:val="00F21007"/>
    <w:rsid w:val="00F2613C"/>
    <w:rsid w:val="00F30BC9"/>
    <w:rsid w:val="00F37995"/>
    <w:rsid w:val="00F56745"/>
    <w:rsid w:val="00F57F01"/>
    <w:rsid w:val="00F610C7"/>
    <w:rsid w:val="00F648B2"/>
    <w:rsid w:val="00F65092"/>
    <w:rsid w:val="00F70ABF"/>
    <w:rsid w:val="00F7202A"/>
    <w:rsid w:val="00F81ADC"/>
    <w:rsid w:val="00F9388B"/>
    <w:rsid w:val="00F952D4"/>
    <w:rsid w:val="00FA28EC"/>
    <w:rsid w:val="00FE3B55"/>
    <w:rsid w:val="00FE7E3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54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sl-SI" w:eastAsia="en-US" w:bidi="ar-SA"/>
      </w:rPr>
    </w:rPrDefault>
    <w:pPrDefault>
      <w:pPr>
        <w:spacing w:after="24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C9"/>
  </w:style>
  <w:style w:type="paragraph" w:styleId="Heading1">
    <w:name w:val="heading 1"/>
    <w:basedOn w:val="Normal"/>
    <w:next w:val="Normal"/>
    <w:link w:val="Heading1Char"/>
    <w:uiPriority w:val="9"/>
    <w:qFormat/>
    <w:rsid w:val="00B351FD"/>
    <w:pPr>
      <w:keepNext/>
      <w:keepLines/>
      <w:numPr>
        <w:numId w:val="3"/>
      </w:numPr>
      <w:spacing w:before="48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444A76"/>
    <w:pPr>
      <w:keepNext/>
      <w:keepLines/>
      <w:numPr>
        <w:ilvl w:val="1"/>
        <w:numId w:val="3"/>
      </w:numPr>
      <w:spacing w:before="480"/>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444A76"/>
    <w:pPr>
      <w:keepNext/>
      <w:keepLines/>
      <w:numPr>
        <w:ilvl w:val="2"/>
        <w:numId w:val="3"/>
      </w:numPr>
      <w:spacing w:before="480"/>
      <w:jc w:val="left"/>
      <w:outlineLvl w:val="2"/>
    </w:pPr>
    <w:rPr>
      <w:rFonts w:eastAsiaTheme="majorEastAsia" w:cstheme="majorBidi"/>
    </w:rPr>
  </w:style>
  <w:style w:type="paragraph" w:styleId="Heading4">
    <w:name w:val="heading 4"/>
    <w:basedOn w:val="Normal"/>
    <w:next w:val="Normal"/>
    <w:link w:val="Heading4Char"/>
    <w:uiPriority w:val="9"/>
    <w:unhideWhenUsed/>
    <w:qFormat/>
    <w:rsid w:val="00865CE0"/>
    <w:pPr>
      <w:keepNext/>
      <w:keepLines/>
      <w:numPr>
        <w:ilvl w:val="3"/>
        <w:numId w:val="3"/>
      </w:numPr>
      <w:spacing w:before="48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znam-alineje">
    <w:name w:val="Seznam - alineje"/>
    <w:basedOn w:val="Normal"/>
    <w:link w:val="Seznam-alinejeZnak"/>
    <w:uiPriority w:val="2"/>
    <w:qFormat/>
    <w:rsid w:val="00A44209"/>
    <w:pPr>
      <w:numPr>
        <w:numId w:val="4"/>
      </w:numPr>
      <w:contextualSpacing/>
    </w:pPr>
  </w:style>
  <w:style w:type="character" w:customStyle="1" w:styleId="Heading1Char">
    <w:name w:val="Heading 1 Char"/>
    <w:basedOn w:val="DefaultParagraphFont"/>
    <w:link w:val="Heading1"/>
    <w:uiPriority w:val="9"/>
    <w:rsid w:val="00B351FD"/>
    <w:rPr>
      <w:rFonts w:eastAsiaTheme="majorEastAsia" w:cstheme="majorBidi"/>
      <w:b/>
      <w:caps/>
      <w:sz w:val="28"/>
      <w:szCs w:val="32"/>
    </w:rPr>
  </w:style>
  <w:style w:type="character" w:customStyle="1" w:styleId="Heading2Char">
    <w:name w:val="Heading 2 Char"/>
    <w:basedOn w:val="DefaultParagraphFont"/>
    <w:link w:val="Heading2"/>
    <w:uiPriority w:val="9"/>
    <w:rsid w:val="00444A76"/>
    <w:rPr>
      <w:rFonts w:eastAsiaTheme="majorEastAsia" w:cstheme="majorBidi"/>
      <w:b/>
      <w:szCs w:val="26"/>
    </w:rPr>
  </w:style>
  <w:style w:type="character" w:customStyle="1" w:styleId="Heading3Char">
    <w:name w:val="Heading 3 Char"/>
    <w:basedOn w:val="DefaultParagraphFont"/>
    <w:link w:val="Heading3"/>
    <w:uiPriority w:val="9"/>
    <w:rsid w:val="00A03F87"/>
    <w:rPr>
      <w:rFonts w:eastAsiaTheme="majorEastAsia" w:cstheme="majorBidi"/>
    </w:rPr>
  </w:style>
  <w:style w:type="character" w:customStyle="1" w:styleId="Heading4Char">
    <w:name w:val="Heading 4 Char"/>
    <w:basedOn w:val="DefaultParagraphFont"/>
    <w:link w:val="Heading4"/>
    <w:uiPriority w:val="9"/>
    <w:rsid w:val="00865CE0"/>
    <w:rPr>
      <w:rFonts w:eastAsiaTheme="majorEastAsia" w:cstheme="majorBidi"/>
      <w:i/>
      <w:iCs/>
    </w:rPr>
  </w:style>
  <w:style w:type="paragraph" w:styleId="Title">
    <w:name w:val="Title"/>
    <w:basedOn w:val="Normal"/>
    <w:next w:val="Normal"/>
    <w:link w:val="TitleChar"/>
    <w:autoRedefine/>
    <w:uiPriority w:val="10"/>
    <w:semiHidden/>
    <w:qFormat/>
    <w:rsid w:val="00B80073"/>
    <w:pPr>
      <w:spacing w:after="480"/>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semiHidden/>
    <w:rsid w:val="002A66A7"/>
    <w:rPr>
      <w:rFonts w:eastAsiaTheme="majorEastAsia" w:cstheme="majorBidi"/>
      <w:spacing w:val="-10"/>
      <w:kern w:val="28"/>
      <w:sz w:val="36"/>
      <w:szCs w:val="56"/>
    </w:rPr>
  </w:style>
  <w:style w:type="character" w:customStyle="1" w:styleId="Seznam-alinejeZnak">
    <w:name w:val="Seznam - alineje Znak"/>
    <w:basedOn w:val="DefaultParagraphFont"/>
    <w:link w:val="Seznam-alineje"/>
    <w:uiPriority w:val="2"/>
    <w:rsid w:val="00BB5325"/>
  </w:style>
  <w:style w:type="character" w:styleId="CommentReference">
    <w:name w:val="annotation reference"/>
    <w:basedOn w:val="DefaultParagraphFont"/>
    <w:uiPriority w:val="99"/>
    <w:semiHidden/>
    <w:unhideWhenUsed/>
    <w:rsid w:val="00B80073"/>
    <w:rPr>
      <w:sz w:val="16"/>
      <w:szCs w:val="16"/>
    </w:rPr>
  </w:style>
  <w:style w:type="paragraph" w:styleId="CommentText">
    <w:name w:val="annotation text"/>
    <w:basedOn w:val="Normal"/>
    <w:link w:val="CommentTextChar"/>
    <w:uiPriority w:val="99"/>
    <w:unhideWhenUsed/>
    <w:rsid w:val="00B80073"/>
    <w:pPr>
      <w:spacing w:after="200" w:line="240" w:lineRule="auto"/>
    </w:pPr>
    <w:rPr>
      <w:sz w:val="20"/>
      <w:szCs w:val="20"/>
    </w:rPr>
  </w:style>
  <w:style w:type="character" w:customStyle="1" w:styleId="CommentTextChar">
    <w:name w:val="Comment Text Char"/>
    <w:basedOn w:val="DefaultParagraphFont"/>
    <w:link w:val="CommentText"/>
    <w:uiPriority w:val="99"/>
    <w:rsid w:val="00B80073"/>
    <w:rPr>
      <w:sz w:val="20"/>
      <w:szCs w:val="20"/>
    </w:rPr>
  </w:style>
  <w:style w:type="paragraph" w:styleId="BalloonText">
    <w:name w:val="Balloon Text"/>
    <w:basedOn w:val="Normal"/>
    <w:link w:val="BalloonTextChar"/>
    <w:uiPriority w:val="99"/>
    <w:semiHidden/>
    <w:unhideWhenUsed/>
    <w:rsid w:val="00B80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073"/>
    <w:rPr>
      <w:rFonts w:ascii="Segoe UI" w:hAnsi="Segoe UI" w:cs="Segoe UI"/>
      <w:sz w:val="18"/>
      <w:szCs w:val="18"/>
    </w:rPr>
  </w:style>
  <w:style w:type="paragraph" w:customStyle="1" w:styleId="Vir">
    <w:name w:val="Vir"/>
    <w:basedOn w:val="Normal"/>
    <w:next w:val="Normal"/>
    <w:uiPriority w:val="6"/>
    <w:qFormat/>
    <w:rsid w:val="009D3451"/>
    <w:pPr>
      <w:jc w:val="center"/>
    </w:pPr>
    <w:rPr>
      <w:i/>
      <w:sz w:val="22"/>
    </w:rPr>
  </w:style>
  <w:style w:type="paragraph" w:customStyle="1" w:styleId="Poudarjeno">
    <w:name w:val="Poudarjeno"/>
    <w:basedOn w:val="Normal"/>
    <w:next w:val="Normal"/>
    <w:uiPriority w:val="4"/>
    <w:qFormat/>
    <w:rsid w:val="00204C94"/>
    <w:pPr>
      <w:ind w:left="340"/>
    </w:pPr>
    <w:rPr>
      <w:lang w:val="en-US"/>
    </w:rPr>
  </w:style>
  <w:style w:type="paragraph" w:customStyle="1" w:styleId="Nazivfakultete">
    <w:name w:val="Naziv fakultete"/>
    <w:basedOn w:val="Normal"/>
    <w:uiPriority w:val="10"/>
    <w:qFormat/>
    <w:rsid w:val="00DE121A"/>
    <w:pPr>
      <w:spacing w:after="60"/>
      <w:jc w:val="center"/>
    </w:pPr>
    <w:rPr>
      <w:caps/>
    </w:rPr>
  </w:style>
  <w:style w:type="paragraph" w:customStyle="1" w:styleId="Nazivvrstenaloge">
    <w:name w:val="Naziv vrste naloge"/>
    <w:basedOn w:val="Normal"/>
    <w:next w:val="Naslovseminarskenaloge"/>
    <w:uiPriority w:val="11"/>
    <w:qFormat/>
    <w:rsid w:val="002A66A7"/>
    <w:pPr>
      <w:spacing w:before="5640"/>
      <w:jc w:val="center"/>
    </w:pPr>
    <w:rPr>
      <w:caps/>
    </w:rPr>
  </w:style>
  <w:style w:type="paragraph" w:customStyle="1" w:styleId="Naslovseminarskenaloge">
    <w:name w:val="Naslov seminarske naloge"/>
    <w:basedOn w:val="Normal"/>
    <w:next w:val="Datuminavtorseminarskenaloge"/>
    <w:uiPriority w:val="12"/>
    <w:qFormat/>
    <w:rsid w:val="002A66A7"/>
    <w:pPr>
      <w:spacing w:after="6000"/>
      <w:jc w:val="center"/>
    </w:pPr>
    <w:rPr>
      <w:b/>
      <w:caps/>
      <w:sz w:val="28"/>
    </w:rPr>
  </w:style>
  <w:style w:type="paragraph" w:customStyle="1" w:styleId="Datuminavtorseminarskenaloge">
    <w:name w:val="Datum in avtor seminarske naloge"/>
    <w:basedOn w:val="Normal"/>
    <w:next w:val="Normal"/>
    <w:uiPriority w:val="13"/>
    <w:qFormat/>
    <w:rsid w:val="000D63AA"/>
    <w:pPr>
      <w:tabs>
        <w:tab w:val="right" w:pos="8789"/>
      </w:tabs>
    </w:pPr>
  </w:style>
  <w:style w:type="paragraph" w:customStyle="1" w:styleId="Nazivikazal">
    <w:name w:val="Nazivi kazal"/>
    <w:basedOn w:val="Normal"/>
    <w:next w:val="Normal"/>
    <w:uiPriority w:val="7"/>
    <w:qFormat/>
    <w:rsid w:val="003602AB"/>
    <w:pPr>
      <w:spacing w:after="480"/>
      <w:jc w:val="left"/>
    </w:pPr>
    <w:rPr>
      <w:b/>
      <w:caps/>
      <w:sz w:val="28"/>
    </w:rPr>
  </w:style>
  <w:style w:type="paragraph" w:customStyle="1" w:styleId="Neotevilennaslov">
    <w:name w:val="Neoštevilčen naslov"/>
    <w:basedOn w:val="Heading1"/>
    <w:next w:val="Normal"/>
    <w:uiPriority w:val="8"/>
    <w:qFormat/>
    <w:rsid w:val="00D46B5A"/>
    <w:pPr>
      <w:numPr>
        <w:numId w:val="0"/>
      </w:numPr>
    </w:pPr>
  </w:style>
  <w:style w:type="paragraph" w:styleId="Header">
    <w:name w:val="header"/>
    <w:basedOn w:val="Normal"/>
    <w:link w:val="HeaderChar"/>
    <w:uiPriority w:val="99"/>
    <w:unhideWhenUsed/>
    <w:rsid w:val="00BA0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04E6"/>
  </w:style>
  <w:style w:type="paragraph" w:styleId="Footer">
    <w:name w:val="footer"/>
    <w:basedOn w:val="Normal"/>
    <w:link w:val="FooterChar"/>
    <w:uiPriority w:val="99"/>
    <w:unhideWhenUsed/>
    <w:rsid w:val="00BA0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04E6"/>
  </w:style>
  <w:style w:type="paragraph" w:styleId="ListParagraph">
    <w:name w:val="List Paragraph"/>
    <w:basedOn w:val="Normal"/>
    <w:uiPriority w:val="34"/>
    <w:rsid w:val="00BA04E6"/>
    <w:pPr>
      <w:ind w:left="720"/>
      <w:contextualSpacing/>
    </w:pPr>
  </w:style>
  <w:style w:type="paragraph" w:styleId="Caption">
    <w:name w:val="caption"/>
    <w:basedOn w:val="Normal"/>
    <w:next w:val="Normal"/>
    <w:uiPriority w:val="35"/>
    <w:unhideWhenUsed/>
    <w:qFormat/>
    <w:rsid w:val="002425A4"/>
    <w:pPr>
      <w:jc w:val="center"/>
    </w:pPr>
    <w:rPr>
      <w:i/>
      <w:iCs/>
      <w:szCs w:val="18"/>
    </w:rPr>
  </w:style>
  <w:style w:type="paragraph" w:styleId="Quote">
    <w:name w:val="Quote"/>
    <w:basedOn w:val="Normal"/>
    <w:next w:val="Normal"/>
    <w:link w:val="QuoteChar"/>
    <w:uiPriority w:val="29"/>
    <w:rsid w:val="009D3451"/>
    <w:pPr>
      <w:spacing w:before="200" w:after="160"/>
      <w:ind w:left="864" w:right="864"/>
      <w:jc w:val="center"/>
    </w:pPr>
    <w:rPr>
      <w:i/>
      <w:iCs/>
    </w:rPr>
  </w:style>
  <w:style w:type="paragraph" w:styleId="TableofFigures">
    <w:name w:val="table of figures"/>
    <w:basedOn w:val="Normal"/>
    <w:next w:val="Normal"/>
    <w:uiPriority w:val="99"/>
    <w:unhideWhenUsed/>
    <w:rsid w:val="009D3451"/>
    <w:pPr>
      <w:spacing w:after="0"/>
    </w:pPr>
  </w:style>
  <w:style w:type="character" w:customStyle="1" w:styleId="QuoteChar">
    <w:name w:val="Quote Char"/>
    <w:basedOn w:val="DefaultParagraphFont"/>
    <w:link w:val="Quote"/>
    <w:uiPriority w:val="29"/>
    <w:rsid w:val="009D3451"/>
    <w:rPr>
      <w:i/>
      <w:iCs/>
    </w:rPr>
  </w:style>
  <w:style w:type="table" w:styleId="TableGrid">
    <w:name w:val="Table Grid"/>
    <w:basedOn w:val="TableNormal"/>
    <w:uiPriority w:val="39"/>
    <w:rsid w:val="0005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130D"/>
    <w:pPr>
      <w:spacing w:after="0" w:line="240" w:lineRule="auto"/>
    </w:pPr>
  </w:style>
  <w:style w:type="paragraph" w:customStyle="1" w:styleId="Seznam-tevilke">
    <w:name w:val="Seznam - številke"/>
    <w:basedOn w:val="Normal"/>
    <w:uiPriority w:val="3"/>
    <w:qFormat/>
    <w:rsid w:val="002F2B76"/>
    <w:pPr>
      <w:numPr>
        <w:numId w:val="18"/>
      </w:numPr>
      <w:contextualSpacing/>
    </w:pPr>
  </w:style>
  <w:style w:type="character" w:styleId="Hyperlink">
    <w:name w:val="Hyperlink"/>
    <w:basedOn w:val="DefaultParagraphFont"/>
    <w:uiPriority w:val="99"/>
    <w:unhideWhenUsed/>
    <w:rsid w:val="002F2B76"/>
    <w:rPr>
      <w:color w:val="0563C1" w:themeColor="hyperlink"/>
      <w:u w:val="single"/>
    </w:rPr>
  </w:style>
  <w:style w:type="character" w:customStyle="1" w:styleId="Mention1">
    <w:name w:val="Mention1"/>
    <w:basedOn w:val="DefaultParagraphFont"/>
    <w:uiPriority w:val="99"/>
    <w:semiHidden/>
    <w:unhideWhenUsed/>
    <w:rsid w:val="002F2B76"/>
    <w:rPr>
      <w:color w:val="2B579A"/>
      <w:shd w:val="clear" w:color="auto" w:fill="E6E6E6"/>
    </w:rPr>
  </w:style>
  <w:style w:type="paragraph" w:customStyle="1" w:styleId="Naslovpriloge">
    <w:name w:val="Naslov priloge"/>
    <w:basedOn w:val="Normal"/>
    <w:next w:val="Normal"/>
    <w:uiPriority w:val="9"/>
    <w:qFormat/>
    <w:rsid w:val="00E563D2"/>
    <w:pPr>
      <w:jc w:val="left"/>
    </w:pPr>
    <w:rPr>
      <w:b/>
    </w:rPr>
  </w:style>
  <w:style w:type="paragraph" w:styleId="TOCHeading">
    <w:name w:val="TOC Heading"/>
    <w:basedOn w:val="Heading1"/>
    <w:next w:val="Normal"/>
    <w:uiPriority w:val="39"/>
    <w:unhideWhenUsed/>
    <w:qFormat/>
    <w:rsid w:val="006C64B8"/>
    <w:pPr>
      <w:numPr>
        <w:numId w:val="0"/>
      </w:numPr>
      <w:spacing w:before="240" w:after="0" w:line="259" w:lineRule="auto"/>
      <w:outlineLvl w:val="9"/>
    </w:pPr>
    <w:rPr>
      <w:rFonts w:asciiTheme="majorHAnsi" w:hAnsiTheme="majorHAnsi"/>
      <w:b w:val="0"/>
      <w:caps w:val="0"/>
      <w:color w:val="2F5496" w:themeColor="accent1" w:themeShade="BF"/>
      <w:sz w:val="32"/>
      <w:lang w:eastAsia="sl-SI"/>
    </w:rPr>
  </w:style>
  <w:style w:type="paragraph" w:styleId="TOC1">
    <w:name w:val="toc 1"/>
    <w:basedOn w:val="Normal"/>
    <w:next w:val="Normal"/>
    <w:autoRedefine/>
    <w:uiPriority w:val="39"/>
    <w:unhideWhenUsed/>
    <w:rsid w:val="006C64B8"/>
    <w:pPr>
      <w:tabs>
        <w:tab w:val="left" w:pos="440"/>
        <w:tab w:val="right" w:leader="dot" w:pos="8776"/>
      </w:tabs>
      <w:spacing w:after="100"/>
    </w:pPr>
    <w:rPr>
      <w:b/>
      <w:noProof/>
    </w:rPr>
  </w:style>
  <w:style w:type="paragraph" w:styleId="TOC2">
    <w:name w:val="toc 2"/>
    <w:basedOn w:val="Normal"/>
    <w:next w:val="Normal"/>
    <w:autoRedefine/>
    <w:uiPriority w:val="39"/>
    <w:unhideWhenUsed/>
    <w:rsid w:val="003602AB"/>
    <w:pPr>
      <w:tabs>
        <w:tab w:val="left" w:pos="880"/>
        <w:tab w:val="right" w:leader="dot" w:pos="8776"/>
      </w:tabs>
      <w:spacing w:after="100"/>
      <w:ind w:left="240"/>
    </w:pPr>
    <w:rPr>
      <w:b/>
      <w:noProof/>
    </w:rPr>
  </w:style>
  <w:style w:type="paragraph" w:styleId="TOC3">
    <w:name w:val="toc 3"/>
    <w:basedOn w:val="Normal"/>
    <w:next w:val="Normal"/>
    <w:autoRedefine/>
    <w:uiPriority w:val="39"/>
    <w:unhideWhenUsed/>
    <w:rsid w:val="006C64B8"/>
    <w:pPr>
      <w:spacing w:after="100"/>
      <w:ind w:left="480"/>
    </w:pPr>
  </w:style>
  <w:style w:type="paragraph" w:styleId="TOC4">
    <w:name w:val="toc 4"/>
    <w:basedOn w:val="Normal"/>
    <w:next w:val="Normal"/>
    <w:autoRedefine/>
    <w:uiPriority w:val="39"/>
    <w:unhideWhenUsed/>
    <w:rsid w:val="00666827"/>
    <w:pPr>
      <w:tabs>
        <w:tab w:val="left" w:pos="1540"/>
        <w:tab w:val="right" w:leader="dot" w:pos="8776"/>
      </w:tabs>
      <w:spacing w:after="100"/>
      <w:ind w:left="720"/>
    </w:pPr>
    <w:rPr>
      <w:i/>
      <w:noProof/>
    </w:rPr>
  </w:style>
  <w:style w:type="paragraph" w:styleId="CommentSubject">
    <w:name w:val="annotation subject"/>
    <w:basedOn w:val="CommentText"/>
    <w:next w:val="CommentText"/>
    <w:link w:val="CommentSubjectChar"/>
    <w:uiPriority w:val="99"/>
    <w:semiHidden/>
    <w:unhideWhenUsed/>
    <w:rsid w:val="000020FB"/>
    <w:pPr>
      <w:spacing w:after="240"/>
    </w:pPr>
    <w:rPr>
      <w:b/>
      <w:bCs/>
    </w:rPr>
  </w:style>
  <w:style w:type="character" w:customStyle="1" w:styleId="CommentSubjectChar">
    <w:name w:val="Comment Subject Char"/>
    <w:basedOn w:val="CommentTextChar"/>
    <w:link w:val="CommentSubject"/>
    <w:uiPriority w:val="99"/>
    <w:semiHidden/>
    <w:rsid w:val="000020FB"/>
    <w:rPr>
      <w:b/>
      <w:bCs/>
      <w:sz w:val="20"/>
      <w:szCs w:val="20"/>
    </w:rPr>
  </w:style>
  <w:style w:type="paragraph" w:customStyle="1" w:styleId="Enaba">
    <w:name w:val="Enačba"/>
    <w:basedOn w:val="Normal"/>
    <w:next w:val="Normal"/>
    <w:uiPriority w:val="5"/>
    <w:qFormat/>
    <w:rsid w:val="00F30BC9"/>
    <w:pPr>
      <w:tabs>
        <w:tab w:val="center" w:pos="4394"/>
        <w:tab w:val="right" w:pos="8789"/>
      </w:tabs>
    </w:pPr>
  </w:style>
  <w:style w:type="character" w:customStyle="1" w:styleId="Omemba1">
    <w:name w:val="Omemba1"/>
    <w:basedOn w:val="DefaultParagraphFont"/>
    <w:uiPriority w:val="99"/>
    <w:semiHidden/>
    <w:unhideWhenUsed/>
    <w:rsid w:val="00813850"/>
    <w:rPr>
      <w:color w:val="2B579A"/>
      <w:shd w:val="clear" w:color="auto" w:fill="E6E6E6"/>
    </w:rPr>
  </w:style>
  <w:style w:type="character" w:customStyle="1" w:styleId="UnresolvedMention1">
    <w:name w:val="Unresolved Mention1"/>
    <w:basedOn w:val="DefaultParagraphFont"/>
    <w:uiPriority w:val="99"/>
    <w:semiHidden/>
    <w:unhideWhenUsed/>
    <w:rsid w:val="00813850"/>
    <w:rPr>
      <w:color w:val="605E5C"/>
      <w:shd w:val="clear" w:color="auto" w:fill="E1DFDD"/>
    </w:rPr>
  </w:style>
  <w:style w:type="paragraph" w:styleId="Revision">
    <w:name w:val="Revision"/>
    <w:hidden/>
    <w:uiPriority w:val="99"/>
    <w:semiHidden/>
    <w:rsid w:val="00813850"/>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7725">
      <w:bodyDiv w:val="1"/>
      <w:marLeft w:val="0"/>
      <w:marRight w:val="0"/>
      <w:marTop w:val="0"/>
      <w:marBottom w:val="0"/>
      <w:divBdr>
        <w:top w:val="none" w:sz="0" w:space="0" w:color="auto"/>
        <w:left w:val="none" w:sz="0" w:space="0" w:color="auto"/>
        <w:bottom w:val="none" w:sz="0" w:space="0" w:color="auto"/>
        <w:right w:val="none" w:sz="0" w:space="0" w:color="auto"/>
      </w:divBdr>
    </w:div>
    <w:div w:id="208609890">
      <w:bodyDiv w:val="1"/>
      <w:marLeft w:val="0"/>
      <w:marRight w:val="0"/>
      <w:marTop w:val="0"/>
      <w:marBottom w:val="0"/>
      <w:divBdr>
        <w:top w:val="none" w:sz="0" w:space="0" w:color="auto"/>
        <w:left w:val="none" w:sz="0" w:space="0" w:color="auto"/>
        <w:bottom w:val="none" w:sz="0" w:space="0" w:color="auto"/>
        <w:right w:val="none" w:sz="0" w:space="0" w:color="auto"/>
      </w:divBdr>
    </w:div>
    <w:div w:id="340621355">
      <w:bodyDiv w:val="1"/>
      <w:marLeft w:val="0"/>
      <w:marRight w:val="0"/>
      <w:marTop w:val="0"/>
      <w:marBottom w:val="0"/>
      <w:divBdr>
        <w:top w:val="none" w:sz="0" w:space="0" w:color="auto"/>
        <w:left w:val="none" w:sz="0" w:space="0" w:color="auto"/>
        <w:bottom w:val="none" w:sz="0" w:space="0" w:color="auto"/>
        <w:right w:val="none" w:sz="0" w:space="0" w:color="auto"/>
      </w:divBdr>
    </w:div>
    <w:div w:id="576132759">
      <w:bodyDiv w:val="1"/>
      <w:marLeft w:val="0"/>
      <w:marRight w:val="0"/>
      <w:marTop w:val="0"/>
      <w:marBottom w:val="0"/>
      <w:divBdr>
        <w:top w:val="none" w:sz="0" w:space="0" w:color="auto"/>
        <w:left w:val="none" w:sz="0" w:space="0" w:color="auto"/>
        <w:bottom w:val="none" w:sz="0" w:space="0" w:color="auto"/>
        <w:right w:val="none" w:sz="0" w:space="0" w:color="auto"/>
      </w:divBdr>
    </w:div>
    <w:div w:id="604003523">
      <w:bodyDiv w:val="1"/>
      <w:marLeft w:val="0"/>
      <w:marRight w:val="0"/>
      <w:marTop w:val="0"/>
      <w:marBottom w:val="0"/>
      <w:divBdr>
        <w:top w:val="none" w:sz="0" w:space="0" w:color="auto"/>
        <w:left w:val="none" w:sz="0" w:space="0" w:color="auto"/>
        <w:bottom w:val="none" w:sz="0" w:space="0" w:color="auto"/>
        <w:right w:val="none" w:sz="0" w:space="0" w:color="auto"/>
      </w:divBdr>
    </w:div>
    <w:div w:id="656494199">
      <w:bodyDiv w:val="1"/>
      <w:marLeft w:val="0"/>
      <w:marRight w:val="0"/>
      <w:marTop w:val="0"/>
      <w:marBottom w:val="0"/>
      <w:divBdr>
        <w:top w:val="none" w:sz="0" w:space="0" w:color="auto"/>
        <w:left w:val="none" w:sz="0" w:space="0" w:color="auto"/>
        <w:bottom w:val="none" w:sz="0" w:space="0" w:color="auto"/>
        <w:right w:val="none" w:sz="0" w:space="0" w:color="auto"/>
      </w:divBdr>
    </w:div>
    <w:div w:id="1028873381">
      <w:bodyDiv w:val="1"/>
      <w:marLeft w:val="0"/>
      <w:marRight w:val="0"/>
      <w:marTop w:val="0"/>
      <w:marBottom w:val="0"/>
      <w:divBdr>
        <w:top w:val="none" w:sz="0" w:space="0" w:color="auto"/>
        <w:left w:val="none" w:sz="0" w:space="0" w:color="auto"/>
        <w:bottom w:val="none" w:sz="0" w:space="0" w:color="auto"/>
        <w:right w:val="none" w:sz="0" w:space="0" w:color="auto"/>
      </w:divBdr>
    </w:div>
    <w:div w:id="1034429871">
      <w:bodyDiv w:val="1"/>
      <w:marLeft w:val="0"/>
      <w:marRight w:val="0"/>
      <w:marTop w:val="0"/>
      <w:marBottom w:val="0"/>
      <w:divBdr>
        <w:top w:val="none" w:sz="0" w:space="0" w:color="auto"/>
        <w:left w:val="none" w:sz="0" w:space="0" w:color="auto"/>
        <w:bottom w:val="none" w:sz="0" w:space="0" w:color="auto"/>
        <w:right w:val="none" w:sz="0" w:space="0" w:color="auto"/>
      </w:divBdr>
    </w:div>
    <w:div w:id="1090391834">
      <w:bodyDiv w:val="1"/>
      <w:marLeft w:val="0"/>
      <w:marRight w:val="0"/>
      <w:marTop w:val="0"/>
      <w:marBottom w:val="0"/>
      <w:divBdr>
        <w:top w:val="none" w:sz="0" w:space="0" w:color="auto"/>
        <w:left w:val="none" w:sz="0" w:space="0" w:color="auto"/>
        <w:bottom w:val="none" w:sz="0" w:space="0" w:color="auto"/>
        <w:right w:val="none" w:sz="0" w:space="0" w:color="auto"/>
      </w:divBdr>
    </w:div>
    <w:div w:id="1106922553">
      <w:bodyDiv w:val="1"/>
      <w:marLeft w:val="0"/>
      <w:marRight w:val="0"/>
      <w:marTop w:val="0"/>
      <w:marBottom w:val="0"/>
      <w:divBdr>
        <w:top w:val="none" w:sz="0" w:space="0" w:color="auto"/>
        <w:left w:val="none" w:sz="0" w:space="0" w:color="auto"/>
        <w:bottom w:val="none" w:sz="0" w:space="0" w:color="auto"/>
        <w:right w:val="none" w:sz="0" w:space="0" w:color="auto"/>
      </w:divBdr>
    </w:div>
    <w:div w:id="1113329968">
      <w:bodyDiv w:val="1"/>
      <w:marLeft w:val="0"/>
      <w:marRight w:val="0"/>
      <w:marTop w:val="0"/>
      <w:marBottom w:val="0"/>
      <w:divBdr>
        <w:top w:val="none" w:sz="0" w:space="0" w:color="auto"/>
        <w:left w:val="none" w:sz="0" w:space="0" w:color="auto"/>
        <w:bottom w:val="none" w:sz="0" w:space="0" w:color="auto"/>
        <w:right w:val="none" w:sz="0" w:space="0" w:color="auto"/>
      </w:divBdr>
    </w:div>
    <w:div w:id="1155219532">
      <w:bodyDiv w:val="1"/>
      <w:marLeft w:val="0"/>
      <w:marRight w:val="0"/>
      <w:marTop w:val="0"/>
      <w:marBottom w:val="0"/>
      <w:divBdr>
        <w:top w:val="none" w:sz="0" w:space="0" w:color="auto"/>
        <w:left w:val="none" w:sz="0" w:space="0" w:color="auto"/>
        <w:bottom w:val="none" w:sz="0" w:space="0" w:color="auto"/>
        <w:right w:val="none" w:sz="0" w:space="0" w:color="auto"/>
      </w:divBdr>
    </w:div>
    <w:div w:id="1236428592">
      <w:bodyDiv w:val="1"/>
      <w:marLeft w:val="0"/>
      <w:marRight w:val="0"/>
      <w:marTop w:val="0"/>
      <w:marBottom w:val="0"/>
      <w:divBdr>
        <w:top w:val="none" w:sz="0" w:space="0" w:color="auto"/>
        <w:left w:val="none" w:sz="0" w:space="0" w:color="auto"/>
        <w:bottom w:val="none" w:sz="0" w:space="0" w:color="auto"/>
        <w:right w:val="none" w:sz="0" w:space="0" w:color="auto"/>
      </w:divBdr>
    </w:div>
    <w:div w:id="1657299412">
      <w:bodyDiv w:val="1"/>
      <w:marLeft w:val="0"/>
      <w:marRight w:val="0"/>
      <w:marTop w:val="0"/>
      <w:marBottom w:val="0"/>
      <w:divBdr>
        <w:top w:val="none" w:sz="0" w:space="0" w:color="auto"/>
        <w:left w:val="none" w:sz="0" w:space="0" w:color="auto"/>
        <w:bottom w:val="none" w:sz="0" w:space="0" w:color="auto"/>
        <w:right w:val="none" w:sz="0" w:space="0" w:color="auto"/>
      </w:divBdr>
    </w:div>
    <w:div w:id="1702700846">
      <w:bodyDiv w:val="1"/>
      <w:marLeft w:val="0"/>
      <w:marRight w:val="0"/>
      <w:marTop w:val="0"/>
      <w:marBottom w:val="0"/>
      <w:divBdr>
        <w:top w:val="none" w:sz="0" w:space="0" w:color="auto"/>
        <w:left w:val="none" w:sz="0" w:space="0" w:color="auto"/>
        <w:bottom w:val="none" w:sz="0" w:space="0" w:color="auto"/>
        <w:right w:val="none" w:sz="0" w:space="0" w:color="auto"/>
      </w:divBdr>
    </w:div>
    <w:div w:id="1927810568">
      <w:bodyDiv w:val="1"/>
      <w:marLeft w:val="0"/>
      <w:marRight w:val="0"/>
      <w:marTop w:val="0"/>
      <w:marBottom w:val="0"/>
      <w:divBdr>
        <w:top w:val="none" w:sz="0" w:space="0" w:color="auto"/>
        <w:left w:val="none" w:sz="0" w:space="0" w:color="auto"/>
        <w:bottom w:val="none" w:sz="0" w:space="0" w:color="auto"/>
        <w:right w:val="none" w:sz="0" w:space="0" w:color="auto"/>
      </w:divBdr>
    </w:div>
    <w:div w:id="207496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2B6C5D-C2E0-4387-8E56-D092BA9D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3047</Words>
  <Characters>17372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2020-11-25T10:52:00Z</dcterms:created>
  <dcterms:modified xsi:type="dcterms:W3CDTF">2021-03-13T15:35:00Z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26e940c8-4718-3cfa-8c36-5042fcd0481e</vt:lpwstr>
  </property>
  <property fmtid="{D5CDD505-2E9C-101B-9397-08002B2CF9AE}" pid="4" name="Mendeley Citation Style_1">
    <vt:lpwstr>http://www.zotero.org/styles/apa-6th-edition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http://www.zotero.org/styles/apa-5th-edition</vt:lpwstr>
  </property>
  <property fmtid="{D5CDD505-2E9C-101B-9397-08002B2CF9AE}" pid="10" name="Mendeley Recent Style Name 2_1">
    <vt:lpwstr>American Psychological Association 5th edition</vt:lpwstr>
  </property>
  <property fmtid="{D5CDD505-2E9C-101B-9397-08002B2CF9AE}" pid="11" name="Mendeley Recent Style Id 3_1">
    <vt:lpwstr>http://www.zotero.org/styles/apa-6th-edition</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http://www.zotero.org/styles/american-sociological-association</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17th edition (author-date)</vt:lpwstr>
  </property>
  <property fmtid="{D5CDD505-2E9C-101B-9397-08002B2CF9AE}" pid="19" name="Mendeley Recent Style Id 7_1">
    <vt:lpwstr>http://www.zotero.org/styles/harvard-cite-them-right</vt:lpwstr>
  </property>
  <property fmtid="{D5CDD505-2E9C-101B-9397-08002B2CF9AE}" pid="20" name="Mendeley Recent Style Name 7_1">
    <vt:lpwstr>Cite Them Right 10th edition - Harvard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