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07E19" w14:textId="6AADC898" w:rsidR="00160DDA" w:rsidRPr="00523B3A" w:rsidRDefault="00160DDA" w:rsidP="00452947">
      <w:pPr>
        <w:pStyle w:val="berschrift1"/>
        <w:rPr>
          <w:rFonts w:ascii="Arial" w:hAnsi="Arial" w:cs="Arial"/>
          <w:lang w:val="de-CH"/>
        </w:rPr>
      </w:pPr>
      <w:r w:rsidRPr="00523B3A">
        <w:rPr>
          <w:rFonts w:ascii="Arial" w:hAnsi="Arial" w:cs="Arial"/>
          <w:lang w:val="de-CH"/>
        </w:rPr>
        <w:t>Brief</w:t>
      </w:r>
    </w:p>
    <w:p w14:paraId="4ED77103" w14:textId="64F8BFA4" w:rsidR="00160DDA" w:rsidRPr="00523B3A" w:rsidRDefault="00452947" w:rsidP="008838D9">
      <w:pPr>
        <w:rPr>
          <w:rFonts w:ascii="Arial" w:hAnsi="Arial" w:cs="Arial"/>
          <w:lang w:val="de-CH"/>
        </w:rPr>
      </w:pPr>
      <w:r w:rsidRPr="00523B3A">
        <w:rPr>
          <w:rFonts w:ascii="Arial" w:hAnsi="Arial" w:cs="Arial"/>
          <w:lang w:val="de-CH"/>
        </w:rPr>
        <w:t xml:space="preserve">Ein </w:t>
      </w:r>
      <w:r w:rsidR="00602E8C" w:rsidRPr="00523B3A">
        <w:rPr>
          <w:rFonts w:ascii="Arial" w:hAnsi="Arial" w:cs="Arial"/>
          <w:lang w:val="de-CH"/>
        </w:rPr>
        <w:t>Käufer</w:t>
      </w:r>
      <w:r w:rsidRPr="00523B3A">
        <w:rPr>
          <w:rFonts w:ascii="Arial" w:hAnsi="Arial" w:cs="Arial"/>
          <w:lang w:val="de-CH"/>
        </w:rPr>
        <w:t xml:space="preserve"> kann</w:t>
      </w:r>
      <w:r w:rsidR="00602E8C" w:rsidRPr="00523B3A">
        <w:rPr>
          <w:rFonts w:ascii="Arial" w:hAnsi="Arial" w:cs="Arial"/>
          <w:lang w:val="de-CH"/>
        </w:rPr>
        <w:t xml:space="preserve"> </w:t>
      </w:r>
      <w:r w:rsidR="00523B3A">
        <w:rPr>
          <w:rFonts w:ascii="Arial" w:hAnsi="Arial" w:cs="Arial"/>
          <w:lang w:val="de-CH"/>
        </w:rPr>
        <w:t>in einer Auktion ein Gebot abgeben</w:t>
      </w:r>
      <w:r w:rsidR="00602E8C" w:rsidRPr="00523B3A">
        <w:rPr>
          <w:rFonts w:ascii="Arial" w:hAnsi="Arial" w:cs="Arial"/>
          <w:lang w:val="de-CH"/>
        </w:rPr>
        <w:t>.</w:t>
      </w:r>
    </w:p>
    <w:p w14:paraId="05E56F92" w14:textId="4DD95CEB" w:rsidR="00160DDA" w:rsidRPr="00523B3A" w:rsidRDefault="00160DDA" w:rsidP="00452947">
      <w:pPr>
        <w:pStyle w:val="berschrift1"/>
        <w:rPr>
          <w:rFonts w:ascii="Arial" w:hAnsi="Arial" w:cs="Arial"/>
          <w:lang w:val="de-CH"/>
        </w:rPr>
      </w:pPr>
      <w:proofErr w:type="spellStart"/>
      <w:r w:rsidRPr="00523B3A">
        <w:rPr>
          <w:rFonts w:ascii="Arial" w:hAnsi="Arial" w:cs="Arial"/>
          <w:lang w:val="de-CH"/>
        </w:rPr>
        <w:t>Casual</w:t>
      </w:r>
      <w:proofErr w:type="spellEnd"/>
    </w:p>
    <w:p w14:paraId="07697FCA" w14:textId="65657A22" w:rsidR="00452947" w:rsidRPr="00523B3A" w:rsidRDefault="00602E8C" w:rsidP="008838D9">
      <w:pPr>
        <w:rPr>
          <w:rFonts w:ascii="Arial" w:hAnsi="Arial" w:cs="Arial"/>
          <w:lang w:val="de-CH"/>
        </w:rPr>
      </w:pPr>
      <w:r w:rsidRPr="00523B3A">
        <w:rPr>
          <w:rFonts w:ascii="Arial" w:hAnsi="Arial" w:cs="Arial"/>
          <w:lang w:val="de-CH"/>
        </w:rPr>
        <w:t xml:space="preserve">Ein Käufer </w:t>
      </w:r>
      <w:r w:rsidR="00523B3A">
        <w:rPr>
          <w:rFonts w:ascii="Arial" w:hAnsi="Arial" w:cs="Arial"/>
          <w:lang w:val="de-CH"/>
        </w:rPr>
        <w:t>gibt sein Gebot</w:t>
      </w:r>
      <w:r w:rsidR="00CC02DB">
        <w:rPr>
          <w:rFonts w:ascii="Arial" w:hAnsi="Arial" w:cs="Arial"/>
          <w:lang w:val="de-CH"/>
        </w:rPr>
        <w:t xml:space="preserve"> für eine Auktion</w:t>
      </w:r>
      <w:r w:rsidR="00523B3A">
        <w:rPr>
          <w:rFonts w:ascii="Arial" w:hAnsi="Arial" w:cs="Arial"/>
          <w:lang w:val="de-CH"/>
        </w:rPr>
        <w:t xml:space="preserve"> ein, wenn es höher als das bisherige </w:t>
      </w:r>
      <w:r w:rsidR="00F44F79">
        <w:rPr>
          <w:rFonts w:ascii="Arial" w:hAnsi="Arial" w:cs="Arial"/>
          <w:lang w:val="de-CH"/>
        </w:rPr>
        <w:t>H</w:t>
      </w:r>
      <w:r w:rsidR="00523B3A">
        <w:rPr>
          <w:rFonts w:ascii="Arial" w:hAnsi="Arial" w:cs="Arial"/>
          <w:lang w:val="de-CH"/>
        </w:rPr>
        <w:t>öchstgebot ist, wird er zum neuen Höchstbietenden. Sonst wird ihm mitgeteilt, dass sein Gebot zu tief war.</w:t>
      </w:r>
    </w:p>
    <w:p w14:paraId="658C1359" w14:textId="40450773" w:rsidR="00160DDA" w:rsidRPr="00523B3A" w:rsidRDefault="00160DDA" w:rsidP="00452947">
      <w:pPr>
        <w:pStyle w:val="berschrift1"/>
        <w:rPr>
          <w:rFonts w:ascii="Arial" w:hAnsi="Arial" w:cs="Arial"/>
          <w:lang w:val="de-CH"/>
        </w:rPr>
      </w:pPr>
      <w:r w:rsidRPr="00523B3A">
        <w:rPr>
          <w:rFonts w:ascii="Arial" w:hAnsi="Arial" w:cs="Arial"/>
          <w:lang w:val="de-CH"/>
        </w:rPr>
        <w:t xml:space="preserve">Fully </w:t>
      </w:r>
      <w:proofErr w:type="spellStart"/>
      <w:r w:rsidRPr="00523B3A">
        <w:rPr>
          <w:rFonts w:ascii="Arial" w:hAnsi="Arial" w:cs="Arial"/>
          <w:lang w:val="de-CH"/>
        </w:rPr>
        <w:t>dressed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83D1E" w:rsidRPr="00523B3A" w14:paraId="0C83D512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31273D06" w14:textId="7939D21D" w:rsidR="00C83D1E" w:rsidRPr="00C37AC5" w:rsidRDefault="00C83D1E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r w:rsidRPr="00C37AC5">
              <w:rPr>
                <w:rFonts w:ascii="Arial" w:hAnsi="Arial" w:cs="Arial"/>
                <w:b/>
                <w:bCs/>
                <w:lang w:val="de-CH"/>
              </w:rPr>
              <w:t>Titel</w:t>
            </w:r>
          </w:p>
        </w:tc>
        <w:tc>
          <w:tcPr>
            <w:tcW w:w="6925" w:type="dxa"/>
          </w:tcPr>
          <w:p w14:paraId="495CE9D8" w14:textId="7A50EBE4" w:rsidR="00C83D1E" w:rsidRPr="00523B3A" w:rsidRDefault="000020BF" w:rsidP="00C37AC5">
            <w:pPr>
              <w:spacing w:before="120"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Gebot abgeben</w:t>
            </w:r>
          </w:p>
        </w:tc>
      </w:tr>
      <w:tr w:rsidR="00452947" w:rsidRPr="00CC02DB" w14:paraId="652089E8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4E8B0186" w14:textId="172BE6C4" w:rsidR="00452947" w:rsidRPr="00C37AC5" w:rsidRDefault="00452947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r w:rsidRPr="00C37AC5">
              <w:rPr>
                <w:rFonts w:ascii="Arial" w:hAnsi="Arial" w:cs="Arial"/>
                <w:b/>
                <w:bCs/>
                <w:lang w:val="de-CH"/>
              </w:rPr>
              <w:t>Beschreibung</w:t>
            </w:r>
          </w:p>
        </w:tc>
        <w:tc>
          <w:tcPr>
            <w:tcW w:w="6925" w:type="dxa"/>
          </w:tcPr>
          <w:p w14:paraId="45C657BB" w14:textId="1D9552CD" w:rsidR="00452947" w:rsidRPr="00523B3A" w:rsidRDefault="000020BF" w:rsidP="00C37AC5">
            <w:pPr>
              <w:spacing w:before="120" w:after="120"/>
              <w:rPr>
                <w:rFonts w:ascii="Arial" w:hAnsi="Arial" w:cs="Arial"/>
                <w:lang w:val="de-CH"/>
              </w:rPr>
            </w:pPr>
            <w:r w:rsidRPr="00523B3A">
              <w:rPr>
                <w:rFonts w:ascii="Arial" w:hAnsi="Arial" w:cs="Arial"/>
                <w:lang w:val="de-CH"/>
              </w:rPr>
              <w:t xml:space="preserve">Ein Käufer </w:t>
            </w:r>
            <w:r>
              <w:rPr>
                <w:rFonts w:ascii="Arial" w:hAnsi="Arial" w:cs="Arial"/>
                <w:lang w:val="de-CH"/>
              </w:rPr>
              <w:t>gibt sein Gebot ein, wenn es höher als das bisherige Höchstgebot ist, wird er zum neuen Höchstbietenden. Sonst wird ihm mitgeteilt, dass sein Gebot zu tief war.</w:t>
            </w:r>
          </w:p>
        </w:tc>
      </w:tr>
      <w:tr w:rsidR="00452947" w:rsidRPr="00523B3A" w14:paraId="4AF8CFD7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3891BF99" w14:textId="31A260C4" w:rsidR="00452947" w:rsidRPr="00C37AC5" w:rsidRDefault="00452947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r w:rsidRPr="00C37AC5">
              <w:rPr>
                <w:rFonts w:ascii="Arial" w:hAnsi="Arial" w:cs="Arial"/>
                <w:b/>
                <w:bCs/>
                <w:lang w:val="de-CH"/>
              </w:rPr>
              <w:t>Primary Actor</w:t>
            </w:r>
          </w:p>
        </w:tc>
        <w:tc>
          <w:tcPr>
            <w:tcW w:w="6925" w:type="dxa"/>
          </w:tcPr>
          <w:p w14:paraId="4A7022EE" w14:textId="140DF31F" w:rsidR="00452947" w:rsidRPr="00523B3A" w:rsidRDefault="000020BF" w:rsidP="00C37AC5">
            <w:pPr>
              <w:spacing w:before="120"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Kunde (Käufer)</w:t>
            </w:r>
          </w:p>
        </w:tc>
      </w:tr>
      <w:tr w:rsidR="00452947" w:rsidRPr="00523B3A" w14:paraId="13A443F9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464A3A9B" w14:textId="502AD3BE" w:rsidR="00452947" w:rsidRPr="00C37AC5" w:rsidRDefault="00452947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proofErr w:type="spellStart"/>
            <w:r w:rsidRPr="00C37AC5">
              <w:rPr>
                <w:rFonts w:ascii="Arial" w:hAnsi="Arial" w:cs="Arial"/>
                <w:b/>
                <w:bCs/>
                <w:lang w:val="de-CH"/>
              </w:rPr>
              <w:t>Precondition</w:t>
            </w:r>
            <w:r w:rsidR="000020BF" w:rsidRPr="00C37AC5">
              <w:rPr>
                <w:rFonts w:ascii="Arial" w:hAnsi="Arial" w:cs="Arial"/>
                <w:b/>
                <w:bCs/>
                <w:lang w:val="de-CH"/>
              </w:rPr>
              <w:t>s</w:t>
            </w:r>
            <w:proofErr w:type="spellEnd"/>
          </w:p>
        </w:tc>
        <w:tc>
          <w:tcPr>
            <w:tcW w:w="6925" w:type="dxa"/>
          </w:tcPr>
          <w:p w14:paraId="6611ECF4" w14:textId="0EE40BDD" w:rsidR="00452947" w:rsidRDefault="000020BF" w:rsidP="00C37AC5">
            <w:pPr>
              <w:pStyle w:val="Listenabsatz"/>
              <w:numPr>
                <w:ilvl w:val="0"/>
                <w:numId w:val="7"/>
              </w:numPr>
              <w:spacing w:before="120"/>
              <w:ind w:left="432"/>
              <w:rPr>
                <w:rFonts w:ascii="Arial" w:hAnsi="Arial" w:cs="Arial"/>
                <w:lang w:val="de-CH"/>
              </w:rPr>
            </w:pPr>
            <w:r w:rsidRPr="000020BF">
              <w:rPr>
                <w:rFonts w:ascii="Arial" w:hAnsi="Arial" w:cs="Arial"/>
                <w:lang w:val="de-CH"/>
              </w:rPr>
              <w:t>Eine Auktion wurde gestartet</w:t>
            </w:r>
          </w:p>
          <w:p w14:paraId="43190427" w14:textId="77777777" w:rsidR="000020BF" w:rsidRDefault="000020BF" w:rsidP="00C37AC5">
            <w:pPr>
              <w:pStyle w:val="Listenabsatz"/>
              <w:numPr>
                <w:ilvl w:val="0"/>
                <w:numId w:val="7"/>
              </w:numPr>
              <w:spacing w:after="120"/>
              <w:ind w:left="432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Kunde ist eingeloggt</w:t>
            </w:r>
          </w:p>
          <w:p w14:paraId="28B71B6F" w14:textId="283E8962" w:rsidR="00CE1815" w:rsidRPr="00523B3A" w:rsidRDefault="00CE1815" w:rsidP="00C37AC5">
            <w:pPr>
              <w:pStyle w:val="Listenabsatz"/>
              <w:numPr>
                <w:ilvl w:val="0"/>
                <w:numId w:val="7"/>
              </w:numPr>
              <w:spacing w:after="120"/>
              <w:ind w:left="432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Kunde ist nicht gesperrt</w:t>
            </w:r>
          </w:p>
        </w:tc>
      </w:tr>
      <w:tr w:rsidR="00452947" w:rsidRPr="00CC02DB" w14:paraId="6C0ECA39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14011277" w14:textId="160A0E52" w:rsidR="00452947" w:rsidRPr="00C37AC5" w:rsidRDefault="00452947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proofErr w:type="spellStart"/>
            <w:r w:rsidRPr="00C37AC5">
              <w:rPr>
                <w:rFonts w:ascii="Arial" w:hAnsi="Arial" w:cs="Arial"/>
                <w:b/>
                <w:bCs/>
                <w:lang w:val="de-CH"/>
              </w:rPr>
              <w:t>Postcondition</w:t>
            </w:r>
            <w:r w:rsidR="000020BF" w:rsidRPr="00C37AC5">
              <w:rPr>
                <w:rFonts w:ascii="Arial" w:hAnsi="Arial" w:cs="Arial"/>
                <w:b/>
                <w:bCs/>
                <w:lang w:val="de-CH"/>
              </w:rPr>
              <w:t>s</w:t>
            </w:r>
            <w:proofErr w:type="spellEnd"/>
          </w:p>
        </w:tc>
        <w:tc>
          <w:tcPr>
            <w:tcW w:w="6925" w:type="dxa"/>
          </w:tcPr>
          <w:p w14:paraId="6A49DBF1" w14:textId="5D0A9076" w:rsidR="00452947" w:rsidRPr="000020BF" w:rsidRDefault="000020BF" w:rsidP="00C37AC5">
            <w:pPr>
              <w:pStyle w:val="Listenabsatz"/>
              <w:numPr>
                <w:ilvl w:val="0"/>
                <w:numId w:val="7"/>
              </w:numPr>
              <w:spacing w:before="120"/>
              <w:ind w:left="432"/>
              <w:rPr>
                <w:rFonts w:ascii="Arial" w:hAnsi="Arial" w:cs="Arial"/>
                <w:lang w:val="de-CH"/>
              </w:rPr>
            </w:pPr>
            <w:r w:rsidRPr="000020BF">
              <w:rPr>
                <w:rFonts w:ascii="Arial" w:hAnsi="Arial" w:cs="Arial"/>
                <w:lang w:val="de-CH"/>
              </w:rPr>
              <w:t>Bei Erfolg hat die Auktion einen neuen Höchstbietenden</w:t>
            </w:r>
          </w:p>
          <w:p w14:paraId="082E1CAD" w14:textId="1B0DED42" w:rsidR="000020BF" w:rsidRPr="000020BF" w:rsidRDefault="000020BF" w:rsidP="00C37AC5">
            <w:pPr>
              <w:pStyle w:val="Listenabsatz"/>
              <w:numPr>
                <w:ilvl w:val="0"/>
                <w:numId w:val="7"/>
              </w:numPr>
              <w:spacing w:before="120" w:after="120"/>
              <w:ind w:left="432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Kunde ist immer noch eingeloggt</w:t>
            </w:r>
          </w:p>
        </w:tc>
      </w:tr>
      <w:tr w:rsidR="00452947" w:rsidRPr="00523B3A" w14:paraId="421B6FF4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1FD06859" w14:textId="1AB56462" w:rsidR="00452947" w:rsidRPr="00C37AC5" w:rsidRDefault="000020BF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r w:rsidRPr="00C37AC5">
              <w:rPr>
                <w:rFonts w:ascii="Arial" w:hAnsi="Arial" w:cs="Arial"/>
                <w:b/>
                <w:bCs/>
                <w:lang w:val="de-CH"/>
              </w:rPr>
              <w:t>Erfolgreicher Ablauf</w:t>
            </w:r>
          </w:p>
        </w:tc>
        <w:tc>
          <w:tcPr>
            <w:tcW w:w="6925" w:type="dxa"/>
          </w:tcPr>
          <w:p w14:paraId="59EB3926" w14:textId="42816AAE" w:rsidR="00452947" w:rsidRPr="000020BF" w:rsidRDefault="000020BF" w:rsidP="00C37AC5">
            <w:pPr>
              <w:pStyle w:val="Listenabsatz"/>
              <w:numPr>
                <w:ilvl w:val="0"/>
                <w:numId w:val="5"/>
              </w:numPr>
              <w:spacing w:before="120"/>
              <w:ind w:left="331" w:hanging="288"/>
              <w:rPr>
                <w:rFonts w:ascii="Arial" w:hAnsi="Arial" w:cs="Arial"/>
                <w:lang w:val="de-CH"/>
              </w:rPr>
            </w:pPr>
            <w:r w:rsidRPr="000020BF">
              <w:rPr>
                <w:rFonts w:ascii="Arial" w:hAnsi="Arial" w:cs="Arial"/>
                <w:lang w:val="de-CH"/>
              </w:rPr>
              <w:t>Auktion auswählen</w:t>
            </w:r>
          </w:p>
          <w:p w14:paraId="1CF1C6E1" w14:textId="005ADC91" w:rsidR="000020BF" w:rsidRDefault="000020BF" w:rsidP="000020BF">
            <w:pPr>
              <w:pStyle w:val="Listenabsatz"/>
              <w:numPr>
                <w:ilvl w:val="0"/>
                <w:numId w:val="5"/>
              </w:numPr>
              <w:ind w:left="340" w:hanging="29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Gültiges Gebot eingeben</w:t>
            </w:r>
            <w:r w:rsidR="00360BD4">
              <w:rPr>
                <w:rFonts w:ascii="Arial" w:hAnsi="Arial" w:cs="Arial"/>
                <w:lang w:val="de-CH"/>
              </w:rPr>
              <w:t xml:space="preserve"> (Es können nur Zahlen eingeben werden. Das Gebot ist gültig, wenn der Wert der Eingabe grösser ist als das Höchstgebot oder höher als der Startpreis, falls noch keine Gebote abgegeben wurden)</w:t>
            </w:r>
          </w:p>
          <w:p w14:paraId="193FDD59" w14:textId="38CC58CE" w:rsidR="000020BF" w:rsidRPr="000020BF" w:rsidRDefault="000020BF" w:rsidP="00C37AC5">
            <w:pPr>
              <w:pStyle w:val="Listenabsatz"/>
              <w:numPr>
                <w:ilvl w:val="0"/>
                <w:numId w:val="5"/>
              </w:numPr>
              <w:spacing w:after="120"/>
              <w:ind w:left="331" w:hanging="288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Bestätigen klicken</w:t>
            </w:r>
            <w:r w:rsidR="00360BD4">
              <w:rPr>
                <w:rFonts w:ascii="Arial" w:hAnsi="Arial" w:cs="Arial"/>
                <w:lang w:val="de-CH"/>
              </w:rPr>
              <w:t xml:space="preserve"> </w:t>
            </w:r>
          </w:p>
        </w:tc>
      </w:tr>
      <w:tr w:rsidR="00452947" w:rsidRPr="00523B3A" w14:paraId="70FA7084" w14:textId="77777777" w:rsidTr="00C37AC5">
        <w:tc>
          <w:tcPr>
            <w:tcW w:w="2425" w:type="dxa"/>
            <w:shd w:val="clear" w:color="auto" w:fill="D9D9D9" w:themeFill="background1" w:themeFillShade="D9"/>
          </w:tcPr>
          <w:p w14:paraId="31A2CE91" w14:textId="017F7213" w:rsidR="00452947" w:rsidRPr="00C37AC5" w:rsidRDefault="00452947" w:rsidP="00C37AC5">
            <w:pPr>
              <w:spacing w:before="120" w:after="120"/>
              <w:rPr>
                <w:rFonts w:ascii="Arial" w:hAnsi="Arial" w:cs="Arial"/>
                <w:b/>
                <w:bCs/>
                <w:lang w:val="de-CH"/>
              </w:rPr>
            </w:pPr>
            <w:r w:rsidRPr="00C37AC5">
              <w:rPr>
                <w:rFonts w:ascii="Arial" w:hAnsi="Arial" w:cs="Arial"/>
                <w:b/>
                <w:bCs/>
                <w:lang w:val="de-CH"/>
              </w:rPr>
              <w:t>Alternativszenarien</w:t>
            </w:r>
          </w:p>
        </w:tc>
        <w:tc>
          <w:tcPr>
            <w:tcW w:w="6925" w:type="dxa"/>
          </w:tcPr>
          <w:p w14:paraId="6CE739B1" w14:textId="482FA55A" w:rsidR="00C37AC5" w:rsidRPr="00C37AC5" w:rsidRDefault="00C37AC5" w:rsidP="00C37AC5">
            <w:pPr>
              <w:pStyle w:val="Listenabsatz"/>
              <w:numPr>
                <w:ilvl w:val="0"/>
                <w:numId w:val="9"/>
              </w:numPr>
              <w:spacing w:before="120"/>
              <w:ind w:left="331" w:hanging="288"/>
              <w:rPr>
                <w:rFonts w:ascii="Arial" w:hAnsi="Arial" w:cs="Arial"/>
                <w:lang w:val="de-CH"/>
              </w:rPr>
            </w:pPr>
            <w:r w:rsidRPr="00C37AC5">
              <w:rPr>
                <w:rFonts w:ascii="Arial" w:hAnsi="Arial" w:cs="Arial"/>
                <w:lang w:val="de-CH"/>
              </w:rPr>
              <w:t>Auktion auswählen</w:t>
            </w:r>
          </w:p>
          <w:p w14:paraId="307F991C" w14:textId="4A913E5D" w:rsidR="00C37AC5" w:rsidRDefault="00C37AC5" w:rsidP="00C37AC5">
            <w:pPr>
              <w:pStyle w:val="Listenabsatz"/>
              <w:numPr>
                <w:ilvl w:val="0"/>
                <w:numId w:val="9"/>
              </w:numPr>
              <w:ind w:left="340" w:hanging="29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ungültiges Gebot eingeben</w:t>
            </w:r>
          </w:p>
          <w:p w14:paraId="1788492A" w14:textId="6275E212" w:rsidR="00452947" w:rsidRDefault="00C37AC5" w:rsidP="00C37AC5">
            <w:pPr>
              <w:pStyle w:val="Listenabsatz"/>
              <w:numPr>
                <w:ilvl w:val="1"/>
                <w:numId w:val="9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Es erscheint eine Meldung, die dem </w:t>
            </w:r>
            <w:r w:rsidR="0014684D">
              <w:rPr>
                <w:rFonts w:ascii="Arial" w:hAnsi="Arial" w:cs="Arial"/>
                <w:lang w:val="de-CH"/>
              </w:rPr>
              <w:t xml:space="preserve">Kunden </w:t>
            </w:r>
            <w:r>
              <w:rPr>
                <w:rFonts w:ascii="Arial" w:hAnsi="Arial" w:cs="Arial"/>
                <w:lang w:val="de-CH"/>
              </w:rPr>
              <w:t xml:space="preserve">sagt, </w:t>
            </w:r>
            <w:r w:rsidR="0014684D">
              <w:rPr>
                <w:rFonts w:ascii="Arial" w:hAnsi="Arial" w:cs="Arial"/>
                <w:lang w:val="de-CH"/>
              </w:rPr>
              <w:t>wieso</w:t>
            </w:r>
            <w:r>
              <w:rPr>
                <w:rFonts w:ascii="Arial" w:hAnsi="Arial" w:cs="Arial"/>
                <w:lang w:val="de-CH"/>
              </w:rPr>
              <w:t xml:space="preserve"> seine Eingabe ungültig ist.</w:t>
            </w:r>
          </w:p>
          <w:p w14:paraId="1004A23A" w14:textId="77777777" w:rsidR="0014684D" w:rsidRDefault="00545D28" w:rsidP="0014684D">
            <w:pPr>
              <w:pStyle w:val="Listenabsatz"/>
              <w:numPr>
                <w:ilvl w:val="1"/>
                <w:numId w:val="9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Schritt 2 wird wiederholt, bis ein gültiges Gebot eingegeben wurde</w:t>
            </w:r>
            <w:r w:rsidR="0014684D">
              <w:rPr>
                <w:rFonts w:ascii="Arial" w:hAnsi="Arial" w:cs="Arial"/>
                <w:lang w:val="de-CH"/>
              </w:rPr>
              <w:t>.</w:t>
            </w:r>
          </w:p>
          <w:p w14:paraId="4DDB4BDE" w14:textId="11BA6AA1" w:rsidR="0014684D" w:rsidRPr="0014684D" w:rsidRDefault="0014684D" w:rsidP="0014684D">
            <w:pPr>
              <w:pStyle w:val="Listenabsatz"/>
              <w:numPr>
                <w:ilvl w:val="0"/>
                <w:numId w:val="9"/>
              </w:numPr>
              <w:spacing w:after="120"/>
              <w:ind w:left="331" w:hanging="288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Bestätigen klicken</w:t>
            </w:r>
          </w:p>
        </w:tc>
      </w:tr>
    </w:tbl>
    <w:p w14:paraId="7125E710" w14:textId="77777777" w:rsidR="00160DDA" w:rsidRPr="00523B3A" w:rsidRDefault="00160DDA" w:rsidP="008838D9">
      <w:pPr>
        <w:rPr>
          <w:rFonts w:ascii="Arial" w:hAnsi="Arial" w:cs="Arial"/>
          <w:lang w:val="de-CH"/>
        </w:rPr>
      </w:pPr>
    </w:p>
    <w:sectPr w:rsidR="00160DDA" w:rsidRPr="00523B3A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C660B" w14:textId="77777777" w:rsidR="00922457" w:rsidRDefault="00922457" w:rsidP="00A75D46">
      <w:pPr>
        <w:spacing w:after="0" w:line="240" w:lineRule="auto"/>
      </w:pPr>
      <w:r>
        <w:separator/>
      </w:r>
    </w:p>
  </w:endnote>
  <w:endnote w:type="continuationSeparator" w:id="0">
    <w:p w14:paraId="4FBD7FF6" w14:textId="77777777" w:rsidR="00922457" w:rsidRDefault="00922457" w:rsidP="00A7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46F91" w14:textId="77777777" w:rsidR="00922457" w:rsidRDefault="00922457" w:rsidP="00A75D46">
      <w:pPr>
        <w:spacing w:after="0" w:line="240" w:lineRule="auto"/>
      </w:pPr>
      <w:r>
        <w:separator/>
      </w:r>
    </w:p>
  </w:footnote>
  <w:footnote w:type="continuationSeparator" w:id="0">
    <w:p w14:paraId="3EBB8186" w14:textId="77777777" w:rsidR="00922457" w:rsidRDefault="00922457" w:rsidP="00A7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30544" w14:textId="174DF013" w:rsidR="00A75D46" w:rsidRDefault="00A75D46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7D89"/>
    <w:multiLevelType w:val="hybridMultilevel"/>
    <w:tmpl w:val="E63E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442C8"/>
    <w:multiLevelType w:val="hybridMultilevel"/>
    <w:tmpl w:val="45EA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910FB"/>
    <w:multiLevelType w:val="hybridMultilevel"/>
    <w:tmpl w:val="F2A897C0"/>
    <w:lvl w:ilvl="0" w:tplc="3C0E499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96530"/>
    <w:multiLevelType w:val="hybridMultilevel"/>
    <w:tmpl w:val="A372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D6B07"/>
    <w:multiLevelType w:val="hybridMultilevel"/>
    <w:tmpl w:val="5C105E84"/>
    <w:lvl w:ilvl="0" w:tplc="2C482424">
      <w:start w:val="1"/>
      <w:numFmt w:val="decimal"/>
      <w:lvlText w:val="%1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826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827DAA"/>
    <w:multiLevelType w:val="hybridMultilevel"/>
    <w:tmpl w:val="F3CA333A"/>
    <w:lvl w:ilvl="0" w:tplc="A9FEE90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922BF"/>
    <w:multiLevelType w:val="hybridMultilevel"/>
    <w:tmpl w:val="F3CA333A"/>
    <w:lvl w:ilvl="0" w:tplc="A9FEE90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050AC"/>
    <w:multiLevelType w:val="hybridMultilevel"/>
    <w:tmpl w:val="2994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5554F"/>
    <w:multiLevelType w:val="hybridMultilevel"/>
    <w:tmpl w:val="F838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A7"/>
    <w:rsid w:val="000020BF"/>
    <w:rsid w:val="000D3CA1"/>
    <w:rsid w:val="000D61B8"/>
    <w:rsid w:val="0014684D"/>
    <w:rsid w:val="00160DDA"/>
    <w:rsid w:val="00360BD4"/>
    <w:rsid w:val="00401F26"/>
    <w:rsid w:val="00452947"/>
    <w:rsid w:val="00523B3A"/>
    <w:rsid w:val="00545D28"/>
    <w:rsid w:val="00602E8C"/>
    <w:rsid w:val="007304A7"/>
    <w:rsid w:val="007366F7"/>
    <w:rsid w:val="008838D9"/>
    <w:rsid w:val="008B4420"/>
    <w:rsid w:val="00922457"/>
    <w:rsid w:val="00A75D46"/>
    <w:rsid w:val="00AD5682"/>
    <w:rsid w:val="00BE7D76"/>
    <w:rsid w:val="00C37AC5"/>
    <w:rsid w:val="00C83D1E"/>
    <w:rsid w:val="00CC02DB"/>
    <w:rsid w:val="00CE1815"/>
    <w:rsid w:val="00CF5D16"/>
    <w:rsid w:val="00F06EE8"/>
    <w:rsid w:val="00F4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BE3B"/>
  <w15:chartTrackingRefBased/>
  <w15:docId w15:val="{ED8A290F-EAC6-4EB2-8F85-96B6E8B8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7AC5"/>
  </w:style>
  <w:style w:type="paragraph" w:styleId="berschrift1">
    <w:name w:val="heading 1"/>
    <w:basedOn w:val="Standard"/>
    <w:next w:val="Standard"/>
    <w:link w:val="berschrift1Zchn"/>
    <w:uiPriority w:val="9"/>
    <w:qFormat/>
    <w:rsid w:val="00452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5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5D46"/>
  </w:style>
  <w:style w:type="paragraph" w:styleId="Fuzeile">
    <w:name w:val="footer"/>
    <w:basedOn w:val="Standard"/>
    <w:link w:val="FuzeileZchn"/>
    <w:uiPriority w:val="99"/>
    <w:unhideWhenUsed/>
    <w:rsid w:val="00A75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5D46"/>
  </w:style>
  <w:style w:type="table" w:styleId="Tabellenraster">
    <w:name w:val="Table Grid"/>
    <w:basedOn w:val="NormaleTabelle"/>
    <w:uiPriority w:val="39"/>
    <w:rsid w:val="00C83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52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0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8B49-924D-426B-96AB-4A8209D3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9</cp:revision>
  <dcterms:created xsi:type="dcterms:W3CDTF">2020-03-31T08:25:00Z</dcterms:created>
  <dcterms:modified xsi:type="dcterms:W3CDTF">2020-03-31T15:40:00Z</dcterms:modified>
</cp:coreProperties>
</file>