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36"/>
          <w:szCs w:val="36"/>
        </w:rPr>
        <w:t xml:space="preserve">3.10.  Модуль «Здоровье»</w:t>
      </w:r>
      <w:r>
        <w:rPr>
          <w:rFonts w:ascii="Times New Roman" w:hAnsi="Times New Roman" w:eastAsia="Times New Roman" w:cs="Times New Roman"/>
          <w:b/>
          <w:color w:val="262626"/>
          <w:sz w:val="28"/>
        </w:rPr>
        <w:br/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Модуль здоровья предназначен для предоставления пользователям удобного и эффективного способа оформления страховых полисов, связанных с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добровольным медицинским страхованием и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защитой от рисков. В рамках данного модуля пользователи могут оформить следующие виды страхо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вания:</w:t>
      </w:r>
      <w:r/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Спортивное страхование (НС спорт)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этот полис обеспечивает защиту для активных людей, занимающихся различными видами спорта. Он покрывает риски, связанные с травмами и несчастными случаями, возникающими в процессе спортивной деятельности.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Универсальное страхование (НС универсальный)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данный полис предлагает широкий спектр медицинских услуг и защиту от различных рисков, что делает его идеальным выбором для пользователей, стремящихся к комплексному подходу к своему здоровью.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Антиклещевое страхование (Антиклещ)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этот специализированный полис предоставляет защиту от последствий укусов клещей, включая диагностику и лечение заболеваний, передаваемых этими паразитами.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32"/>
          <w:szCs w:val="32"/>
        </w:rPr>
        <w:t xml:space="preserve">3.10.1 Функциональные требования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Пользователь, перейдя в раздел «Здоровье», имеет возможность оформить страховые полисы следующих типов: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НС индивидуальный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НС спорт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1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Антиклещ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Для упрощения навигации и выбора продукта, в интерфейсе реализован переключатель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для быстрого перехода между продуктами страхования.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ФТ-2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асчет тарифов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2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Полисы НС спорт и НС универсальный  рассчитываться через калькулятор на платформе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Agent Academy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2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Полис Антиклещ использует API страховых компаний: СК «Ренессанс», СК «Согласие», СК «Югория»  для получения актуальных тарифов.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ФТ-3 Формирование сертификатов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3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Для полисов НС спорт и НС универсальный сертификаты формируются по реестровой схеме.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3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Система обеспечивает возможность самостоятельного формирования печатных форм с номерами сертификатов, которые генерируются автоматически.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ФТ-4 Формирование печатных форм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4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Печатные формы для полисов НС спорт и НС универсальный формируются  на стороне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Agent Academy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4"/>
        </w:numPr>
        <w:ind w:left="0" w:right="0" w:firstLine="349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Печатные формы для полиса Антиклещ  формируются   непосредственно страховой компанией.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ФТ-5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Форматы оформления полисов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Пользователь имеет возможность оформить как индивидуальный, так и коллективный полис. При этом действуют следующие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бизнес-правила для полисов НС универсальный и НС спорт: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1. Оформление коллективного полиса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Ограничение на количество застрахованных лиц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коллективный полис может оформляться для группы, состоящей минимум из 2 человек и максимум из 50 человек.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2. Выбор видов спорта для НС спорт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Ограничение на виды спорта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При оформлении полиса НС спорт застрахованные могут выбрать только 3 вида спорта из заранее определенного списка.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3. Возрастные ограничения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Взрослый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Определяется как лицо в возрасте от 16 до 70 лет.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Ребёнок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Определяется как лицо в возрасте от 2 до 16 лет.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ФТ-6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При оформлении полиса НС спорт пользователь имеет возможность выбрать виды спорта из выпадающего списка, который подтягивается из справочника «Виды спорта». Система обеспечивает следующие функции: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1. Отображение видов спорта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Система отображает выпадающий список доступных видов спорта, подтягиваемых из справочника «Виды спорта».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2. Выбор видов спорта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Пользователь может выбрать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до 3 видов спорта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, проставив галочки рядом с соответствующими пунктами в выпадающем списке.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3. Подтверждение выбора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После выбора видов спорта система  отображает выбранные виды и подтверждает, что пользователь не превысил лимит в 3 вида спорта.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ФТ-7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 Форматы оформления полисов для продукта «Антиклещ»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Пользователь имеет возможность оформить как индивидуальный, так и коллективный полис для продукта «Антиклещ». При этом действуют следующие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бизнес-правила: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1. Оформление коллективного полиса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Ограничение на количество застрахованных лиц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коллективный полис может оформляться для группы, состоящей минимум из 2 человек и максимум из 50 человек.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2. Возрастные ограничения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Дети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Определяются как лица в возрасте от 0 до 18 лет.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Взрослые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Определяются как лица в возрасте от 18 до 100 лет.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ФТ-8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При оформлении полиса для продуктов «НС спорт», «НС универсальный», «Антиклещ» пользователь может выбрать между индивидуальным и коллективным оформлением. Система должна обеспечивать следующие функции: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1. Переключатель формата оформления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В системе реализован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переключатель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  для выбора между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индивидуальным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 и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коллективным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 оформлением полиса.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2. Доступность переключателей в зависимости от выбора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Если пользователь выбирает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коллективное оформление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, должны отображаться дополнительные переключатели для выбора категории застрахованных: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5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Дети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 (0-18 лет)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5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Взрослые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 (18-100 лет)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5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Дети и взрослые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ФТ-9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Выбор количества детей и взрослых в коллективном полисе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Если пользователь выбирает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коллективное оформление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полиса система предоставляет ему возможность выбрать количество детей и взрослых, которые будут включены в полис через ползунок.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658"/>
        <w:numPr>
          <w:ilvl w:val="0"/>
          <w:numId w:val="7"/>
        </w:numPr>
        <w:ind w:right="0"/>
        <w:spacing w:after="24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Диапазон значений для слайдера должен быть от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0 до 50 отдельно для детей и взрослых 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7"/>
        </w:numPr>
        <w:ind w:left="0" w:right="0" w:firstLine="349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Пользователь имеет возможность перемещать ползунок вдоль шкалы для выбора необходимого количества детей и взрослых.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ФТ-10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Система  автоматически устанавливает срок страхования всех видов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страхования от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несчастных случаев и медицинского страхования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на 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один год при оформлении.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ФТ-11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Система автоматически рассчитывает и отображает даты начала и окончания страхового покрытия для различных страховых продуктов: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Продукт «Антиклещ»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8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начала страхового полиса автоматически рассчитывается и устанавливается на 4 дня вперед от текущей даты.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8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окончания страхового полиса будет  рассчитана исходя из установленного срока страхования - 1 год.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Продукты «НС Спорт» и «НС Универсальный»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9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начала страхового полиса автоматически рассчитывается и устанавливается на 1 день вперед от текущей даты.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9"/>
        </w:numPr>
        <w:ind w:left="0" w:right="0" w:hanging="218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окончания страхового полиса будет  рассчитана исходя из установленного срока страхования  1 год.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ФТ- 12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Оплата страховых продуктов «НС Универсальный» и «НС Спортивный»  осуществляться через эквайринг Best2Pay.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ФТ-13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Оплата страхового продукта «Антиклещ» производиться через эквайринги страховых компаний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СК «Согласие», СК «Югория»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ФТ-14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При нажатии пользователем на кнопку «Рассчитать» в модальном окне появляться блок с рассчитанным тарифом страхового продукта и возможностью выбора тарифа.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Данный блок должен содержать следующую информацию: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6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Страховая сумма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6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Срок страхования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ФТ-15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Перед нажатием на кнопки «Рассчитать» пользователь должен иметь возможность изменять следующие параметры: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0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Дату начала страхования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0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Страховую сумму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Количество детей-взрослых</w:t>
        <w:br/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ФТ-16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После выбора тарифа страхового продукта, пользователь должен заполнить следующие данные о страхователе: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1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1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рождения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Паспортные данные: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2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Серия и номер паспорта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2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выдачи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2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Кем выдан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2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Номер телефона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2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Электронная почта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ФТ-17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Для коллективного страхования пользователь имеет возможность: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Скачать шаблон в формате Excel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, где указать следующие данные на застрахованных лиц: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3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3"/>
        </w:numPr>
        <w:ind w:right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Дата рождения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Загрузить заполненный шаблон в систему.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После загрузки шаблона, данные застрахованных лиц автоматически заполняться в соответствующие поля на странице заполнения данных.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Альтернативно, пользователь  имеет возможность вручную ввести данные застрахованных лиц непосредственно на странице заполнения данных.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32"/>
          <w:szCs w:val="32"/>
        </w:rPr>
        <w:br/>
        <w:t xml:space="preserve">3.10.2 </w:t>
      </w:r>
      <w:r>
        <w:rPr>
          <w:rFonts w:ascii="Times New Roman" w:hAnsi="Times New Roman" w:eastAsia="Times New Roman" w:cs="Times New Roman"/>
          <w:b/>
          <w:bCs/>
          <w:color w:val="262626"/>
          <w:sz w:val="32"/>
          <w:szCs w:val="32"/>
        </w:rPr>
        <w:t xml:space="preserve">Требования к интерфейсу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ПИ-1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Интерфейс модуля «Здоровье» содержит  три основных блока: «НС Универсальный», «НС Спортивный» и «Антиклещ».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ПИ-2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Для каждого из блоков предусмотрены следующие элементы интерфейса:</w:t>
        <w:br/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Тип заголовки: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стиль: Шрифт open sans, Arial, 22, полужирный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Заголовки блоков: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стиль: Шрифт open sans, Arial, 14, полужирный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0"/>
        <w:shd w:val="clear" w:color="ffffff" w:fill="ffffff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Заголовки полей: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стиль: Шрифт open sans, Arial, 12, полужирный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Шрифт полей: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Шрифт open sans, Arial, 14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ПИ-3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При переключении между продуктами «НС Универсальный», «НС Спортивный» и «Антиклещ» на экранной форме динамически отображаются соответствующие карточки с информацией о каждом продукте.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ПИ-4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Кнопки действий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Интерфейс содержит кнопки «Сохранить черновик» и «Рассчитать», позволяющие пользователю сохранить введенные данные или рассчитать стоимость страхового полиса.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ПИ-5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Модальное окно с тарифами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После нажатия на кнопку «Рассчитать», пользовательский интерфейс отображает модальное окно, содержащее информацию о тарифах выбранного страхового продукта. Это окно должно включать следующие данные: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- Страховая премия п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олиса</w:t>
        <w:br/>
        <w:t xml:space="preserve">- 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Стоимость страхового полиса в рублях</w:t>
        <w:br/>
        <w:t xml:space="preserve">- Дату начла и дату окончания действия полиса</w:t>
        <w:br/>
        <w:t xml:space="preserve">-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Страховая сумма</w:t>
        <w:br/>
        <w:t xml:space="preserve">- Название страховой компании</w:t>
        <w:br/>
        <w:t xml:space="preserve">- Дополнительные предложения со скидками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ПИ-6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Модальное окно для оплаты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 После подтверждения выбора страхового продукта и тарифов, пользовательский интерфейс отобрает модальное окно для оплаты банковской картой. Это окно включает: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4"/>
        </w:numPr>
        <w:ind w:right="0"/>
        <w:spacing w:before="240" w:after="0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Форму для ввода данных банковской карты (номер, срок действия, CVV)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4"/>
        </w:numPr>
        <w:ind w:right="0"/>
        <w:spacing w:before="240" w:after="0"/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Кнопку «Оплатить»</w:t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4"/>
        </w:numPr>
        <w:ind w:right="0"/>
        <w:spacing w:before="24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  <w:szCs w:val="28"/>
        </w:rPr>
        <w:t xml:space="preserve">Информацию об общей стоимости страхового пол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иса</w:t>
      </w:r>
      <w:r/>
      <w:r/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ПИ-7 Форма для ввода личных данных страхователя содержит обязательные поля для заполнения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Поля для ввода фамилии, имени, отчества, даты рождения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Поле для ввода серии и номера паспорта РФ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6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Поле для ввода даты выдачи паспорта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Поле для ввода кем выдан паспорт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Поле для ввода контактного телефона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Поле для ввода адреса электронной почты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Форма для ввода личных данных застрахованных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7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Поля для ввода фамилии, имени, отчества, даты рождения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7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 форме отображаем столько застрахованных сколько указал пользователь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7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Связь с выбранной возрастной категорией (ребенок/взрослый)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Валидация данных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8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Обязательность заполнения всех полей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8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Проверка корректности введенных данных (формат телефона, email, даты рождения, паспортных данных)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8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Предупреждение пользователя об ошибках при заполнении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Навигация и управление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9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Кнопки «Назад» и «Продолжить» для перехода между шагами оформления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9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Кнопка «Сохранить черновик» для сохранения введенных данных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19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Возможность возврата к сохраненному черновику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Информация о страховом продукте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Отображение стоимости страхового полиса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Отображение количества застрахованных лиц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Кнопка «Оплатить» для перехода к оплате страхового полиса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ПИ-8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Поля для ввода даты рождения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Поля для ввода даты рождения страхователя и каждого застрахованного лица реализованы с использованием выпадающего календаря.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клике на поле даты на знак «Календарь» открывается интерактивный календарь, позволяющий пользователю выбрать нужную дату.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Календарь отображает текущий месяц и год, с возможностью перехода к предыдущим/следующим месяцам.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 имеет возможность выбрать дату простым кликом на ячейке календаря.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1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Выбранная дата автоматически отображается  в соответствующем поле ввода.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Если пользователь клкнул в пустое поле «Дата рождения» ему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доступен ручной ввод даты.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ПИ-9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Чекбокс «Страхователь = Застрахованный»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Рсположен рядом с разделом «Застрахованный 1»  непосредственно над ним.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установке галочки в этом чекбоксе, все поля раздела «Застрахованный 1»  автоматически заполняться данными из раздела «Страхователь».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не имеет возможности редактировать данные застрахованного лица 1 после установки чекбокса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Если пользователь снимает флажок, данные в разделе «Застрахованный 1» должны очищаться, и пользователь сможет ввести новые данные вручную.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709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Автоматическое заполнение данных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установке флажка «Страхователь = Застрахованный», следующие поля раздела «Застрахованный 1»должны автоматически заполняться данными из раздела «Страхователь»: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Фамилия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Имя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Отчество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Дата рождения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Визуальное оформление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Поля раздела «Застрахованный 1» должны быть отделены от раздела «Страхователь» визуально с  помощью линии  отступа.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установке флажка «Страхователь = Застрахованный» поля раздела «Застрахованный 1» должны быть визуально отмечены как «заполнены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автоматически» с помощью серого фона.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ПИ-10 Загрузка данных застрахованных лиц из Excel-шаблона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коллективном оформлении страхового полиса, пользователь должен иметь возможность: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Скачать шаблон в формате Excel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Система  предоставляет пользователю возможность скачать Excel-шаблон, в котором он сможет заполнить данные застрахованных лиц.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Заполнение данных в Excel-шаблоне.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заполняет следующие данные на каждого застрахованного в Excel-шаблоне: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Дата рождения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Загрузка заполненного шаблона в систему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После заполнения данных в Excel-шаблоне, пользователь имеет возможность загрузить этот шаблон обратно в систему.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Автоматическое заполнение данных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0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При успешной загрузке Excel-шаблона, система автоматически заполнит соответствующие поля на странице оформления коллективного полиса данными застрахованных лиц из загруженного файла.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32"/>
          <w:szCs w:val="32"/>
        </w:rPr>
        <w:br/>
        <w:t xml:space="preserve">3.10.3 Пользовательский путь</w:t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Пользовательский путь для оформления страховых продуктов «НС Универсальный», «НС Спорт» и «Антиклещ» имеет общую логику и последовательность действий. Несмотря на некоторые индивидуальные особенности каждого продукта, основные этапы оформления являются ана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логичными. Это позволяет обеспечить последовательность и согласованность в интерфейсе, облегчая пользователям взаимодействие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 системой.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Общий пользовательский путь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 состоит из следующих этапов: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1. Авторизация в системе Agent Academy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2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переходит на страницу авторизации в системе Agent Academy.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2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успешно авторизуется в системе введя логин и пароль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2. Переход в модуль «Здоровье»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3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нажимает на знак «Сердце» в левом меню навигации, чтобы перейти в модуль «Здоровье».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3"/>
        </w:numPr>
        <w:ind w:left="0" w:right="0" w:firstLine="349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На странице модуля «Здоровье» пользователь видит три основных блока: «НС Универсальный», «НС Спорт» и «Антиклещ».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3. Выбор страхового продукта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использует переключатель, чтобы выбрать интересующий его страховой продукт: «НС Универсальный», «НС Спортивный» или «Антиклещ».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74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034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3147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47.83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                                  Рисунок 45. Экранная форма выбора продукта «Здоровья»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Оформление коллективного полиса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Если пользователь выбрал коллективное оформление, он должен:</w:t>
        <w:br/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Выбрать категорию застрахованных лиц (дети, взрослые или дети и взрослые) с помощью соответствующих переключателей.</w:t>
        <w:br/>
        <w:t xml:space="preserve">-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Указать количество детей и/или взрослых с помощью ползунков.</w:t>
        <w:br/>
        <w:br/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Индивидуальные особенности продукта «НС спортивный»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  <w:t xml:space="preserve">Если пользователь оформляет «НС Спорт», он обязательно должен выбрать вида спорта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39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550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3" cy="3153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48.3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  <w:t xml:space="preserve">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  <w:t xml:space="preserve">Рисунок 46. Оформление «НС спортивный» – выбор видов спорта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Страховая сумма и дата начала полиса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проверяет рассчитанную страховую сумму и дату начала полиса.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4. Пользователь нажимает кнопку «Рассчитать».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5. Выбор тарифа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 модальном окне отображается блок с рассчитанным тарифом, где пользователь может выбрать подходящий тариф</w:t>
      </w:r>
      <w:r>
        <w:br/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48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3592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3" cy="3184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50.7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br/>
        <w:t xml:space="preserve">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Рисунок 47.  Модальное окно выбора тарифа 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6. Заполнение данных страхователя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заполняет карточку с личными данными страхователя: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4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4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Дата рождения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4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Паспортные данные (серия, номер, дата выдачи, кем выдан)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4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Номер телефона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4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Электронная почта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Если оформляется коллективный полис, пользователь может: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Скачать шаблон Excel, заполнить данные застрахованных лиц и загрузить его в систему.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pStyle w:val="834"/>
        <w:numPr>
          <w:ilvl w:val="0"/>
          <w:numId w:val="25"/>
        </w:numPr>
        <w:ind w:right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Ввести данные застрахованных лиц вручную на странице заполнения данных.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7. Оплата страхового полиса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Пользователь подтверждает оформление полиса оплатой банковской картой.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240" w:after="0"/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В модальном окне появляется форма для оплаты банковской картой, после нажатия кнопки оплатить.</w: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br/>
        <w:t xml:space="preserve">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77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8066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3" cy="322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54.1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  <w:br/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  <w:t xml:space="preserve">Рисунок 48. Экранная форма для заполнения данных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  <w14:ligatures w14:val="none"/>
        </w:rPr>
      </w:r>
    </w:p>
    <w:p>
      <w:pPr>
        <w:ind w:left="0" w:right="0" w:firstLine="0"/>
        <w:spacing w:before="120" w:after="120"/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7. Пользователь подтверждает оформление полиса оплатой банковской картой,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t xml:space="preserve">по нажатию кнопки оплатить в модальном окне появится форма для оплаты банковской картой. 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3361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7793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3" cy="3233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54.6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8"/>
          <w:szCs w:val="28"/>
        </w:rPr>
        <w:br/>
        <w:t xml:space="preserve">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Рисунок 49.  Форма оплаты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  <w:t xml:space="preserve">банковской картой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</w:r>
    </w:p>
    <w:p>
      <w:pPr>
        <w:pStyle w:val="658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t xml:space="preserve">8. Пользователь может скачать оформленный полис, нажав на знак «Стрелка вниз»</w:t>
      </w:r>
      <w:r>
        <w:br/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699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563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3" cy="2416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90.31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262626"/>
          <w:sz w:val="28"/>
          <w:szCs w:val="28"/>
        </w:rPr>
        <w:br/>
        <w:t xml:space="preserve">                      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Рисунок 50. Экранная форма успешно оформленного </w:t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</w:rPr>
        <w:t xml:space="preserve">полиса</w:t>
        <w:br/>
        <w:br/>
        <w:br/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62626"/>
          <w:sz w:val="24"/>
          <w:szCs w:val="24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Селезнева</cp:lastModifiedBy>
  <cp:revision>2</cp:revision>
  <dcterms:modified xsi:type="dcterms:W3CDTF">2025-03-12T18:36:18Z</dcterms:modified>
</cp:coreProperties>
</file>