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0215" cy="2418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621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40215" cy="241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21.28pt;height:19.0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                </w:t>
        <w:br/>
        <w:br/>
        <w:br/>
        <w:br/>
        <w:br/>
        <w:br/>
        <w:br/>
        <w:br/>
        <w:br/>
        <w:br/>
        <w:br/>
        <w:t xml:space="preserve">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Продукт «Автопомощник»</w:t>
      </w: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14:ligatures w14:val="none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  <w14:ligatures w14:val="none"/>
        </w:rPr>
      </w:r>
    </w:p>
    <w:p>
      <w:pPr>
        <w:ind w:left="0" w:right="0" w:firstLine="0"/>
        <w:spacing w:line="6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pacing w:val="5"/>
          <w:sz w:val="40"/>
        </w:rPr>
        <w:t xml:space="preserve">Оглавление</w:t>
      </w:r>
      <w:r/>
    </w:p>
    <w:p>
      <w:pPr>
        <w:ind w:left="0" w:right="0" w:firstLine="0"/>
        <w:spacing w:line="276" w:lineRule="auto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 w:val="0"/>
          <w:bCs w:val="0"/>
        </w:rPr>
      </w:r>
      <w:hyperlink r:id="rId11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3" w:history="1">
        <w:r>
          <w:rPr>
            <w:rStyle w:val="834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u w:val="none"/>
          </w:rPr>
          <w:t xml:space="preserve">1.</w:t>
        </w:r>
        <w:r>
          <w:rPr>
            <w:rStyle w:val="834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u w:val="none"/>
          </w:rPr>
          <w:t xml:space="preserve">Общ</w:t>
        </w:r>
        <w:r>
          <w:rPr>
            <w:rStyle w:val="834"/>
            <w:rFonts w:ascii="Times New Roman" w:hAnsi="Times New Roman" w:eastAsia="Times New Roman" w:cs="Times New Roman"/>
            <w:b w:val="0"/>
            <w:bCs w:val="0"/>
            <w:color w:val="000000"/>
            <w:sz w:val="28"/>
            <w:u w:val="none"/>
          </w:rPr>
          <w:t xml:space="preserve">ая информация .............................................................................................3</w:t>
        </w:r>
      </w:hyperlink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220" w:right="0" w:firstLine="0"/>
        <w:spacing w:line="276" w:lineRule="auto"/>
        <w:tabs>
          <w:tab w:val="left" w:pos="851" w:leader="none"/>
          <w:tab w:val="left" w:pos="9345" w:leader="none"/>
        </w:tabs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2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4" w:history="1"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1.1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Перестраховочный пул............................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</w:t>
        </w:r>
        <w:r>
          <w:rPr>
            <w:rStyle w:val="834"/>
            <w:rFonts w:ascii="Times New Roman" w:hAnsi="Times New Roman" w:eastAsia="Times New Roman" w:cs="Times New Roman"/>
            <w:color w:val="000000"/>
            <w:sz w:val="28"/>
            <w:u w:val="none"/>
          </w:rPr>
          <w:t xml:space="preserve">................................3</w:t>
        </w:r>
      </w:hyperlink>
      <w:r/>
      <w:r/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3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6" w:history="1"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2.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Процесс оформления 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..........................................................................................4</w:t>
          <w:br/>
          <w:t xml:space="preserve">2.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1 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Инструменты для ответственных пользователей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</w:r>
      </w:hyperlink>
      <w:r>
        <w:rPr>
          <w:rStyle w:val="834"/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..........................................4</w:t>
        <w:br/>
        <w:t xml:space="preserve">2.2</w:t>
      </w:r>
      <w:r>
        <w:rPr>
          <w:rStyle w:val="834"/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Процесс дооформления</w:t>
      </w:r>
      <w:r>
        <w:rPr>
          <w:rStyle w:val="834"/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....................................................................................</w:t>
      </w:r>
      <w:r>
        <w:t xml:space="preserve">4</w:t>
      </w:r>
      <w:r>
        <w:rPr>
          <w:rStyle w:val="834"/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color w:val="000000" w:themeColor="text1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u w:val="none"/>
        </w:rPr>
      </w:r>
      <w:hyperlink r:id="rId14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7" w:history="1"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3.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Коэффициенты для расчета стоимости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</w:t>
        </w:r>
        <w:r>
          <w:rPr>
            <w:rStyle w:val="834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............................................................5</w:t>
        </w:r>
      </w:hyperlink>
      <w:r>
        <w:rPr>
          <w:color w:val="000000" w:themeColor="text1"/>
          <w:u w:val="none"/>
        </w:rPr>
      </w:r>
      <w:r>
        <w:rPr>
          <w:color w:val="000000" w:themeColor="text1"/>
          <w:u w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1. Общая информация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Услуга «Автопомощник» предоставляет клиентам возможность получения дополнительных услуг при оформлении полиса автогражданской ответственности (ОСАГО).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случае если на сегмент нет одобрения (это мы понимаем из ответов от страховых компаний), то мы показываем агенту выбор из одобренных в НЕ сегмент, это РСА – Автопомощник. </w:t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1.1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Перестраховочный пул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 В случае, если на запрашиваемый сегмент нет одобрения от страховых компаний: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Система анализирует ответы от страховых компаний и определяет, что на запрашиваемый сегмент нет одобрения.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Система обращается к базе данных РСА и получает список сегментов, одобренных для страхования в рамках системы «Автопомощник».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Система сопоставляет данные клиента с одобренными сегментами из РСА и формирует список страховых компаний, которые могут предоставить предложение по ОСАГО.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Система отображает агенту список доступных страховых компаний и их предложения по ОСАГО для одобренных сегментов в пуле.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агентов есть настройки, какой кросс-продукт обязательный при оформлении в пул, то есть без дополнительного кросс-продукта продать не получится в пул. </w:t>
        <w:br/>
        <w:br/>
        <w:t xml:space="preserve">Настроить кросс-продукты можно гибко, так, что цена кросс-продукта может зависеть от КБМ. </w:t>
        <w:br/>
        <w:br/>
        <w:t xml:space="preserve"> Есть возмо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жность настройки цены и кросс-продуктов к конкретной страховой компании, возможность продавать без кросс-продуктов, указывать желаемую цену кросс-продукта при открытии страницы с кросс-продуктами.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br/>
        <w:t xml:space="preserve">2. Процесс оформления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оформлении полиса в рамках услуги «Автопомощник» клиент оплачивает стоимость услуги отдельно.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получения дополнительных услуг, связанных с ОСАГО, денежные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средства (ДС) переводятся на выделенный номер телефона.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2.1 Инструменты для ответственных пользователей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Ответственные пользователи (например, сотрудники страховой компании) имеют доступ к специальному инструменту для дооформления полисов, оформленных через услугу «Автопомощник».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502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753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150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69.31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2.2 Процесс до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оформления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рамках данного инструмента пользователи могут: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856"/>
        <w:numPr>
          <w:ilvl w:val="0"/>
          <w:numId w:val="3"/>
        </w:numPr>
        <w:ind w:right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Указать номер договора.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856"/>
        <w:numPr>
          <w:ilvl w:val="0"/>
          <w:numId w:val="3"/>
        </w:numPr>
        <w:ind w:right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Ввести сумму.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856"/>
        <w:numPr>
          <w:ilvl w:val="0"/>
          <w:numId w:val="3"/>
        </w:numPr>
        <w:ind w:right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Выбрать страховую компанию (СК).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856"/>
        <w:numPr>
          <w:ilvl w:val="0"/>
          <w:numId w:val="3"/>
        </w:numPr>
        <w:ind w:right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Прикрепить необходимые документы, включая заявление и полис.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выполнения всех шагов договор переводится в статус «Оформленный», что позволяет клиенту воспользоваться всеми преимуществами услуги.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3. Коэффициенты для расчета стоимости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коэффициенты для расчета стоимости услуги «Автопомощник» разрабатываются внутренними специалистами на основе тарифов, за исключением коэффициента бонус-малус (КБМ), который предоставляется из внешнего источника данных через API-Cloud.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Услуга «Автопомошщик» обеспечивает клиентам дополнительные возможности и гибкость при оформлении полисов ОСАГО, а также упрощает процесс управления договорами для сотрудников страховой компании.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ind w:left="0" w:right="0" w:firstLine="0"/>
        <w:spacing w:before="240" w:after="240" w:line="420" w:lineRule="atLeast"/>
        <w:tabs>
          <w:tab w:val="left" w:pos="720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jc w:val="center"/>
    </w:pPr>
    <w:fldSimple w:instr="PAGE \* MERGEFORMAT">
      <w:r>
        <w:t xml:space="preserve">1</w:t>
      </w:r>
    </w:fldSimple>
    <w:r/>
    <w:r/>
  </w:p>
  <w:p>
    <w:pPr>
      <w:pStyle w:val="70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6">
    <w:name w:val="Heading 1"/>
    <w:basedOn w:val="852"/>
    <w:next w:val="85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7">
    <w:name w:val="Heading 1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2"/>
    <w:basedOn w:val="676"/>
    <w:next w:val="852"/>
    <w:link w:val="679"/>
    <w:uiPriority w:val="9"/>
    <w:unhideWhenUsed/>
    <w:qFormat/>
    <w:rPr>
      <w:rFonts w:ascii="Liberation Sans" w:hAnsi="Liberation Sans" w:eastAsia="Liberation Sans" w:cs="Liberation Sans"/>
    </w:rPr>
  </w:style>
  <w:style w:type="character" w:styleId="679">
    <w:name w:val="Heading 2 Char"/>
    <w:link w:val="678"/>
    <w:uiPriority w:val="9"/>
    <w:rPr>
      <w:rFonts w:ascii="Liberation Sans" w:hAnsi="Liberation Sans" w:eastAsia="Liberation Sans" w:cs="Liberation Sans"/>
      <w:sz w:val="34"/>
    </w:rPr>
  </w:style>
  <w:style w:type="paragraph" w:styleId="680">
    <w:name w:val="Heading 3"/>
    <w:basedOn w:val="852"/>
    <w:next w:val="852"/>
    <w:link w:val="68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1">
    <w:name w:val="Heading 3 Char"/>
    <w:link w:val="680"/>
    <w:uiPriority w:val="9"/>
    <w:rPr>
      <w:rFonts w:ascii="Liberation Sans" w:hAnsi="Liberation Sans" w:cs="Liberation Sans"/>
    </w:rPr>
  </w:style>
  <w:style w:type="paragraph" w:styleId="682">
    <w:name w:val="Heading 4"/>
    <w:basedOn w:val="852"/>
    <w:next w:val="852"/>
    <w:link w:val="68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3">
    <w:name w:val="Heading 4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5"/>
    <w:basedOn w:val="852"/>
    <w:next w:val="852"/>
    <w:link w:val="68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5">
    <w:name w:val="Heading 5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6"/>
    <w:basedOn w:val="852"/>
    <w:next w:val="852"/>
    <w:link w:val="68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7">
    <w:name w:val="Heading 6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7"/>
    <w:basedOn w:val="852"/>
    <w:next w:val="852"/>
    <w:link w:val="68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9">
    <w:name w:val="Heading 7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8"/>
    <w:basedOn w:val="852"/>
    <w:next w:val="852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1">
    <w:name w:val="Heading 8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9"/>
    <w:basedOn w:val="852"/>
    <w:next w:val="852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3">
    <w:name w:val="Heading 9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Title"/>
    <w:basedOn w:val="852"/>
    <w:next w:val="852"/>
    <w:link w:val="69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5">
    <w:name w:val="Title Char"/>
    <w:link w:val="694"/>
    <w:uiPriority w:val="10"/>
    <w:rPr>
      <w:sz w:val="48"/>
      <w:szCs w:val="48"/>
    </w:rPr>
  </w:style>
  <w:style w:type="paragraph" w:styleId="696">
    <w:name w:val="Subtitle"/>
    <w:basedOn w:val="852"/>
    <w:next w:val="852"/>
    <w:link w:val="697"/>
    <w:uiPriority w:val="11"/>
    <w:qFormat/>
    <w:pPr>
      <w:spacing w:before="200" w:after="200"/>
    </w:pPr>
    <w:rPr>
      <w:sz w:val="24"/>
      <w:szCs w:val="24"/>
    </w:rPr>
  </w:style>
  <w:style w:type="character" w:styleId="697">
    <w:name w:val="Subtitle Char"/>
    <w:link w:val="696"/>
    <w:uiPriority w:val="11"/>
    <w:rPr>
      <w:sz w:val="24"/>
      <w:szCs w:val="24"/>
    </w:rPr>
  </w:style>
  <w:style w:type="paragraph" w:styleId="698">
    <w:name w:val="Quote"/>
    <w:basedOn w:val="852"/>
    <w:next w:val="852"/>
    <w:link w:val="699"/>
    <w:uiPriority w:val="29"/>
    <w:qFormat/>
    <w:pPr>
      <w:ind w:left="720" w:right="720"/>
    </w:pPr>
    <w:rPr>
      <w:i/>
    </w:rPr>
  </w:style>
  <w:style w:type="character" w:styleId="699">
    <w:name w:val="Quote Char"/>
    <w:link w:val="698"/>
    <w:uiPriority w:val="29"/>
    <w:rPr>
      <w:i/>
    </w:rPr>
  </w:style>
  <w:style w:type="paragraph" w:styleId="700">
    <w:name w:val="Intense Quote"/>
    <w:basedOn w:val="852"/>
    <w:next w:val="852"/>
    <w:link w:val="70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>
    <w:name w:val="Intense Quote Char"/>
    <w:link w:val="700"/>
    <w:uiPriority w:val="30"/>
    <w:rPr>
      <w:i/>
    </w:rPr>
  </w:style>
  <w:style w:type="paragraph" w:styleId="702">
    <w:name w:val="Header"/>
    <w:basedOn w:val="852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Header Char"/>
    <w:link w:val="702"/>
    <w:uiPriority w:val="99"/>
  </w:style>
  <w:style w:type="paragraph" w:styleId="704">
    <w:name w:val="Footer"/>
    <w:basedOn w:val="852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Footer Char"/>
    <w:link w:val="704"/>
    <w:uiPriority w:val="99"/>
  </w:style>
  <w:style w:type="paragraph" w:styleId="706">
    <w:name w:val="Caption"/>
    <w:basedOn w:val="852"/>
    <w:next w:val="85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7">
    <w:name w:val="Caption Char"/>
    <w:basedOn w:val="706"/>
    <w:link w:val="704"/>
    <w:uiPriority w:val="99"/>
  </w:style>
  <w:style w:type="table" w:styleId="708">
    <w:name w:val="Table Grid"/>
    <w:basedOn w:val="8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Table Grid Light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Plain Table 1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2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3">
    <w:name w:val="Plain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Plain Table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5">
    <w:name w:val="Grid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7">
    <w:name w:val="Grid Table 4 - Accent 1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8">
    <w:name w:val="Grid Table 4 - Accent 2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9">
    <w:name w:val="Grid Table 4 - Accent 3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0">
    <w:name w:val="Grid Table 4 - Accent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1">
    <w:name w:val="Grid Table 4 - Accent 5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2">
    <w:name w:val="Grid Table 4 - Accent 6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3">
    <w:name w:val="Grid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4">
    <w:name w:val="Grid Table 5 Dark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0">
    <w:name w:val="Grid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1">
    <w:name w:val="Grid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2">
    <w:name w:val="Grid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3">
    <w:name w:val="Grid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4">
    <w:name w:val="Grid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5">
    <w:name w:val="Grid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6">
    <w:name w:val="Grid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2">
    <w:name w:val="List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3">
    <w:name w:val="List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4">
    <w:name w:val="List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5">
    <w:name w:val="List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6">
    <w:name w:val="List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7">
    <w:name w:val="List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8">
    <w:name w:val="List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0">
    <w:name w:val="List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1">
    <w:name w:val="List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2">
    <w:name w:val="List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3">
    <w:name w:val="List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4">
    <w:name w:val="List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5">
    <w:name w:val="List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6">
    <w:name w:val="List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7">
    <w:name w:val="List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8">
    <w:name w:val="List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9">
    <w:name w:val="List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0">
    <w:name w:val="List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1">
    <w:name w:val="List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2">
    <w:name w:val="List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3">
    <w:name w:val="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5">
    <w:name w:val="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6">
    <w:name w:val="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7">
    <w:name w:val="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8">
    <w:name w:val="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9">
    <w:name w:val="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0">
    <w:name w:val="Bordered &amp; 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1">
    <w:name w:val="Bordered &amp; 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2">
    <w:name w:val="Bordered &amp; 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3">
    <w:name w:val="Bordered &amp; 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4">
    <w:name w:val="Bordered &amp; 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5">
    <w:name w:val="Bordered &amp; 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6">
    <w:name w:val="Bordered &amp; 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7">
    <w:name w:val="Bordered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8">
    <w:name w:val="Bordered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9">
    <w:name w:val="Bordered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0">
    <w:name w:val="Bordered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1">
    <w:name w:val="Bordered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2">
    <w:name w:val="Bordered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3">
    <w:name w:val="Bordered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4">
    <w:name w:val="Hyperlink"/>
    <w:uiPriority w:val="99"/>
    <w:unhideWhenUsed/>
    <w:rPr>
      <w:color w:val="0000ff" w:themeColor="hyperlink"/>
      <w:u w:val="single"/>
    </w:r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4" w:default="1">
    <w:name w:val="No List"/>
    <w:uiPriority w:val="99"/>
    <w:semiHidden/>
    <w:unhideWhenUsed/>
  </w:style>
  <w:style w:type="paragraph" w:styleId="855">
    <w:name w:val="No Spacing"/>
    <w:basedOn w:val="852"/>
    <w:uiPriority w:val="1"/>
    <w:qFormat/>
    <w:pPr>
      <w:spacing w:after="0" w:line="240" w:lineRule="auto"/>
    </w:pPr>
  </w:style>
  <w:style w:type="paragraph" w:styleId="856">
    <w:name w:val="List Paragraph"/>
    <w:basedOn w:val="852"/>
    <w:uiPriority w:val="34"/>
    <w:qFormat/>
    <w:pPr>
      <w:contextualSpacing/>
      <w:ind w:left="720"/>
    </w:pPr>
  </w:style>
  <w:style w:type="character" w:styleId="85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3" TargetMode="External"/><Relationship Id="rId12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4" TargetMode="External"/><Relationship Id="rId13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6" TargetMode="External"/><Relationship Id="rId14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7" TargetMode="External"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Сергей Гринвальд</cp:lastModifiedBy>
  <cp:revision>7</cp:revision>
  <dcterms:modified xsi:type="dcterms:W3CDTF">2025-01-30T15:49:33Z</dcterms:modified>
</cp:coreProperties>
</file>