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435d78d2b44617" /></Relationships>
</file>

<file path=word/document.xml><?xml version="1.0" encoding="utf-8"?>
<w:document xmlns:w="http://schemas.openxmlformats.org/wordprocessingml/2006/main">
  <w:body>
    <w:sectPr>
      <w:pgSz w:w="11907" w:h="16840"/>
      <w:pgMar w:top="1440" w:right="1440" w:bottom="1440" w:left="1440" w:header="720" w:footer="720" w:gutter="0"/>
      <w:cols w:space="720"/>
      <w:docGrid w:linePitch="360"/>
    </w:sectPr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WINAPI: is a calling convention involving how machine code is generated to place function call args on stack. Most winAPI functions are called by it.</w:t>
      </w:r>
    </w:p>
  </w:body>
</w:document>
</file>