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411" w:rsidRPr="00A654CA" w:rsidRDefault="00A654CA">
      <w:pPr>
        <w:rPr>
          <w:b/>
          <w:lang w:val="en-GB"/>
        </w:rPr>
      </w:pPr>
      <w:r w:rsidRPr="00A654CA">
        <w:rPr>
          <w:b/>
          <w:lang w:val="en-GB"/>
        </w:rPr>
        <w:t>Indicators for model testing</w:t>
      </w:r>
    </w:p>
    <w:p w:rsidR="00A654CA" w:rsidRPr="00A654CA" w:rsidRDefault="00A654CA">
      <w:pPr>
        <w:rPr>
          <w:lang w:val="en-GB"/>
        </w:rPr>
      </w:pPr>
    </w:p>
    <w:p w:rsidR="00CC6407" w:rsidRDefault="00CC6407">
      <w:pPr>
        <w:rPr>
          <w:lang w:val="en-GB"/>
        </w:rPr>
      </w:pPr>
      <w:r>
        <w:rPr>
          <w:lang w:val="en-GB"/>
        </w:rPr>
        <w:t>The mean bias error (MB) reflects the systematic deviation between observed (Y) and predicted values (X):</w:t>
      </w:r>
    </w:p>
    <w:p w:rsidR="00CC6407" w:rsidRDefault="00CC6407">
      <w:pPr>
        <w:rPr>
          <w:lang w:val="en-GB"/>
        </w:rPr>
      </w:pPr>
      <w:r w:rsidRPr="00AF243E">
        <w:rPr>
          <w:position w:val="-24"/>
          <w:sz w:val="20"/>
          <w:szCs w:val="20"/>
        </w:rPr>
        <w:object w:dxaOrig="2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33.75pt" o:ole="">
            <v:imagedata r:id="rId5" o:title=""/>
          </v:shape>
          <o:OLEObject Type="Embed" ProgID="Equation.3" ShapeID="_x0000_i1025" DrawAspect="Content" ObjectID="_1437821793" r:id="rId6"/>
        </w:object>
      </w:r>
      <w:bookmarkStart w:id="0" w:name="_GoBack"/>
      <w:bookmarkEnd w:id="0"/>
    </w:p>
    <w:p w:rsidR="00CC6407" w:rsidRPr="0053242F" w:rsidRDefault="00CC6407">
      <w:pPr>
        <w:rPr>
          <w:lang w:val="en-US"/>
        </w:rPr>
      </w:pPr>
      <w:proofErr w:type="gramStart"/>
      <w:r>
        <w:rPr>
          <w:lang w:val="en-GB"/>
        </w:rPr>
        <w:t>where</w:t>
      </w:r>
      <w:proofErr w:type="gramEnd"/>
      <w:r>
        <w:rPr>
          <w:lang w:val="en-GB"/>
        </w:rPr>
        <w:t xml:space="preserve"> </w:t>
      </w:r>
      <w:r w:rsidRPr="00CC6407">
        <w:rPr>
          <w:i/>
          <w:lang w:val="en-US"/>
        </w:rPr>
        <w:t>Y</w:t>
      </w:r>
      <w:r w:rsidRPr="00CC6407">
        <w:rPr>
          <w:vertAlign w:val="subscript"/>
          <w:lang w:val="en-US"/>
        </w:rPr>
        <w:t>i</w:t>
      </w:r>
      <w:r w:rsidRPr="00CC6407">
        <w:rPr>
          <w:lang w:val="en-US"/>
        </w:rPr>
        <w:t xml:space="preserve"> represents the </w:t>
      </w:r>
      <w:proofErr w:type="spellStart"/>
      <w:r w:rsidRPr="00CC6407">
        <w:rPr>
          <w:lang w:val="en-US"/>
        </w:rPr>
        <w:t>i</w:t>
      </w:r>
      <w:r w:rsidRPr="00CC6407">
        <w:rPr>
          <w:vertAlign w:val="superscript"/>
          <w:lang w:val="en-US"/>
        </w:rPr>
        <w:t>th</w:t>
      </w:r>
      <w:proofErr w:type="spellEnd"/>
      <w:r w:rsidR="0053242F">
        <w:rPr>
          <w:lang w:val="en-US"/>
        </w:rPr>
        <w:t xml:space="preserve"> measured value,</w:t>
      </w:r>
      <w:r w:rsidRPr="00CC6407">
        <w:rPr>
          <w:lang w:val="en-US"/>
        </w:rPr>
        <w:t xml:space="preserve"> </w:t>
      </w:r>
      <w:r w:rsidRPr="00CC6407">
        <w:rPr>
          <w:i/>
          <w:lang w:val="en-US"/>
        </w:rPr>
        <w:t>X</w:t>
      </w:r>
      <w:r w:rsidRPr="00CC6407">
        <w:rPr>
          <w:vertAlign w:val="subscript"/>
          <w:lang w:val="en-US"/>
        </w:rPr>
        <w:t>i</w:t>
      </w:r>
      <w:r w:rsidRPr="00CC6407">
        <w:rPr>
          <w:lang w:val="en-US"/>
        </w:rPr>
        <w:t xml:space="preserve"> corresponds to the </w:t>
      </w:r>
      <w:proofErr w:type="spellStart"/>
      <w:r w:rsidRPr="00CC6407">
        <w:rPr>
          <w:lang w:val="en-US"/>
        </w:rPr>
        <w:t>i</w:t>
      </w:r>
      <w:r w:rsidRPr="00CC6407">
        <w:rPr>
          <w:vertAlign w:val="superscript"/>
          <w:lang w:val="en-US"/>
        </w:rPr>
        <w:t>th</w:t>
      </w:r>
      <w:proofErr w:type="spellEnd"/>
      <w:r w:rsidRPr="00CC6407">
        <w:rPr>
          <w:lang w:val="en-US"/>
        </w:rPr>
        <w:t xml:space="preserve"> model </w:t>
      </w:r>
      <w:r w:rsidR="0053242F">
        <w:rPr>
          <w:lang w:val="en-US"/>
        </w:rPr>
        <w:t xml:space="preserve">predicted value, and </w:t>
      </w:r>
      <w:r w:rsidR="0053242F">
        <w:rPr>
          <w:i/>
          <w:lang w:val="en-US"/>
        </w:rPr>
        <w:t>n</w:t>
      </w:r>
      <w:r w:rsidR="0053242F">
        <w:rPr>
          <w:lang w:val="en-US"/>
        </w:rPr>
        <w:t xml:space="preserve"> is the number of observations.</w:t>
      </w:r>
    </w:p>
    <w:p w:rsidR="00CC6407" w:rsidRDefault="00CC6407">
      <w:pPr>
        <w:rPr>
          <w:lang w:val="en-US"/>
        </w:rPr>
      </w:pPr>
    </w:p>
    <w:p w:rsidR="00CC6407" w:rsidRDefault="0053242F">
      <w:pPr>
        <w:rPr>
          <w:lang w:val="en-GB"/>
        </w:rPr>
      </w:pPr>
      <w:r>
        <w:rPr>
          <w:lang w:val="en-GB"/>
        </w:rPr>
        <w:t>The root mean squared error of prediction (RMSE) characterises the spread between observed and simulated values:</w:t>
      </w:r>
    </w:p>
    <w:p w:rsidR="0053242F" w:rsidRDefault="0053242F">
      <w:pPr>
        <w:rPr>
          <w:lang w:val="en-GB"/>
        </w:rPr>
      </w:pPr>
      <w:r w:rsidRPr="0053242F">
        <w:rPr>
          <w:position w:val="-26"/>
          <w:sz w:val="20"/>
          <w:szCs w:val="20"/>
        </w:rPr>
        <w:object w:dxaOrig="2460" w:dyaOrig="760">
          <v:shape id="_x0000_i1026" type="#_x0000_t75" style="width:131.25pt;height:37.5pt" o:ole="">
            <v:imagedata r:id="rId7" o:title=""/>
          </v:shape>
          <o:OLEObject Type="Embed" ProgID="Equation.3" ShapeID="_x0000_i1026" DrawAspect="Content" ObjectID="_1437821794" r:id="rId8"/>
        </w:object>
      </w:r>
    </w:p>
    <w:p w:rsidR="0053242F" w:rsidRDefault="0053242F">
      <w:pPr>
        <w:rPr>
          <w:lang w:val="en-GB"/>
        </w:rPr>
      </w:pPr>
    </w:p>
    <w:p w:rsidR="0053242F" w:rsidRDefault="0053242F" w:rsidP="0053242F">
      <w:pPr>
        <w:rPr>
          <w:lang w:val="en-GB"/>
        </w:rPr>
      </w:pPr>
      <w:r>
        <w:rPr>
          <w:lang w:val="en-GB"/>
        </w:rPr>
        <w:t xml:space="preserve">The normalised root mean squared error of prediction (RMSPE) also characterises the spread between observed and simulated values, but relative to the </w:t>
      </w:r>
      <w:r w:rsidR="00677347">
        <w:rPr>
          <w:lang w:val="en-GB"/>
        </w:rPr>
        <w:t>spread of observed values</w:t>
      </w:r>
      <w:r>
        <w:rPr>
          <w:lang w:val="en-GB"/>
        </w:rPr>
        <w:t>:</w:t>
      </w:r>
    </w:p>
    <w:p w:rsidR="0053242F" w:rsidRDefault="00677347">
      <w:pPr>
        <w:rPr>
          <w:lang w:val="en-GB"/>
        </w:rPr>
      </w:pPr>
      <w:r w:rsidRPr="00677347">
        <w:rPr>
          <w:position w:val="-24"/>
          <w:sz w:val="20"/>
          <w:szCs w:val="20"/>
        </w:rPr>
        <w:object w:dxaOrig="1800" w:dyaOrig="620">
          <v:shape id="_x0000_i1027" type="#_x0000_t75" style="width:96pt;height:30.75pt" o:ole="">
            <v:imagedata r:id="rId9" o:title=""/>
          </v:shape>
          <o:OLEObject Type="Embed" ProgID="Equation.3" ShapeID="_x0000_i1027" DrawAspect="Content" ObjectID="_1437821795" r:id="rId10"/>
        </w:object>
      </w:r>
    </w:p>
    <w:p w:rsidR="00677347" w:rsidRDefault="00677347">
      <w:pPr>
        <w:rPr>
          <w:lang w:val="en-GB"/>
        </w:rPr>
      </w:pPr>
      <w:proofErr w:type="gramStart"/>
      <w:r>
        <w:rPr>
          <w:lang w:val="en-GB"/>
        </w:rPr>
        <w:t>where</w:t>
      </w:r>
      <w:proofErr w:type="gramEnd"/>
      <w:r>
        <w:rPr>
          <w:lang w:val="en-GB"/>
        </w:rPr>
        <w:t xml:space="preserve"> SD is the standard deviation of measurements calculated as:</w:t>
      </w:r>
    </w:p>
    <w:p w:rsidR="00677347" w:rsidRDefault="00677347">
      <w:pPr>
        <w:rPr>
          <w:lang w:val="en-GB"/>
        </w:rPr>
      </w:pPr>
      <w:r w:rsidRPr="0053242F">
        <w:rPr>
          <w:position w:val="-26"/>
          <w:sz w:val="20"/>
          <w:szCs w:val="20"/>
        </w:rPr>
        <w:object w:dxaOrig="1980" w:dyaOrig="780">
          <v:shape id="_x0000_i1028" type="#_x0000_t75" style="width:105.75pt;height:39pt" o:ole="">
            <v:imagedata r:id="rId11" o:title=""/>
          </v:shape>
          <o:OLEObject Type="Embed" ProgID="Equation.3" ShapeID="_x0000_i1028" DrawAspect="Content" ObjectID="_1437821796" r:id="rId12"/>
        </w:object>
      </w:r>
    </w:p>
    <w:p w:rsidR="0053242F" w:rsidRDefault="00677347">
      <w:pPr>
        <w:rPr>
          <w:rFonts w:eastAsiaTheme="minorEastAsia"/>
          <w:lang w:val="en-GB"/>
        </w:rPr>
      </w:pPr>
      <w:r>
        <w:rPr>
          <w:lang w:val="en-GB"/>
        </w:rPr>
        <w:t xml:space="preserve"> </w:t>
      </w:r>
      <w:proofErr w:type="gramStart"/>
      <w:r>
        <w:rPr>
          <w:lang w:val="en-GB"/>
        </w:rPr>
        <w:t>where</w:t>
      </w:r>
      <w:proofErr w:type="gramEnd"/>
      <w:r>
        <w:rPr>
          <w:lang w:val="en-GB"/>
        </w:rPr>
        <w:t xml:space="preserve"> </w:t>
      </w:r>
      <m:oMath>
        <m:bar>
          <m:barPr>
            <m:pos m:val="top"/>
            <m:ctrlPr>
              <w:rPr>
                <w:rFonts w:ascii="Cambria Math" w:hAnsi="Cambria Math"/>
                <w:i/>
                <w:lang w:val="en-GB"/>
              </w:rPr>
            </m:ctrlPr>
          </m:barPr>
          <m:e>
            <m:r>
              <w:rPr>
                <w:rFonts w:ascii="Cambria Math" w:hAnsi="Cambria Math"/>
                <w:lang w:val="en-GB"/>
              </w:rPr>
              <m:t>Y</m:t>
            </m:r>
          </m:e>
        </m:bar>
      </m:oMath>
      <w:r w:rsidR="00C46749">
        <w:rPr>
          <w:rFonts w:eastAsiaTheme="minorEastAsia"/>
          <w:lang w:val="en-GB"/>
        </w:rPr>
        <w:t>is the mean of the observations.</w:t>
      </w:r>
    </w:p>
    <w:p w:rsidR="00C46749" w:rsidRDefault="00C46749">
      <w:pPr>
        <w:rPr>
          <w:rFonts w:eastAsiaTheme="minorEastAsia"/>
          <w:lang w:val="en-GB"/>
        </w:rPr>
      </w:pPr>
    </w:p>
    <w:p w:rsidR="00C46749" w:rsidRPr="00CC6407" w:rsidRDefault="00C46749" w:rsidP="00C46749">
      <w:pPr>
        <w:rPr>
          <w:lang w:val="en-US"/>
        </w:rPr>
      </w:pPr>
      <w:r>
        <w:rPr>
          <w:lang w:val="en-US"/>
        </w:rPr>
        <w:t>The c</w:t>
      </w:r>
      <w:r w:rsidRPr="00CC6407">
        <w:rPr>
          <w:lang w:val="en-US"/>
        </w:rPr>
        <w:t>oefficient of determination (r2) is determined as:</w:t>
      </w:r>
    </w:p>
    <w:p w:rsidR="0053242F" w:rsidRDefault="00C46749">
      <w:pPr>
        <w:rPr>
          <w:lang w:val="en-GB"/>
        </w:rPr>
      </w:pPr>
      <w:r w:rsidRPr="00AF243E">
        <w:rPr>
          <w:position w:val="-34"/>
          <w:sz w:val="20"/>
          <w:szCs w:val="20"/>
        </w:rPr>
        <w:object w:dxaOrig="3100" w:dyaOrig="840">
          <v:shape id="_x0000_i1029" type="#_x0000_t75" style="width:165pt;height:42pt" o:ole="">
            <v:imagedata r:id="rId13" o:title=""/>
          </v:shape>
          <o:OLEObject Type="Embed" ProgID="Equation.3" ShapeID="_x0000_i1029" DrawAspect="Content" ObjectID="_1437821797" r:id="rId14"/>
        </w:object>
      </w:r>
    </w:p>
    <w:p w:rsidR="00CC6407" w:rsidRDefault="00CC6407">
      <w:pPr>
        <w:rPr>
          <w:lang w:val="en-GB"/>
        </w:rPr>
      </w:pPr>
    </w:p>
    <w:p w:rsidR="00CC6407" w:rsidRPr="00CC6407" w:rsidRDefault="00CC6407" w:rsidP="00CC6407">
      <w:pPr>
        <w:rPr>
          <w:lang w:val="en-US"/>
        </w:rPr>
      </w:pPr>
      <w:r w:rsidRPr="00CC6407">
        <w:rPr>
          <w:lang w:val="en-US"/>
        </w:rPr>
        <w:t>Model efficiency (ME) is determined as:</w:t>
      </w:r>
    </w:p>
    <w:p w:rsidR="00C46749" w:rsidRDefault="00C46749" w:rsidP="00CC6407">
      <w:pPr>
        <w:rPr>
          <w:lang w:val="en-US"/>
        </w:rPr>
      </w:pPr>
      <w:r w:rsidRPr="00AF243E">
        <w:rPr>
          <w:position w:val="-34"/>
          <w:sz w:val="20"/>
          <w:szCs w:val="20"/>
        </w:rPr>
        <w:object w:dxaOrig="2280" w:dyaOrig="780">
          <v:shape id="_x0000_i1030" type="#_x0000_t75" style="width:121.5pt;height:39pt" o:ole="">
            <v:imagedata r:id="rId15" o:title=""/>
          </v:shape>
          <o:OLEObject Type="Embed" ProgID="Equation.3" ShapeID="_x0000_i1030" DrawAspect="Content" ObjectID="_1437821798" r:id="rId16"/>
        </w:object>
      </w:r>
    </w:p>
    <w:p w:rsidR="00CC6407" w:rsidRPr="00CC6407" w:rsidRDefault="00CC6407" w:rsidP="00CC6407">
      <w:pPr>
        <w:rPr>
          <w:lang w:val="en-US"/>
        </w:rPr>
      </w:pPr>
      <w:r w:rsidRPr="00CC6407">
        <w:rPr>
          <w:lang w:val="en-US"/>
        </w:rPr>
        <w:t xml:space="preserve"> </w:t>
      </w:r>
    </w:p>
    <w:p w:rsidR="00CC6407" w:rsidRPr="00CC6407" w:rsidRDefault="00CC6407" w:rsidP="00CC6407">
      <w:pPr>
        <w:rPr>
          <w:lang w:val="en-US"/>
        </w:rPr>
      </w:pPr>
      <w:r w:rsidRPr="00CC6407">
        <w:rPr>
          <w:lang w:val="en-US"/>
        </w:rPr>
        <w:t>High model efficiency, for a specific attribute, is represented by a ME value of 1. In contrast, an ME value that is &lt;0 indicates that the mean of the measured values is a better estimator than the model-predicted values (Smith et al.</w:t>
      </w:r>
      <w:r w:rsidR="00C46749">
        <w:rPr>
          <w:lang w:val="en-US"/>
        </w:rPr>
        <w:t>,</w:t>
      </w:r>
      <w:r w:rsidRPr="00CC6407">
        <w:rPr>
          <w:lang w:val="en-US"/>
        </w:rPr>
        <w:t xml:space="preserve"> 1997). The coefficient of determination is also a useful metric for assessing model precision. For any attribute, an r</w:t>
      </w:r>
      <w:r w:rsidRPr="00C46749">
        <w:rPr>
          <w:vertAlign w:val="superscript"/>
          <w:lang w:val="en-US"/>
        </w:rPr>
        <w:t>2</w:t>
      </w:r>
      <w:r w:rsidRPr="00CC6407">
        <w:rPr>
          <w:lang w:val="en-US"/>
        </w:rPr>
        <w:t xml:space="preserve"> value of 1 indicates that there is a strong correlation between the simulated and the measured quantities and we say that the model is precise. Conversely, the lowest precision level is represented by 0. It is</w:t>
      </w:r>
      <w:r w:rsidR="00C46749">
        <w:rPr>
          <w:lang w:val="en-US"/>
        </w:rPr>
        <w:t>,</w:t>
      </w:r>
      <w:r w:rsidRPr="00CC6407">
        <w:rPr>
          <w:lang w:val="en-US"/>
        </w:rPr>
        <w:t xml:space="preserve"> however</w:t>
      </w:r>
      <w:r w:rsidR="00C46749">
        <w:rPr>
          <w:lang w:val="en-US"/>
        </w:rPr>
        <w:t>,</w:t>
      </w:r>
      <w:r w:rsidRPr="00CC6407">
        <w:rPr>
          <w:lang w:val="en-US"/>
        </w:rPr>
        <w:t xml:space="preserve"> important to stress that there are inherent limitations of the r</w:t>
      </w:r>
      <w:r w:rsidRPr="00C46749">
        <w:rPr>
          <w:vertAlign w:val="superscript"/>
          <w:lang w:val="en-US"/>
        </w:rPr>
        <w:t>2</w:t>
      </w:r>
      <w:r w:rsidRPr="00CC6407">
        <w:rPr>
          <w:lang w:val="en-US"/>
        </w:rPr>
        <w:t xml:space="preserve"> statistic si</w:t>
      </w:r>
      <w:r w:rsidR="00C46749">
        <w:rPr>
          <w:lang w:val="en-US"/>
        </w:rPr>
        <w:t>nce a highly precise and i</w:t>
      </w:r>
      <w:r w:rsidRPr="00CC6407">
        <w:rPr>
          <w:lang w:val="en-US"/>
        </w:rPr>
        <w:t>naccurate model does not predict the measured values well and hence less emphasis was placed on this statistic when model predict</w:t>
      </w:r>
      <w:r w:rsidR="00C46749">
        <w:rPr>
          <w:lang w:val="en-US"/>
        </w:rPr>
        <w:t>ions were inaccurate. The RMSPE</w:t>
      </w:r>
      <w:r w:rsidRPr="00CC6407">
        <w:rPr>
          <w:lang w:val="en-US"/>
        </w:rPr>
        <w:t xml:space="preserve"> is inversely related to r</w:t>
      </w:r>
      <w:r w:rsidRPr="00C46749">
        <w:rPr>
          <w:vertAlign w:val="superscript"/>
          <w:lang w:val="en-US"/>
        </w:rPr>
        <w:t>2</w:t>
      </w:r>
      <w:r w:rsidRPr="00CC6407">
        <w:rPr>
          <w:lang w:val="en-US"/>
        </w:rPr>
        <w:t>. The mean bias (MB) is also used to assess model accuracy, but reflects systematic deviations between observed and simulated values. If MB is negative, it means that, for the specific variable, the model overestimates and, if it is positive, it means that the model underestimates (</w:t>
      </w:r>
      <w:proofErr w:type="spellStart"/>
      <w:r w:rsidRPr="00CC6407">
        <w:rPr>
          <w:lang w:val="en-US"/>
        </w:rPr>
        <w:t>Tedeschi</w:t>
      </w:r>
      <w:proofErr w:type="spellEnd"/>
      <w:r w:rsidR="00C46749">
        <w:rPr>
          <w:lang w:val="en-US"/>
        </w:rPr>
        <w:t>,</w:t>
      </w:r>
      <w:r w:rsidRPr="00CC6407">
        <w:rPr>
          <w:lang w:val="en-US"/>
        </w:rPr>
        <w:t xml:space="preserve"> 2006).</w:t>
      </w:r>
    </w:p>
    <w:p w:rsidR="00CC6407" w:rsidRPr="00C46749" w:rsidRDefault="00CC6407">
      <w:pPr>
        <w:rPr>
          <w:lang w:val="en-US"/>
        </w:rPr>
      </w:pPr>
    </w:p>
    <w:p w:rsidR="00A654CA" w:rsidRDefault="00A654CA">
      <w:pPr>
        <w:rPr>
          <w:lang w:val="en-GB"/>
        </w:rPr>
      </w:pPr>
    </w:p>
    <w:p w:rsidR="00CC6407" w:rsidRPr="00CC6407" w:rsidRDefault="00CC6407">
      <w:pPr>
        <w:rPr>
          <w:b/>
          <w:lang w:val="en-GB"/>
        </w:rPr>
      </w:pPr>
      <w:r>
        <w:rPr>
          <w:b/>
          <w:lang w:val="en-GB"/>
        </w:rPr>
        <w:t>References</w:t>
      </w:r>
    </w:p>
    <w:p w:rsidR="00CC6407" w:rsidRDefault="00CC6407">
      <w:pPr>
        <w:rPr>
          <w:lang w:val="en-GB"/>
        </w:rPr>
      </w:pPr>
    </w:p>
    <w:p w:rsidR="00CC6407" w:rsidRDefault="00C46749" w:rsidP="00236480">
      <w:pPr>
        <w:ind w:left="284" w:hanging="284"/>
        <w:rPr>
          <w:lang w:val="en-GB"/>
        </w:rPr>
      </w:pPr>
      <w:r w:rsidRPr="00C46749">
        <w:rPr>
          <w:lang w:val="en-GB"/>
        </w:rPr>
        <w:t xml:space="preserve">Smith P, Smith JU, </w:t>
      </w:r>
      <w:proofErr w:type="spellStart"/>
      <w:r w:rsidRPr="00C46749">
        <w:rPr>
          <w:lang w:val="en-GB"/>
        </w:rPr>
        <w:t>Powlson</w:t>
      </w:r>
      <w:proofErr w:type="spellEnd"/>
      <w:r w:rsidRPr="00C46749">
        <w:rPr>
          <w:lang w:val="en-GB"/>
        </w:rPr>
        <w:t xml:space="preserve"> DS, McGill WB, </w:t>
      </w:r>
      <w:proofErr w:type="spellStart"/>
      <w:r w:rsidRPr="00C46749">
        <w:rPr>
          <w:lang w:val="en-GB"/>
        </w:rPr>
        <w:t>Arah</w:t>
      </w:r>
      <w:proofErr w:type="spellEnd"/>
      <w:r w:rsidRPr="00C46749">
        <w:rPr>
          <w:lang w:val="en-GB"/>
        </w:rPr>
        <w:t xml:space="preserve"> JRM, </w:t>
      </w:r>
      <w:proofErr w:type="spellStart"/>
      <w:r w:rsidRPr="00C46749">
        <w:rPr>
          <w:lang w:val="en-GB"/>
        </w:rPr>
        <w:t>Chertov</w:t>
      </w:r>
      <w:proofErr w:type="spellEnd"/>
      <w:r w:rsidRPr="00C46749">
        <w:rPr>
          <w:lang w:val="en-GB"/>
        </w:rPr>
        <w:t xml:space="preserve"> OG, Coleman K, </w:t>
      </w:r>
      <w:proofErr w:type="spellStart"/>
      <w:r w:rsidRPr="00C46749">
        <w:rPr>
          <w:lang w:val="en-GB"/>
        </w:rPr>
        <w:t>Franko</w:t>
      </w:r>
      <w:proofErr w:type="spellEnd"/>
      <w:r w:rsidRPr="00C46749">
        <w:rPr>
          <w:lang w:val="en-GB"/>
        </w:rPr>
        <w:t xml:space="preserve"> U, </w:t>
      </w:r>
      <w:proofErr w:type="spellStart"/>
      <w:r w:rsidRPr="00C46749">
        <w:rPr>
          <w:lang w:val="en-GB"/>
        </w:rPr>
        <w:t>Frolking</w:t>
      </w:r>
      <w:proofErr w:type="spellEnd"/>
      <w:r w:rsidRPr="00C46749">
        <w:rPr>
          <w:lang w:val="en-GB"/>
        </w:rPr>
        <w:t xml:space="preserve"> S, </w:t>
      </w:r>
      <w:proofErr w:type="spellStart"/>
      <w:r w:rsidRPr="00C46749">
        <w:rPr>
          <w:lang w:val="en-GB"/>
        </w:rPr>
        <w:t>Jenkinson</w:t>
      </w:r>
      <w:proofErr w:type="spellEnd"/>
      <w:r w:rsidRPr="00C46749">
        <w:rPr>
          <w:lang w:val="en-GB"/>
        </w:rPr>
        <w:t xml:space="preserve"> DS, Jensen LS, Kelly RH, Klein-</w:t>
      </w:r>
      <w:proofErr w:type="spellStart"/>
      <w:r w:rsidRPr="00C46749">
        <w:rPr>
          <w:lang w:val="en-GB"/>
        </w:rPr>
        <w:t>Gunnewiek</w:t>
      </w:r>
      <w:proofErr w:type="spellEnd"/>
      <w:r w:rsidRPr="00C46749">
        <w:rPr>
          <w:lang w:val="en-GB"/>
        </w:rPr>
        <w:t xml:space="preserve"> H, </w:t>
      </w:r>
      <w:proofErr w:type="spellStart"/>
      <w:r w:rsidRPr="00C46749">
        <w:rPr>
          <w:lang w:val="en-GB"/>
        </w:rPr>
        <w:t>Komarov</w:t>
      </w:r>
      <w:proofErr w:type="spellEnd"/>
      <w:r w:rsidRPr="00C46749">
        <w:rPr>
          <w:lang w:val="en-GB"/>
        </w:rPr>
        <w:t xml:space="preserve"> AS, Li C, Molina JAE, Mueller T, Parton WJ, </w:t>
      </w:r>
      <w:proofErr w:type="spellStart"/>
      <w:r w:rsidRPr="00C46749">
        <w:rPr>
          <w:lang w:val="en-GB"/>
        </w:rPr>
        <w:t>Thornely</w:t>
      </w:r>
      <w:proofErr w:type="spellEnd"/>
      <w:r w:rsidRPr="00C46749">
        <w:rPr>
          <w:lang w:val="en-GB"/>
        </w:rPr>
        <w:t xml:space="preserve"> JHM, Whitmore AP (1997) A comparison of the performance of nine soil organic matter models using datasets from seven long-term experiments. </w:t>
      </w:r>
      <w:proofErr w:type="spellStart"/>
      <w:r w:rsidRPr="00C46749">
        <w:rPr>
          <w:lang w:val="en-GB"/>
        </w:rPr>
        <w:t>Geoderma</w:t>
      </w:r>
      <w:proofErr w:type="spellEnd"/>
      <w:r w:rsidRPr="00C46749">
        <w:rPr>
          <w:lang w:val="en-GB"/>
        </w:rPr>
        <w:t xml:space="preserve"> 81:153−225.</w:t>
      </w:r>
    </w:p>
    <w:p w:rsidR="00C46749" w:rsidRDefault="00236480" w:rsidP="00236480">
      <w:pPr>
        <w:ind w:left="284" w:hanging="284"/>
        <w:rPr>
          <w:lang w:val="en-GB"/>
        </w:rPr>
      </w:pPr>
      <w:proofErr w:type="spellStart"/>
      <w:proofErr w:type="gramStart"/>
      <w:r>
        <w:rPr>
          <w:lang w:val="en-GB"/>
        </w:rPr>
        <w:t>Tede</w:t>
      </w:r>
      <w:r w:rsidR="00C46749" w:rsidRPr="00C46749">
        <w:rPr>
          <w:lang w:val="en-GB"/>
        </w:rPr>
        <w:t>schi</w:t>
      </w:r>
      <w:proofErr w:type="spellEnd"/>
      <w:r w:rsidR="00C46749" w:rsidRPr="00C46749">
        <w:rPr>
          <w:lang w:val="en-GB"/>
        </w:rPr>
        <w:t xml:space="preserve"> LO (2006) Assessment of the adequacy of mathematical models.</w:t>
      </w:r>
      <w:proofErr w:type="gramEnd"/>
      <w:r w:rsidR="00C46749" w:rsidRPr="00C46749">
        <w:rPr>
          <w:lang w:val="en-GB"/>
        </w:rPr>
        <w:t xml:space="preserve"> </w:t>
      </w:r>
      <w:proofErr w:type="spellStart"/>
      <w:r w:rsidR="00C46749" w:rsidRPr="00C46749">
        <w:rPr>
          <w:lang w:val="en-GB"/>
        </w:rPr>
        <w:t>Agric</w:t>
      </w:r>
      <w:proofErr w:type="spellEnd"/>
      <w:r w:rsidR="00C46749" w:rsidRPr="00C46749">
        <w:rPr>
          <w:lang w:val="en-GB"/>
        </w:rPr>
        <w:t xml:space="preserve"> </w:t>
      </w:r>
      <w:proofErr w:type="spellStart"/>
      <w:r w:rsidR="00C46749" w:rsidRPr="00C46749">
        <w:rPr>
          <w:lang w:val="en-GB"/>
        </w:rPr>
        <w:t>Syst</w:t>
      </w:r>
      <w:proofErr w:type="spellEnd"/>
      <w:r w:rsidR="00C46749" w:rsidRPr="00C46749">
        <w:rPr>
          <w:lang w:val="en-GB"/>
        </w:rPr>
        <w:t xml:space="preserve"> 89:225−247.</w:t>
      </w:r>
    </w:p>
    <w:p w:rsidR="00CC6407" w:rsidRDefault="00CC6407">
      <w:pPr>
        <w:rPr>
          <w:lang w:val="en-GB"/>
        </w:rPr>
      </w:pPr>
    </w:p>
    <w:p w:rsidR="00A654CA" w:rsidRPr="00A654CA" w:rsidRDefault="00A654CA">
      <w:pPr>
        <w:rPr>
          <w:lang w:val="en-GB"/>
        </w:rPr>
      </w:pPr>
    </w:p>
    <w:p w:rsidR="00A654CA" w:rsidRPr="00A654CA" w:rsidRDefault="00A654CA">
      <w:pPr>
        <w:rPr>
          <w:lang w:val="en-GB"/>
        </w:rPr>
      </w:pPr>
    </w:p>
    <w:sectPr w:rsidR="00A654CA" w:rsidRPr="00A654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CA"/>
    <w:rsid w:val="0003523A"/>
    <w:rsid w:val="00236480"/>
    <w:rsid w:val="0053242F"/>
    <w:rsid w:val="00677347"/>
    <w:rsid w:val="00A654CA"/>
    <w:rsid w:val="00B26797"/>
    <w:rsid w:val="00B93C35"/>
    <w:rsid w:val="00C46749"/>
    <w:rsid w:val="00CC6407"/>
    <w:rsid w:val="00F517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79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347"/>
    <w:rPr>
      <w:color w:val="808080"/>
    </w:rPr>
  </w:style>
  <w:style w:type="paragraph" w:styleId="BalloonText">
    <w:name w:val="Balloon Text"/>
    <w:basedOn w:val="Normal"/>
    <w:link w:val="BalloonTextChar"/>
    <w:uiPriority w:val="99"/>
    <w:semiHidden/>
    <w:unhideWhenUsed/>
    <w:rsid w:val="00677347"/>
    <w:rPr>
      <w:rFonts w:ascii="Tahoma" w:hAnsi="Tahoma" w:cs="Tahoma"/>
      <w:sz w:val="16"/>
      <w:szCs w:val="16"/>
    </w:rPr>
  </w:style>
  <w:style w:type="character" w:customStyle="1" w:styleId="BalloonTextChar">
    <w:name w:val="Balloon Text Char"/>
    <w:basedOn w:val="DefaultParagraphFont"/>
    <w:link w:val="BalloonText"/>
    <w:uiPriority w:val="99"/>
    <w:semiHidden/>
    <w:rsid w:val="006773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79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347"/>
    <w:rPr>
      <w:color w:val="808080"/>
    </w:rPr>
  </w:style>
  <w:style w:type="paragraph" w:styleId="BalloonText">
    <w:name w:val="Balloon Text"/>
    <w:basedOn w:val="Normal"/>
    <w:link w:val="BalloonTextChar"/>
    <w:uiPriority w:val="99"/>
    <w:semiHidden/>
    <w:unhideWhenUsed/>
    <w:rsid w:val="00677347"/>
    <w:rPr>
      <w:rFonts w:ascii="Tahoma" w:hAnsi="Tahoma" w:cs="Tahoma"/>
      <w:sz w:val="16"/>
      <w:szCs w:val="16"/>
    </w:rPr>
  </w:style>
  <w:style w:type="character" w:customStyle="1" w:styleId="BalloonTextChar">
    <w:name w:val="Balloon Text Char"/>
    <w:basedOn w:val="DefaultParagraphFont"/>
    <w:link w:val="BalloonText"/>
    <w:uiPriority w:val="99"/>
    <w:semiHidden/>
    <w:rsid w:val="0067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Jørgen Eivind Olesen</dc:creator>
  <cp:lastModifiedBy>Jonas Vejlin</cp:lastModifiedBy>
  <cp:revision>2</cp:revision>
  <dcterms:created xsi:type="dcterms:W3CDTF">2013-08-12T12:10:00Z</dcterms:created>
  <dcterms:modified xsi:type="dcterms:W3CDTF">2013-08-12T12:10:00Z</dcterms:modified>
</cp:coreProperties>
</file>