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3">
            <wp:simplePos x="0" y="0"/>
            <wp:positionH relativeFrom="page">
              <wp:posOffset>9317355</wp:posOffset>
            </wp:positionH>
            <wp:positionV relativeFrom="page">
              <wp:posOffset>209550</wp:posOffset>
            </wp:positionV>
            <wp:extent cx="1140460" cy="114490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Normal"/>
              <w:widowControl w:val="false"/>
              <w:spacing w:lineRule="auto" w:line="240"/>
              <w:rPr>
                <w:rFonts w:ascii="Arial Narrow" w:hAnsi="Arial Narrow" w:eastAsia="Arial Narrow" w:cs="Arial Narrow"/>
                <w:sz w:val="20"/>
                <w:szCs w:val="20"/>
              </w:rPr>
            </w:pPr>
            <w:r>
              <w:rPr>
                <w:rFonts w:eastAsia="Arial Unicode MS" w:cs="Arial Unicode MS" w:ascii="Arial Unicode MS" w:hAnsi="Arial Unicode MS"/>
                <w:b/>
                <w:sz w:val="28"/>
                <w:szCs w:val="28"/>
              </w:rPr>
              <w:t>ANNUAL AC MAINTENANCE CONTRACT №</w:t>
            </w:r>
            <w:sdt>
              <w:sdtPr>
                <w:tag w:val="goog_rdk_0"/>
              </w:sdtPr>
              <w:sdtContent>
                <w:r>
                  <w:rPr>
                    <w:rFonts w:eastAsia="Arial Unicode MS" w:cs="Arial Unicode MS" w:ascii="Arial Unicode MS" w:hAnsi="Arial Unicode MS"/>
                    <w:b/>
                    <w:sz w:val="28"/>
                    <w:szCs w:val="28"/>
                  </w:rPr>
                </w:r>
                <w:r>
                  <w:rPr>
                    <w:rFonts w:eastAsia="Arial Unicode MS" w:cs="Arial Unicode MS" w:ascii="Arial Unicode MS" w:hAnsi="Arial Unicode MS"/>
                    <w:b/>
                    <w:sz w:val="28"/>
                    <w:szCs w:val="28"/>
                  </w:rPr>
                </w:r>
              </w:sdtContent>
            </w:sdt>
            <w:r>
              <w:rPr>
                <w:rFonts w:eastAsia="Arial Narrow" w:cs="Arial Narrow" w:ascii="Arial Narrow" w:hAnsi="Arial Narrow"/>
                <w:b/>
                <w:sz w:val="28"/>
                <w:szCs w:val="28"/>
                <w:shd w:fill="auto" w:val="clear"/>
              </w:rPr>
              <w:t>[contract_number_cpm]</w:t>
            </w:r>
            <w:r>
              <w:rPr>
                <w:rFonts w:eastAsia="Arial Narrow" w:cs="Arial Narrow" w:ascii="Arial Narrow" w:hAnsi="Arial Narrow"/>
                <w:b/>
                <w:sz w:val="24"/>
                <w:szCs w:val="24"/>
                <w:u w:val="single"/>
                <w:shd w:fill="auto" w:val="clear"/>
              </w:rPr>
              <w:br/>
            </w:r>
            <w:r>
              <w:rPr>
                <w:rFonts w:eastAsia="Arial Narrow" w:cs="Arial Narrow" w:ascii="Arial Narrow" w:hAnsi="Arial Narrow"/>
                <w:b/>
                <w:sz w:val="20"/>
                <w:szCs w:val="20"/>
                <w:shd w:fill="auto" w:val="clear"/>
              </w:rPr>
              <w:t xml:space="preserve">Date: [date]      </w:t>
            </w:r>
            <w:r>
              <w:rPr>
                <w:rFonts w:eastAsia="Arial Narrow" w:cs="Arial Narrow" w:ascii="Arial Narrow" w:hAnsi="Arial Narrow"/>
                <w:b/>
                <w:sz w:val="20"/>
                <w:szCs w:val="20"/>
              </w:rPr>
              <w:t xml:space="preserve">     </w:t>
            </w:r>
          </w:p>
        </w:tc>
        <w:tc>
          <w:tcPr>
            <w:tcW w:w="3987" w:type="dxa"/>
            <w:tcBorders/>
          </w:tcPr>
          <w:p>
            <w:pPr>
              <w:pStyle w:val="Normal"/>
              <w:widowControl w:val="false"/>
              <w:spacing w:lineRule="auto" w:line="240"/>
              <w:jc w:val="right"/>
              <w:rPr>
                <w:rFonts w:ascii="Arial Narrow" w:hAnsi="Arial Narrow" w:eastAsia="Arial Narrow" w:cs="Arial Narrow"/>
                <w:sz w:val="20"/>
                <w:szCs w:val="20"/>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Normal"/>
              <w:widowControl w:val="false"/>
              <w:spacing w:lineRule="auto" w:line="24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Normal"/>
        <w:keepNext w:val="false"/>
        <w:keepLines w:val="false"/>
        <w:pageBreakBefore w:val="false"/>
        <w:widowControl w:val="false"/>
        <w:shd w:val="clear" w:fill="auto"/>
        <w:spacing w:lineRule="auto" w:line="276"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Normal"/>
              <w:keepNext w:val="false"/>
              <w:keepLines w:val="false"/>
              <w:widowControl w:val="false"/>
              <w:shd w:val="clear" w:fill="auto"/>
              <w:tabs>
                <w:tab w:val="clear" w:pos="720"/>
                <w:tab w:val="left" w:pos="305" w:leader="none"/>
              </w:tabs>
              <w:spacing w:lineRule="auto" w:line="312" w:before="0" w:after="0"/>
              <w:ind w:left="0" w:right="0" w:hanging="0"/>
              <w:jc w:val="left"/>
              <w:rPr>
                <w:highlight w:val="none"/>
                <w:shd w:fill="auto" w:val="clear"/>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Client </w:t>
            </w:r>
            <w:r>
              <w:rPr>
                <w:rFonts w:eastAsia="Arial Narrow" w:cs="Arial Narrow" w:ascii="Arial Narrow" w:hAnsi="Arial Narrow"/>
                <w:sz w:val="20"/>
                <w:szCs w:val="20"/>
                <w:shd w:fill="auto" w:val="clear"/>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name: </w:t>
            </w:r>
            <w:r>
              <w:rPr>
                <w:rFonts w:eastAsia="Arial Narrow" w:cs="Arial Narrow" w:ascii="Arial Narrow" w:hAnsi="Arial Narrow"/>
                <w:sz w:val="20"/>
                <w:szCs w:val="20"/>
                <w:u w:val="single"/>
                <w:shd w:fill="auto" w:val="clear"/>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br/>
              <w:t xml:space="preserve">Address:  </w:t>
            </w:r>
            <w:r>
              <w:rPr>
                <w:rFonts w:eastAsia="Arial Narrow" w:cs="Arial Narrow" w:ascii="Arial Narrow" w:hAnsi="Arial Narrow"/>
                <w:sz w:val="20"/>
                <w:szCs w:val="20"/>
                <w:u w:val="single"/>
                <w:shd w:fill="auto" w:val="clear"/>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shd w:val="clear" w:fill="auto"/>
              <w:tabs>
                <w:tab w:val="clear" w:pos="720"/>
                <w:tab w:val="left" w:pos="305" w:leader="none"/>
              </w:tabs>
              <w:spacing w:lineRule="auto" w:line="312" w:before="0" w:after="0"/>
              <w:ind w:left="0" w:right="0" w:hanging="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w:t>
            </w:r>
            <w:r>
              <w:rPr>
                <w:rFonts w:eastAsia="Arial Narrow" w:cs="Arial Narrow" w:ascii="Arial Narrow" w:hAnsi="Arial Narrow"/>
                <w:sz w:val="20"/>
                <w:szCs w:val="20"/>
                <w:shd w:fill="auto" w:val="clear"/>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signature: </w:t>
            </w:r>
          </w:p>
        </w:tc>
        <w:tc>
          <w:tcPr>
            <w:tcW w:w="8899" w:type="dxa"/>
            <w:tcBorders/>
            <w:tcMar>
              <w:top w:w="0" w:type="dxa"/>
              <w:left w:w="108" w:type="dxa"/>
              <w:right w:w="108" w:type="dxa"/>
            </w:tcMar>
          </w:tcPr>
          <w:p>
            <w:pPr>
              <w:pStyle w:val="Normal"/>
              <w:keepNext w:val="false"/>
              <w:keepLines w:val="false"/>
              <w:widowControl w:val="false"/>
              <w:shd w:val="clear" w:fill="auto"/>
              <w:tabs>
                <w:tab w:val="clear" w:pos="720"/>
                <w:tab w:val="left" w:pos="305" w:leader="none"/>
              </w:tabs>
              <w:spacing w:lineRule="auto" w:line="312" w:before="0" w:after="0"/>
              <w:ind w:left="0" w:right="0" w:hanging="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Klimatika AC and Refrigerator Maintenance LLC</w:t>
            </w:r>
          </w:p>
          <w:p>
            <w:pPr>
              <w:pStyle w:val="Normal"/>
              <w:keepNext w:val="false"/>
              <w:keepLines w:val="false"/>
              <w:widowControl w:val="false"/>
              <w:shd w:val="clear" w:fill="auto"/>
              <w:tabs>
                <w:tab w:val="clear" w:pos="720"/>
                <w:tab w:val="left" w:pos="305" w:leader="none"/>
              </w:tabs>
              <w:spacing w:lineRule="auto" w:line="312" w:before="0" w:after="0"/>
              <w:ind w:left="0" w:right="0" w:hanging="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drawing>
                <wp:anchor behindDoc="0" distT="114300" distB="114300" distL="114300" distR="114300" simplePos="0" locked="0" layoutInCell="1" allowOverlap="1" relativeHeight="2">
                  <wp:simplePos x="0" y="0"/>
                  <wp:positionH relativeFrom="column">
                    <wp:posOffset>2354580</wp:posOffset>
                  </wp:positionH>
                  <wp:positionV relativeFrom="paragraph">
                    <wp:posOffset>-24130</wp:posOffset>
                  </wp:positionV>
                  <wp:extent cx="2292985" cy="124015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General Manager: Mr. Andrei Nosikov</w:t>
            </w:r>
          </w:p>
          <w:p>
            <w:pPr>
              <w:pStyle w:val="Normal"/>
              <w:keepNext w:val="false"/>
              <w:keepLines w:val="false"/>
              <w:widowControl w:val="false"/>
              <w:shd w:val="clear" w:fill="auto"/>
              <w:tabs>
                <w:tab w:val="clear" w:pos="720"/>
                <w:tab w:val="left" w:pos="305" w:leader="none"/>
              </w:tabs>
              <w:spacing w:lineRule="auto" w:line="312" w:before="0" w:after="0"/>
              <w:ind w:left="0" w:right="0" w:hanging="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 signature:</w:t>
            </w:r>
          </w:p>
        </w:tc>
      </w:tr>
    </w:tbl>
    <w:p>
      <w:pPr>
        <w:pStyle w:val="Normal"/>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pBdr>
          <w:bottom w:val="single" w:sz="4" w:space="1" w:color="000000"/>
        </w:pBdr>
        <w:rPr>
          <w:rFonts w:ascii="Arial Narrow" w:hAnsi="Arial Narrow" w:eastAsia="Arial Narrow" w:cs="Arial Narrow"/>
          <w:b/>
          <w:sz w:val="24"/>
          <w:szCs w:val="24"/>
        </w:rPr>
      </w:pPr>
      <w:r>
        <w:rPr>
          <w:rFonts w:eastAsia="Arial Narrow" w:cs="Arial Narrow" w:ascii="Arial Narrow" w:hAnsi="Arial Narrow"/>
          <w:b/>
          <w:sz w:val="24"/>
          <w:szCs w:val="24"/>
        </w:rPr>
        <w:t>FINANCIAL TERMS</w:t>
      </w:r>
    </w:p>
    <w:p>
      <w:pPr>
        <w:pStyle w:val="Normal"/>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W w:w="15075" w:type="dxa"/>
        <w:jc w:val="left"/>
        <w:tblInd w:w="586" w:type="dxa"/>
        <w:tblLayout w:type="fixed"/>
        <w:tblCellMar>
          <w:top w:w="0" w:type="dxa"/>
          <w:left w:w="108" w:type="dxa"/>
          <w:bottom w:w="0" w:type="dxa"/>
          <w:right w:w="108" w:type="dxa"/>
        </w:tblCellMar>
        <w:tblLook w:val="0400"/>
      </w:tblPr>
      <w:tblGrid>
        <w:gridCol w:w="705"/>
        <w:gridCol w:w="7785"/>
        <w:gridCol w:w="2145"/>
        <w:gridCol w:w="2055"/>
        <w:gridCol w:w="2385"/>
      </w:tblGrid>
      <w:tr>
        <w:trPr>
          <w:trHeight w:val="249" w:hRule="atLeast"/>
        </w:trPr>
        <w:tc>
          <w:tcPr>
            <w:tcW w:w="705" w:type="dxa"/>
            <w:tcBorders/>
            <w:shd w:fill="auto" w:val="clear"/>
            <w:vAlign w:val="center"/>
          </w:tcPr>
          <w:p>
            <w:pPr>
              <w:pStyle w:val="Normal"/>
              <w:widowControl w:val="false"/>
              <w:spacing w:lineRule="auto" w:line="240" w:before="0" w:after="113"/>
              <w:jc w:val="center"/>
              <w:rPr>
                <w:highlight w:val="none"/>
                <w:shd w:fill="auto" w:val="clear"/>
              </w:rPr>
            </w:pPr>
            <w:r>
              <w:rPr>
                <w:rFonts w:eastAsia="Arial Unicode MS" w:cs="Arial Unicode MS" w:ascii="Arial Unicode MS" w:hAnsi="Arial Unicode MS"/>
                <w:b/>
                <w:sz w:val="24"/>
                <w:szCs w:val="24"/>
                <w:u w:val="single"/>
                <w:shd w:fill="auto" w:val="clear"/>
              </w:rPr>
              <w:t>№</w:t>
            </w:r>
            <w:sdt>
              <w:sdtPr>
                <w:tag w:val="goog_rdk_1"/>
              </w:sdtPr>
              <w:sdtContent>
                <w:r>
                  <w:rPr>
                    <w:rFonts w:eastAsia="Arial Unicode MS" w:cs="Arial Unicode MS" w:ascii="Arial Unicode MS" w:hAnsi="Arial Unicode MS"/>
                    <w:b/>
                    <w:sz w:val="24"/>
                    <w:szCs w:val="24"/>
                    <w:u w:val="single"/>
                    <w:shd w:fill="auto" w:val="clear"/>
                  </w:rPr>
                </w:r>
                <w:r>
                  <w:rPr>
                    <w:rFonts w:eastAsia="Arial Unicode MS" w:cs="Arial Unicode MS" w:ascii="Arial Unicode MS" w:hAnsi="Arial Unicode MS"/>
                    <w:b/>
                    <w:sz w:val="24"/>
                    <w:szCs w:val="24"/>
                    <w:u w:val="single"/>
                    <w:shd w:fill="auto" w:val="clear"/>
                  </w:rPr>
                </w:r>
              </w:sdtContent>
            </w:sdt>
          </w:p>
        </w:tc>
        <w:tc>
          <w:tcPr>
            <w:tcW w:w="7785" w:type="dxa"/>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b/>
                <w:sz w:val="24"/>
                <w:szCs w:val="24"/>
                <w:u w:val="single"/>
                <w:shd w:fill="auto" w:val="clear"/>
              </w:rPr>
              <w:t>Services Description*</w:t>
            </w:r>
          </w:p>
        </w:tc>
        <w:tc>
          <w:tcPr>
            <w:tcW w:w="2145" w:type="dxa"/>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b/>
                <w:sz w:val="24"/>
                <w:szCs w:val="24"/>
                <w:u w:val="single"/>
                <w:shd w:fill="auto" w:val="clear"/>
              </w:rPr>
              <w:t>Price</w:t>
            </w:r>
          </w:p>
        </w:tc>
        <w:tc>
          <w:tcPr>
            <w:tcW w:w="2055" w:type="dxa"/>
            <w:tcBorders/>
            <w:shd w:fill="auto" w:val="clear"/>
            <w:vAlign w:val="center"/>
          </w:tcPr>
          <w:p>
            <w:pPr>
              <w:pStyle w:val="Normal"/>
              <w:widowControl w:val="false"/>
              <w:spacing w:lineRule="auto" w:line="240" w:before="0" w:after="60"/>
              <w:jc w:val="center"/>
              <w:rPr>
                <w:highlight w:val="none"/>
                <w:shd w:fill="auto" w:val="clear"/>
              </w:rPr>
            </w:pPr>
            <w:r>
              <w:rPr>
                <w:rFonts w:eastAsia="Arial Narrow" w:cs="Arial Narrow" w:ascii="Arial Narrow" w:hAnsi="Arial Narrow"/>
                <w:b/>
                <w:sz w:val="24"/>
                <w:szCs w:val="24"/>
                <w:u w:val="single"/>
                <w:shd w:fill="auto" w:val="clear"/>
              </w:rPr>
              <w:t>Qnty</w:t>
            </w:r>
          </w:p>
        </w:tc>
        <w:tc>
          <w:tcPr>
            <w:tcW w:w="2385" w:type="dxa"/>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b/>
                <w:sz w:val="24"/>
                <w:szCs w:val="24"/>
                <w:u w:val="single"/>
                <w:shd w:fill="auto" w:val="clear"/>
              </w:rPr>
              <w:t>Amount</w:t>
            </w:r>
          </w:p>
        </w:tc>
      </w:tr>
      <w:tr>
        <w:trPr>
          <w:trHeight w:val="140" w:hRule="atLeast"/>
        </w:trPr>
        <w:tc>
          <w:tcPr>
            <w:tcW w:w="705" w:type="dxa"/>
            <w:tcBorders/>
            <w:shd w:fill="auto" w:val="clear"/>
            <w:vAlign w:val="center"/>
          </w:tcPr>
          <w:p>
            <w:pPr>
              <w:pStyle w:val="Normal"/>
              <w:widowControl w:val="false"/>
              <w:spacing w:lineRule="auto" w:line="240" w:before="0" w:after="60"/>
              <w:jc w:val="center"/>
              <w:rPr>
                <w:rFonts w:ascii="Arial Narrow" w:hAnsi="Arial Narrow" w:eastAsia="Arial Narrow" w:cs="Arial Narrow"/>
                <w:b/>
                <w:color w:val="FFFFFF"/>
                <w:sz w:val="24"/>
                <w:szCs w:val="24"/>
                <w:highlight w:val="none"/>
                <w:shd w:fill="auto" w:val="clear"/>
              </w:rPr>
            </w:pPr>
            <w:r>
              <w:rPr>
                <w:rFonts w:eastAsia="Arial Narrow" w:cs="Arial Narrow" w:ascii="Arial Narrow" w:hAnsi="Arial Narrow"/>
                <w:b/>
                <w:color w:val="FFFFFF"/>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jc w:val="right"/>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61" w:hRule="atLeast"/>
        </w:trPr>
        <w:tc>
          <w:tcPr>
            <w:tcW w:w="15075" w:type="dxa"/>
            <w:gridSpan w:val="5"/>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b/>
                <w:color w:val="000000"/>
                <w:sz w:val="24"/>
                <w:szCs w:val="24"/>
                <w:shd w:fill="auto" w:val="clear"/>
              </w:rPr>
              <w:t xml:space="preserve">ANNUAL SERVICE CYCLE </w:t>
            </w:r>
          </w:p>
        </w:tc>
      </w:tr>
      <w:tr>
        <w:trPr>
          <w:trHeight w:val="249" w:hRule="atLeast"/>
        </w:trPr>
        <w:tc>
          <w:tcPr>
            <w:tcW w:w="705" w:type="dxa"/>
            <w:tcBorders/>
            <w:shd w:fill="auto" w:val="clear"/>
            <w:vAlign w:val="center"/>
          </w:tcPr>
          <w:p>
            <w:pPr>
              <w:pStyle w:val="Normal"/>
              <w:widowControl w:val="false"/>
              <w:spacing w:lineRule="auto" w:line="240" w:before="0" w:after="60"/>
              <w:rPr>
                <w:rFonts w:ascii="Arial Narrow" w:hAnsi="Arial Narrow" w:eastAsia="Arial Narrow" w:cs="Arial Narrow"/>
                <w:b/>
                <w:color w:val="000000"/>
                <w:sz w:val="24"/>
                <w:szCs w:val="24"/>
                <w:highlight w:val="none"/>
                <w:shd w:fill="auto" w:val="clear"/>
              </w:rPr>
            </w:pPr>
            <w:r>
              <w:rPr>
                <w:rFonts w:eastAsia="Arial Narrow" w:cs="Arial Narrow" w:ascii="Arial Narrow" w:hAnsi="Arial Narrow"/>
                <w:b/>
                <w:color w:val="000000"/>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49" w:hRule="atLeast"/>
        </w:trPr>
        <w:tc>
          <w:tcPr>
            <w:tcW w:w="705" w:type="dxa"/>
            <w:tcBorders/>
            <w:shd w:fill="auto" w:val="clear"/>
            <w:vAlign w:val="center"/>
          </w:tcPr>
          <w:p>
            <w:pPr>
              <w:pStyle w:val="Normal"/>
              <w:widowControl w:val="false"/>
              <w:spacing w:lineRule="auto" w:line="240" w:before="0" w:after="60"/>
              <w:jc w:val="center"/>
              <w:rPr>
                <w:highlight w:val="none"/>
                <w:shd w:fill="auto" w:val="clear"/>
              </w:rPr>
            </w:pPr>
            <w:r>
              <w:rPr>
                <w:rFonts w:eastAsia="Arial Narrow" w:cs="Arial Narrow" w:ascii="Arial Narrow" w:hAnsi="Arial Narrow"/>
                <w:color w:val="00B050"/>
                <w:sz w:val="24"/>
                <w:szCs w:val="24"/>
                <w:shd w:fill="auto" w:val="clear"/>
              </w:rPr>
              <w:t>1</w:t>
            </w:r>
          </w:p>
        </w:tc>
        <w:tc>
          <w:tcPr>
            <w:tcW w:w="7785" w:type="dxa"/>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color w:val="00B050"/>
                <w:sz w:val="24"/>
                <w:szCs w:val="24"/>
                <w:shd w:fill="auto" w:val="clear"/>
              </w:rPr>
              <w:t>Service 1 ([service1_date])</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[service1_price]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highlight w:val="none"/>
                <w:shd w:fill="auto" w:val="clear"/>
              </w:rPr>
            </w:pPr>
            <w:r>
              <w:rPr>
                <w:rFonts w:eastAsia="Arial Narrow" w:cs="Arial Narrow" w:ascii="Arial Narrow" w:hAnsi="Arial Narrow"/>
                <w:color w:val="00B050"/>
                <w:sz w:val="24"/>
                <w:szCs w:val="24"/>
                <w:shd w:fill="auto" w:val="clear"/>
              </w:rPr>
              <w:t>2</w:t>
            </w:r>
          </w:p>
        </w:tc>
        <w:tc>
          <w:tcPr>
            <w:tcW w:w="7785" w:type="dxa"/>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color w:val="00B050"/>
                <w:sz w:val="24"/>
                <w:szCs w:val="24"/>
                <w:shd w:fill="auto" w:val="clear"/>
              </w:rPr>
              <w:t>Service 2 ([service2_date])</w:t>
            </w:r>
          </w:p>
        </w:tc>
        <w:tc>
          <w:tcPr>
            <w:tcW w:w="2145" w:type="dxa"/>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color w:val="FF0000"/>
                <w:sz w:val="24"/>
                <w:szCs w:val="24"/>
                <w:shd w:fill="auto" w:val="clear"/>
              </w:rPr>
              <w:t>-[discount]%</w:t>
            </w:r>
          </w:p>
        </w:tc>
        <w:tc>
          <w:tcPr>
            <w:tcW w:w="2055" w:type="dxa"/>
            <w:tcBorders/>
            <w:shd w:fill="auto" w:val="clear"/>
            <w:vAlign w:val="center"/>
          </w:tcPr>
          <w:p>
            <w:pPr>
              <w:pStyle w:val="Normal"/>
              <w:widowControl w:val="false"/>
              <w:spacing w:lineRule="auto" w:line="240" w:before="0" w:after="60"/>
              <w:jc w:val="center"/>
              <w:rPr>
                <w:rFonts w:ascii="Arial Narrow" w:hAnsi="Arial Narrow" w:eastAsia="Arial Narrow" w:cs="Arial Narrow"/>
                <w:color w:val="FF0000"/>
                <w:sz w:val="24"/>
                <w:szCs w:val="24"/>
                <w:highlight w:val="none"/>
                <w:shd w:fill="auto" w:val="clear"/>
              </w:rPr>
            </w:pPr>
            <w:r>
              <w:rPr>
                <w:rFonts w:eastAsia="Arial Narrow" w:cs="Arial Narrow" w:ascii="Arial Narrow" w:hAnsi="Arial Narrow"/>
                <w:color w:val="FF0000"/>
                <w:sz w:val="24"/>
                <w:szCs w:val="24"/>
                <w:shd w:fill="auto" w:val="clear"/>
              </w:rPr>
            </w:r>
          </w:p>
        </w:tc>
        <w:tc>
          <w:tcPr>
            <w:tcW w:w="2385" w:type="dxa"/>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[service2_price]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highlight w:val="none"/>
                <w:shd w:fill="auto" w:val="clear"/>
              </w:rPr>
            </w:pPr>
            <w:r>
              <w:rPr>
                <w:rFonts w:eastAsia="Arial Narrow" w:cs="Arial Narrow" w:ascii="Arial Narrow" w:hAnsi="Arial Narrow"/>
                <w:color w:val="00B050"/>
                <w:sz w:val="24"/>
                <w:szCs w:val="24"/>
                <w:shd w:fill="auto" w:val="clear"/>
              </w:rPr>
              <w:t>3</w:t>
            </w:r>
          </w:p>
        </w:tc>
        <w:tc>
          <w:tcPr>
            <w:tcW w:w="7785" w:type="dxa"/>
            <w:tcBorders>
              <w:bottom w:val="single" w:sz="4" w:space="0" w:color="000000"/>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color w:val="00B050"/>
                <w:sz w:val="24"/>
                <w:szCs w:val="24"/>
                <w:shd w:fill="auto" w:val="clear"/>
              </w:rPr>
              <w:t>Service 3 ([service3_date])</w:t>
            </w:r>
          </w:p>
        </w:tc>
        <w:tc>
          <w:tcPr>
            <w:tcW w:w="2145" w:type="dxa"/>
            <w:tcBorders>
              <w:bottom w:val="single" w:sz="4" w:space="0" w:color="000000"/>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color w:val="FF0000"/>
                <w:sz w:val="24"/>
                <w:szCs w:val="24"/>
                <w:shd w:fill="auto" w:val="clear"/>
              </w:rPr>
              <w:t> </w:t>
            </w:r>
            <w:r>
              <w:rPr>
                <w:rFonts w:eastAsia="Arial Narrow" w:cs="Arial Narrow" w:ascii="Arial Narrow" w:hAnsi="Arial Narrow"/>
                <w:color w:val="FF0000"/>
                <w:sz w:val="24"/>
                <w:szCs w:val="24"/>
                <w:shd w:fill="auto" w:val="clear"/>
              </w:rPr>
              <w:t>-[discount]%</w:t>
            </w:r>
          </w:p>
        </w:tc>
        <w:tc>
          <w:tcPr>
            <w:tcW w:w="2055" w:type="dxa"/>
            <w:tcBorders>
              <w:bottom w:val="single" w:sz="4" w:space="0" w:color="000000"/>
            </w:tcBorders>
            <w:shd w:fill="auto" w:val="clear"/>
            <w:vAlign w:val="center"/>
          </w:tcPr>
          <w:p>
            <w:pPr>
              <w:pStyle w:val="Normal"/>
              <w:widowControl w:val="false"/>
              <w:spacing w:lineRule="auto" w:line="240" w:before="0" w:after="60"/>
              <w:jc w:val="center"/>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385" w:type="dxa"/>
            <w:tcBorders>
              <w:bottom w:val="single" w:sz="4" w:space="0" w:color="000000"/>
            </w:tcBorders>
            <w:shd w:fill="auto" w:val="clear"/>
            <w:vAlign w:val="center"/>
          </w:tcPr>
          <w:p>
            <w:pPr>
              <w:pStyle w:val="Normal"/>
              <w:widowControl w:val="false"/>
              <w:spacing w:lineRule="auto" w:line="240" w:before="0" w:after="60"/>
              <w:jc w:val="right"/>
              <w:rPr>
                <w:highlight w:val="none"/>
                <w:shd w:fill="auto" w:val="clear"/>
              </w:rPr>
            </w:pPr>
            <w:r>
              <w:rPr>
                <w:rFonts w:eastAsia="Arial Narrow" w:cs="Arial Narrow" w:ascii="Arial Narrow" w:hAnsi="Arial Narrow"/>
                <w:color w:val="00B050"/>
                <w:sz w:val="24"/>
                <w:szCs w:val="24"/>
                <w:shd w:fill="auto" w:val="clear"/>
              </w:rPr>
              <w:t>AED</w:t>
            </w:r>
            <w:r>
              <w:rPr>
                <w:rFonts w:eastAsia="Arial Narrow" w:cs="Arial Narrow" w:ascii="Arial Narrow" w:hAnsi="Arial Narrow"/>
                <w:sz w:val="24"/>
                <w:szCs w:val="24"/>
                <w:shd w:fill="auto" w:val="clear"/>
              </w:rPr>
              <w:t xml:space="preserve"> [service3_price]</w:t>
            </w:r>
          </w:p>
        </w:tc>
      </w:tr>
      <w:tr>
        <w:trPr>
          <w:trHeight w:val="249" w:hRule="atLeast"/>
        </w:trPr>
        <w:tc>
          <w:tcPr>
            <w:tcW w:w="705" w:type="dxa"/>
            <w:tcBorders/>
            <w:shd w:fill="auto" w:val="clear"/>
            <w:vAlign w:val="center"/>
          </w:tcPr>
          <w:p>
            <w:pPr>
              <w:pStyle w:val="Normal"/>
              <w:widowControl w:val="false"/>
              <w:spacing w:lineRule="auto" w:line="240" w:before="0" w:after="60"/>
              <w:jc w:val="right"/>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7785" w:type="dxa"/>
            <w:tcBorders/>
            <w:shd w:fill="auto" w:val="clear"/>
            <w:vAlign w:val="center"/>
          </w:tcPr>
          <w:p>
            <w:pPr>
              <w:pStyle w:val="Normal"/>
              <w:widowControl w:val="false"/>
              <w:spacing w:lineRule="auto" w:line="240" w:before="0" w:after="60"/>
              <w:rPr>
                <w:highlight w:val="none"/>
                <w:shd w:fill="auto" w:val="clear"/>
              </w:rPr>
            </w:pPr>
            <w:r>
              <w:rPr>
                <w:rFonts w:eastAsia="Arial Narrow" w:cs="Arial Narrow" w:ascii="Arial Narrow" w:hAnsi="Arial Narrow"/>
                <w:b/>
                <w:color w:val="00B050"/>
                <w:sz w:val="24"/>
                <w:szCs w:val="24"/>
                <w:shd w:fill="auto" w:val="clear"/>
              </w:rPr>
              <w:t>TOTAL for [total_text]</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385" w:type="dxa"/>
            <w:tcBorders/>
            <w:shd w:fill="auto" w:val="clear"/>
            <w:vAlign w:val="center"/>
          </w:tcPr>
          <w:p>
            <w:pPr>
              <w:pStyle w:val="Normal"/>
              <w:widowControl w:val="false"/>
              <w:suppressAutoHyphens w:val="true"/>
              <w:bidi w:val="0"/>
              <w:spacing w:lineRule="auto" w:line="240" w:before="0" w:after="60"/>
              <w:ind w:left="0" w:right="0" w:hanging="0"/>
              <w:jc w:val="right"/>
              <w:rPr>
                <w:highlight w:val="none"/>
                <w:shd w:fill="auto" w:val="clear"/>
              </w:rPr>
            </w:pPr>
            <w:r>
              <w:rPr>
                <w:rFonts w:eastAsia="Arial Narrow" w:cs="Arial Narrow" w:ascii="Arial Narrow" w:hAnsi="Arial Narrow"/>
                <w:b/>
                <w:color w:val="00B050"/>
                <w:sz w:val="24"/>
                <w:szCs w:val="24"/>
                <w:shd w:fill="auto" w:val="clear"/>
              </w:rPr>
              <w:t xml:space="preserve">AED </w:t>
            </w:r>
            <w:r>
              <w:rPr>
                <w:rFonts w:eastAsia="Arial Narrow" w:cs="Arial Narrow" w:ascii="Arial Narrow" w:hAnsi="Arial Narrow"/>
                <w:sz w:val="24"/>
                <w:szCs w:val="24"/>
                <w:shd w:fill="auto" w:val="clear"/>
              </w:rPr>
              <w:t>[total]</w:t>
            </w:r>
          </w:p>
        </w:tc>
      </w:tr>
    </w:tbl>
    <w:p>
      <w:pPr>
        <w:pStyle w:val="Normal"/>
        <w:rPr>
          <w:rFonts w:ascii="Arial Narrow" w:hAnsi="Arial Narrow" w:eastAsia="Arial Narrow" w:cs="Arial Narrow"/>
          <w:b/>
          <w:sz w:val="20"/>
          <w:szCs w:val="20"/>
        </w:rPr>
      </w:pPr>
      <w:r>
        <w:rPr/>
      </w:r>
      <w:r>
        <w:br w:type="page"/>
      </w:r>
    </w:p>
    <w:p>
      <w:pPr>
        <w:pStyle w:val="Normal"/>
        <w:pBdr>
          <w:bottom w:val="single" w:sz="4" w:space="1" w:color="000000"/>
        </w:pBdr>
        <w:spacing w:lineRule="auto" w:line="240"/>
        <w:rPr>
          <w:rFonts w:ascii="Arial Narrow" w:hAnsi="Arial Narrow" w:eastAsia="Arial Narrow" w:cs="Arial Narrow"/>
          <w:b/>
          <w:sz w:val="24"/>
          <w:szCs w:val="24"/>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Normal"/>
              <w:widowControl w:val="false"/>
              <w:spacing w:lineRule="auto" w:line="240"/>
              <w:rPr>
                <w:rFonts w:ascii="Arial Narrow" w:hAnsi="Arial Narrow" w:eastAsia="Arial Narrow" w:cs="Arial Narrow"/>
                <w:b/>
                <w:sz w:val="20"/>
                <w:szCs w:val="20"/>
              </w:rPr>
            </w:pPr>
            <w:r>
              <w:rPr>
                <w:rFonts w:eastAsia="Arial Narrow" w:cs="Arial Narrow" w:ascii="Arial Narrow" w:hAnsi="Arial Narrow"/>
                <w:b/>
                <w:color w:val="00B050"/>
                <w:sz w:val="20"/>
                <w:szCs w:val="20"/>
              </w:rPr>
              <w:t>INCLUDED</w:t>
            </w:r>
          </w:p>
        </w:tc>
        <w:tc>
          <w:tcPr>
            <w:tcW w:w="2170" w:type="dxa"/>
            <w:tcBorders/>
          </w:tcPr>
          <w:p>
            <w:pPr>
              <w:pStyle w:val="Normal"/>
              <w:widowControl w:val="false"/>
              <w:spacing w:lineRule="auto" w:line="240"/>
              <w:jc w:val="center"/>
              <w:rPr>
                <w:rFonts w:ascii="Arial Narrow" w:hAnsi="Arial Narrow" w:eastAsia="Arial Narrow" w:cs="Arial Narrow"/>
                <w:b/>
                <w:sz w:val="20"/>
                <w:szCs w:val="20"/>
              </w:rPr>
            </w:pPr>
            <w:r>
              <w:rPr>
                <w:rFonts w:eastAsia="Arial Narrow" w:cs="Arial Narrow" w:ascii="Arial Narrow" w:hAnsi="Arial Narrow"/>
                <w:b/>
                <w:color w:val="FF0000"/>
                <w:sz w:val="20"/>
                <w:szCs w:val="20"/>
              </w:rPr>
              <w:t>ALSO EXCLUDED</w:t>
            </w:r>
          </w:p>
        </w:tc>
        <w:tc>
          <w:tcPr>
            <w:tcW w:w="2888" w:type="dxa"/>
            <w:tcBorders/>
          </w:tcPr>
          <w:p>
            <w:pPr>
              <w:pStyle w:val="Normal"/>
              <w:widowControl w:val="false"/>
              <w:spacing w:lineRule="auto" w:line="240"/>
              <w:jc w:val="center"/>
              <w:rPr>
                <w:rFonts w:ascii="Arial Narrow" w:hAnsi="Arial Narrow" w:eastAsia="Arial Narrow" w:cs="Arial Narrow"/>
                <w:b/>
                <w:sz w:val="20"/>
                <w:szCs w:val="20"/>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fan coil unit (VAV, blower fans, air-filter, evaporator coil, drain tray (if accessible)). For split systems – external unit, pressure check-up, filter and radiator wash-through.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 Check-up and adjustment of valves, fan belts, pulleys, coil, filter, strainer, pipe joints, insulation, bearings, drain trays, drain pipes and manometer tubes. VRV system errors and pressure check-up.</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Checking for noise, leaks, smell, vibration and general performance issues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thermostat (villas and other premises – starters, relays and timers)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with antibacterial detergent</w:t>
            </w:r>
          </w:p>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clean with rotating brush of different diameter), grills and diffusers</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and fungicide fumigation (with cold fog-machine)</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leak-proffness and air-tightness</w:t>
            </w:r>
          </w:p>
          <w:p>
            <w:pPr>
              <w:pStyle w:val="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Other Premium Services: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electrical check-up (inspecting for burns or deterioration, trip testing and recommendations for extra works)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plumbing check-up (inspecting valves and pipes for leakage and damage)</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filter change and installation (if approved by the client)</w:t>
            </w:r>
          </w:p>
          <w:p>
            <w:pPr>
              <w:pStyle w:val="Normal"/>
              <w:widowControl w:val="false"/>
              <w:spacing w:lineRule="auto" w:line="240"/>
              <w:rPr/>
            </w:pPr>
            <w:r>
              <w:rPr>
                <w:rFonts w:eastAsia="Arial Narrow" w:cs="Arial Narrow" w:ascii="Arial Narrow" w:hAnsi="Arial Narrow"/>
                <w:b/>
                <w:color w:val="FF0000"/>
                <w:sz w:val="24"/>
                <w:szCs w:val="24"/>
              </w:rPr>
              <w:t>NOT INCLUDED</w:t>
            </w:r>
          </w:p>
          <w:p>
            <w:pPr>
              <w:pStyle w:val="Normal"/>
              <w:widowControl w:val="false"/>
              <w:spacing w:lineRule="auto" w:line="24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major repair job and insulation fixing, sealing, taping and re-taping and leakage prevention </w:t>
            </w:r>
          </w:p>
          <w:p>
            <w:pPr>
              <w:pStyle w:val="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r>
          </w:p>
        </w:tc>
        <w:tc>
          <w:tcPr>
            <w:tcW w:w="2170" w:type="dxa"/>
            <w:tcBorders/>
          </w:tcPr>
          <w:p>
            <w:pPr>
              <w:pStyle w:val="Normal"/>
              <w:keepNext w:val="false"/>
              <w:keepLines w:val="false"/>
              <w:widowControl w:val="false"/>
              <w:numPr>
                <w:ilvl w:val="0"/>
                <w:numId w:val="3"/>
              </w:numPr>
              <w:shd w:val="clear" w:fill="auto"/>
              <w:spacing w:lineRule="auto" w:line="240" w:before="0" w:after="0"/>
              <w:ind w:left="150" w:right="0" w:hanging="188"/>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Spare parts and material (incl. repair and replacement of electronic items).</w:t>
            </w:r>
          </w:p>
          <w:p>
            <w:pPr>
              <w:pStyle w:val="Normal"/>
              <w:keepNext w:val="false"/>
              <w:keepLines w:val="false"/>
              <w:widowControl w:val="false"/>
              <w:numPr>
                <w:ilvl w:val="0"/>
                <w:numId w:val="3"/>
              </w:numPr>
              <w:shd w:val="clear" w:fill="auto"/>
              <w:spacing w:lineRule="auto" w:line="240" w:before="0" w:after="0"/>
              <w:ind w:left="150" w:right="0" w:hanging="188"/>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Any service or material not expressly mentioned in the Scope.</w:t>
            </w:r>
          </w:p>
          <w:p>
            <w:pPr>
              <w:pStyle w:val="Normal"/>
              <w:keepNext w:val="false"/>
              <w:keepLines w:val="false"/>
              <w:widowControl w:val="false"/>
              <w:numPr>
                <w:ilvl w:val="0"/>
                <w:numId w:val="3"/>
              </w:numPr>
              <w:shd w:val="clear" w:fill="auto"/>
              <w:spacing w:lineRule="auto" w:line="240" w:before="0" w:after="0"/>
              <w:ind w:left="150" w:right="0" w:hanging="188"/>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Pest control, fire alarm and firefighting, gas detection and gas pipeline job.</w:t>
            </w:r>
          </w:p>
          <w:p>
            <w:pPr>
              <w:pStyle w:val="Normal"/>
              <w:keepNext w:val="false"/>
              <w:keepLines w:val="false"/>
              <w:widowControl w:val="false"/>
              <w:numPr>
                <w:ilvl w:val="0"/>
                <w:numId w:val="3"/>
              </w:numPr>
              <w:shd w:val="clear" w:fill="auto"/>
              <w:spacing w:lineRule="auto" w:line="240" w:before="0" w:after="0"/>
              <w:ind w:left="150" w:right="0" w:hanging="188"/>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Concealed and hidden leaks and pipe works (unless otherwise agreed)</w:t>
            </w:r>
          </w:p>
        </w:tc>
        <w:tc>
          <w:tcPr>
            <w:tcW w:w="2888" w:type="dxa"/>
            <w:tcBorders/>
          </w:tcPr>
          <w:p>
            <w:pPr>
              <w:pStyle w:val="Normal"/>
              <w:keepNext w:val="false"/>
              <w:keepLines w:val="false"/>
              <w:widowControl w:val="false"/>
              <w:numPr>
                <w:ilvl w:val="0"/>
                <w:numId w:val="1"/>
              </w:numPr>
              <w:shd w:val="clear" w:fill="auto"/>
              <w:spacing w:lineRule="auto" w:line="240" w:before="0" w:after="0"/>
              <w:ind w:left="720" w:right="0" w:hanging="36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Works under Scope are covered with (i)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1 month</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one-time visits) and (2)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4 months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every visit under annual contract.</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Spare parts and materials are covered with manufacturer’s and/or distributor’s warranty only. </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Shall you provide your own spare parts and material, we reserve the right not to use them with reasonable arguments or, if used, there is no warranty on those parts.</w:t>
            </w:r>
          </w:p>
        </w:tc>
      </w:tr>
    </w:tbl>
    <w:p>
      <w:pPr>
        <w:pStyle w:val="Normal"/>
        <w:rPr>
          <w:sz w:val="16"/>
          <w:szCs w:val="16"/>
        </w:rPr>
      </w:pPr>
      <w:r>
        <w:rPr>
          <w:rFonts w:eastAsia="Arial Narrow" w:cs="Arial Narrow" w:ascii="Arial Narrow" w:hAnsi="Arial Narrow"/>
          <w:b/>
          <w:sz w:val="24"/>
          <w:szCs w:val="24"/>
        </w:rPr>
        <w:t>TERMS and CONDITIONS</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shd w:fill="auto" w:val="clear"/>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shall arrange any access permits or any other authorizations that may require to get access to client’s property in advance.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The client may request any necessary documents from us to get such permits and authorizations as the client may need not later than 24 hours for apartment access and 12 hours for villas.</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absence or unresponsiveness shall not be attributed to our fault.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Provisions of this contract are applicable to one-time service visits as well unless expressly provided herein. One-time visits’ scope is provided in invoices sent to the client after the services have been performed.</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are subject to the following:</w:t>
      </w:r>
    </w:p>
    <w:p>
      <w:pPr>
        <w:pStyle w:val="Normal"/>
        <w:keepNext w:val="false"/>
        <w:keepLines w:val="false"/>
        <w:pageBreakBefore w:val="false"/>
        <w:widowControl w:val="false"/>
        <w:numPr>
          <w:ilvl w:val="1"/>
          <w:numId w:val="2"/>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annual contract clients – their requests are prioritized over first-timer client and those not covered by the annual contract,</w:t>
      </w:r>
    </w:p>
    <w:p>
      <w:pPr>
        <w:pStyle w:val="Normal"/>
        <w:keepNext w:val="false"/>
        <w:keepLines w:val="false"/>
        <w:pageBreakBefore w:val="false"/>
        <w:widowControl w:val="false"/>
        <w:numPr>
          <w:ilvl w:val="1"/>
          <w:numId w:val="2"/>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former clients (of one-time service) – their requests are processed in priority to first time clients and subject to availability of our team.</w:t>
      </w:r>
    </w:p>
    <w:p>
      <w:pPr>
        <w:pStyle w:val="Normal"/>
        <w:keepNext w:val="false"/>
        <w:keepLines w:val="false"/>
        <w:pageBreakBefore w:val="false"/>
        <w:widowControl w:val="false"/>
        <w:numPr>
          <w:ilvl w:val="1"/>
          <w:numId w:val="2"/>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Duct system of a villa and/or an apartment of immediate and instant danger to the property or people, or can cause substantial damage to the property if left unattended. </w:t>
      </w:r>
    </w:p>
    <w:p>
      <w:pPr>
        <w:pStyle w:val="Normal"/>
        <w:keepNext w:val="false"/>
        <w:keepLines w:val="false"/>
        <w:pageBreakBefore w:val="false"/>
        <w:widowControl w:val="false"/>
        <w:numPr>
          <w:ilvl w:val="1"/>
          <w:numId w:val="2"/>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Payment </w:t>
      </w:r>
    </w:p>
    <w:p>
      <w:pPr>
        <w:pStyle w:val="Normal"/>
        <w:keepNext w:val="false"/>
        <w:keepLines w:val="false"/>
        <w:pageBreakBefore w:val="false"/>
        <w:widowControl w:val="false"/>
        <w:numPr>
          <w:ilvl w:val="1"/>
          <w:numId w:val="2"/>
        </w:numPr>
        <w:shd w:val="clear" w:fill="auto"/>
        <w:spacing w:lineRule="auto" w:line="216"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Subject to our professional opinion and pre-approval of the Client we may subcontract certain part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Normal"/>
        <w:keepNext w:val="false"/>
        <w:keepLines w:val="false"/>
        <w:pageBreakBefore w:val="false"/>
        <w:widowControl w:val="false"/>
        <w:numPr>
          <w:ilvl w:val="0"/>
          <w:numId w:val="2"/>
        </w:numPr>
        <w:shd w:val="clear" w:fill="auto"/>
        <w:spacing w:lineRule="auto" w:line="216"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90" w:bottom="44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Arial Nova">
    <w:charset w:val="01"/>
    <w:family w:val="roman"/>
    <w:pitch w:val="variable"/>
  </w:font>
  <w:font w:name="Univer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AppleSystemUIFont">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val="false"/>
      <w:shd w:val="clear" w:fill="auto"/>
      <w:tabs>
        <w:tab w:val="clear" w:pos="720"/>
        <w:tab w:val="center" w:pos="4680" w:leader="none"/>
        <w:tab w:val="right" w:pos="9360" w:leader="none"/>
      </w:tabs>
      <w:spacing w:lineRule="auto" w:line="240" w:before="0" w:after="0"/>
      <w:ind w:left="0" w:right="0" w:hanging="0"/>
      <w:jc w:val="left"/>
      <w:rPr>
        <w:rFonts w:ascii="Open Sans" w:hAnsi="Open Sans" w:eastAsia="Open Sans" w:cs="Open Sans"/>
        <w:b w:val="false"/>
        <w:i w:val="false"/>
        <w:i w:val="false"/>
        <w:caps w:val="false"/>
        <w:smallCaps w:val="false"/>
        <w:strike w:val="false"/>
        <w:dstrike w:val="false"/>
        <w:color w:val="000000"/>
        <w:position w:val="0"/>
        <w:sz w:val="14"/>
        <w:sz w:val="14"/>
        <w:szCs w:val="14"/>
        <w:u w:val="none"/>
        <w:shd w:fill="auto" w:val="clear"/>
        <w:vertAlign w:val="baseline"/>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default="1">
    <w:name w:val="Normal"/>
    <w:qFormat/>
    <w:rsid w:val="005a4ee4"/>
    <w:pPr>
      <w:widowControl w:val="false"/>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paragraph" w:styleId="Heading1">
    <w:name w:val="Heading 1"/>
    <w:basedOn w:val="Normal"/>
    <w:next w:val="Normal"/>
    <w:link w:val="1"/>
    <w:uiPriority w:val="9"/>
    <w:qFormat/>
    <w:rsid w:val="00bc3c1b"/>
    <w:pPr>
      <w:spacing w:lineRule="auto" w:line="240" w:before="120" w:after="170"/>
      <w:outlineLvl w:val="0"/>
    </w:pPr>
    <w:rPr>
      <w:b/>
      <w:bCs/>
      <w:sz w:val="22"/>
      <w:szCs w:val="40"/>
    </w:rPr>
  </w:style>
  <w:style w:type="paragraph" w:styleId="Heading2">
    <w:name w:val="Heading 2"/>
    <w:basedOn w:val="Normal"/>
    <w:next w:val="Normal"/>
    <w:link w:val="2"/>
    <w:uiPriority w:val="9"/>
    <w:semiHidden/>
    <w:qFormat/>
    <w:rsid w:val="00ef10f2"/>
    <w:pPr>
      <w:spacing w:before="134" w:after="0"/>
      <w:ind w:left="80" w:hanging="0"/>
      <w:outlineLvl w:val="1"/>
    </w:pPr>
    <w:rPr>
      <w:sz w:val="43"/>
    </w:rPr>
  </w:style>
  <w:style w:type="paragraph" w:styleId="Heading3">
    <w:name w:val="Heading 3"/>
    <w:basedOn w:val="Normal"/>
    <w:next w:val="Normal"/>
    <w:link w:val="3"/>
    <w:uiPriority w:val="9"/>
    <w:semiHidden/>
    <w:qFormat/>
    <w:rsid w:val="00ef10f2"/>
    <w:pPr>
      <w:spacing w:before="20" w:after="0"/>
      <w:outlineLvl w:val="2"/>
    </w:pPr>
    <w:rPr>
      <w:b/>
      <w:spacing w:val="-11"/>
      <w:sz w:val="40"/>
    </w:rPr>
  </w:style>
  <w:style w:type="paragraph" w:styleId="Heading4">
    <w:name w:val="Heading 4"/>
    <w:basedOn w:val="Normal"/>
    <w:next w:val="Normal"/>
    <w:link w:val="4"/>
    <w:uiPriority w:val="9"/>
    <w:semiHidden/>
    <w:qFormat/>
    <w:rsid w:val="00ef10f2"/>
    <w:pPr>
      <w:spacing w:before="99" w:after="0"/>
      <w:outlineLvl w:val="3"/>
    </w:pPr>
    <w:rPr>
      <w:b/>
      <w:bCs/>
      <w:sz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bc3c1b"/>
    <w:rPr>
      <w:rFonts w:eastAsia="Arial" w:cs="Arial"/>
      <w:b/>
      <w:bCs/>
      <w:szCs w:val="40"/>
      <w:lang w:bidi="en-US"/>
    </w:rPr>
  </w:style>
  <w:style w:type="character" w:styleId="2" w:customStyle="1">
    <w:name w:val="Заголовок 2 Знак"/>
    <w:basedOn w:val="DefaultParagraphFont"/>
    <w:link w:val="Heading2"/>
    <w:uiPriority w:val="9"/>
    <w:semiHidden/>
    <w:qFormat/>
    <w:rsid w:val="00a82d03"/>
    <w:rPr>
      <w:rFonts w:ascii="Arial Nova" w:hAnsi="Arial Nova" w:eastAsia="Arial" w:cs="Arial"/>
      <w:color w:val="231F20"/>
      <w:sz w:val="43"/>
      <w:szCs w:val="16"/>
      <w:lang w:bidi="en-US"/>
    </w:rPr>
  </w:style>
  <w:style w:type="character" w:styleId="3" w:customStyle="1">
    <w:name w:val="Заголовок 3 Знак"/>
    <w:basedOn w:val="DefaultParagraphFont"/>
    <w:link w:val="Heading3"/>
    <w:uiPriority w:val="9"/>
    <w:semiHidden/>
    <w:qFormat/>
    <w:rsid w:val="00a82d03"/>
    <w:rPr>
      <w:rFonts w:ascii="Arial Nova" w:hAnsi="Arial Nova" w:eastAsia="Arial" w:cs="Arial"/>
      <w:b/>
      <w:color w:val="231F20"/>
      <w:spacing w:val="-11"/>
      <w:sz w:val="40"/>
      <w:szCs w:val="16"/>
      <w:lang w:bidi="en-US"/>
    </w:rPr>
  </w:style>
  <w:style w:type="character" w:styleId="4" w:customStyle="1">
    <w:name w:val="Заголовок 4 Знак"/>
    <w:basedOn w:val="DefaultParagraphFont"/>
    <w:link w:val="Heading4"/>
    <w:uiPriority w:val="9"/>
    <w:semiHidden/>
    <w:qFormat/>
    <w:rsid w:val="00a82d03"/>
    <w:rPr>
      <w:rFonts w:ascii="Arial Nova" w:hAnsi="Arial Nova" w:eastAsia="Arial" w:cs="Arial"/>
      <w:b/>
      <w:bCs/>
      <w:color w:val="231F20"/>
      <w:sz w:val="23"/>
      <w:szCs w:val="16"/>
      <w:lang w:bidi="en-US"/>
    </w:rPr>
  </w:style>
  <w:style w:type="character" w:styleId="Style8" w:customStyle="1">
    <w:name w:val="Заголовок Знак"/>
    <w:basedOn w:val="DefaultParagraphFont"/>
    <w:link w:val="Title"/>
    <w:uiPriority w:val="10"/>
    <w:qFormat/>
    <w:rsid w:val="00bc3c1b"/>
    <w:rPr>
      <w:rFonts w:ascii="Univers" w:hAnsi="Univers" w:eastAsia="Arial" w:cs="Arial" w:asciiTheme="majorHAnsi" w:hAnsiTheme="majorHAnsi"/>
      <w:b/>
      <w:sz w:val="72"/>
      <w:szCs w:val="16"/>
      <w:lang w:bidi="en-US"/>
    </w:rPr>
  </w:style>
  <w:style w:type="character" w:styleId="Style9" w:customStyle="1">
    <w:name w:val="Курсив"/>
    <w:basedOn w:val="DefaultParagraphFont"/>
    <w:uiPriority w:val="1"/>
    <w:semiHidden/>
    <w:qFormat/>
    <w:rsid w:val="00ef10f2"/>
    <w:rPr>
      <w:i/>
      <w:iCs/>
    </w:rPr>
  </w:style>
  <w:style w:type="character" w:styleId="Style10" w:customStyle="1">
    <w:name w:val="Подзаголовок Знак"/>
    <w:basedOn w:val="DefaultParagraphFont"/>
    <w:link w:val="Subtitle"/>
    <w:uiPriority w:val="11"/>
    <w:qFormat/>
    <w:rsid w:val="00bc3c1b"/>
    <w:rPr>
      <w:rFonts w:ascii="Univers" w:hAnsi="Univers" w:eastAsia="Arial" w:cs="Arial" w:asciiTheme="majorHAnsi" w:hAnsiTheme="majorHAnsi"/>
      <w:b/>
      <w:sz w:val="28"/>
      <w:szCs w:val="16"/>
      <w:lang w:bidi="en-US"/>
    </w:rPr>
  </w:style>
  <w:style w:type="character" w:styleId="PlaceholderText">
    <w:name w:val="Placeholder Text"/>
    <w:basedOn w:val="DefaultParagraphFont"/>
    <w:uiPriority w:val="99"/>
    <w:semiHidden/>
    <w:qFormat/>
    <w:rsid w:val="00f5689f"/>
    <w:rPr>
      <w:color w:val="808080"/>
    </w:rPr>
  </w:style>
  <w:style w:type="character" w:styleId="Internet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qFormat/>
    <w:rsid w:val="00f5689f"/>
    <w:rPr>
      <w:color w:val="605E5C"/>
      <w:shd w:fill="E1DFDD" w:val="clear"/>
    </w:rPr>
  </w:style>
  <w:style w:type="character" w:styleId="Style11" w:customStyle="1">
    <w:name w:val="Название компании"/>
    <w:basedOn w:val="DefaultParagraphFont"/>
    <w:uiPriority w:val="1"/>
    <w:qFormat/>
    <w:rsid w:val="00bc3c1b"/>
    <w:rPr>
      <w:b/>
      <w:i/>
    </w:rPr>
  </w:style>
  <w:style w:type="character" w:styleId="Style12" w:customStyle="1">
    <w:name w:val="Верхний колонтитул Знак"/>
    <w:basedOn w:val="DefaultParagraphFont"/>
    <w:link w:val="Header"/>
    <w:uiPriority w:val="99"/>
    <w:semiHidden/>
    <w:qFormat/>
    <w:rsid w:val="00bc0e27"/>
    <w:rPr>
      <w:rFonts w:eastAsia="Arial" w:cs="Arial"/>
      <w:sz w:val="18"/>
      <w:szCs w:val="16"/>
      <w:lang w:bidi="en-US"/>
    </w:rPr>
  </w:style>
  <w:style w:type="character" w:styleId="Style13" w:customStyle="1">
    <w:name w:val="Нижний колонтитул Знак"/>
    <w:basedOn w:val="DefaultParagraphFont"/>
    <w:link w:val="Footer"/>
    <w:uiPriority w:val="99"/>
    <w:semiHidden/>
    <w:qFormat/>
    <w:rsid w:val="00bc0e27"/>
    <w:rPr>
      <w:rFonts w:eastAsia="Arial" w:cs="Arial"/>
      <w:sz w:val="18"/>
      <w:szCs w:val="16"/>
      <w:lang w:bidi="en-US"/>
    </w:rPr>
  </w:style>
  <w:style w:type="character" w:styleId="Style14" w:customStyle="1">
    <w:name w:val="Текст выноски Знак"/>
    <w:basedOn w:val="DefaultParagraphFont"/>
    <w:link w:val="BalloonText"/>
    <w:uiPriority w:val="99"/>
    <w:semiHidden/>
    <w:qFormat/>
    <w:rsid w:val="005a05e2"/>
    <w:rPr>
      <w:rFonts w:ascii="Segoe UI" w:hAnsi="Segoe UI" w:eastAsia="Arial" w:cs="Segoe UI"/>
      <w:color w:val="231F20"/>
      <w:sz w:val="18"/>
      <w:szCs w:val="18"/>
      <w:lang w:bidi="en-US"/>
    </w:rPr>
  </w:style>
  <w:style w:type="character" w:styleId="Apple-converted-space" w:customStyle="1">
    <w:name w:val="apple-converted-space"/>
    <w:basedOn w:val="DefaultParagraphFont"/>
    <w:qFormat/>
    <w:rsid w:val="003f7e2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uiPriority w:val="1"/>
    <w:semiHidden/>
    <w:qFormat/>
    <w:rsid w:val="00ef10f2"/>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Normal"/>
    <w:next w:val="Normal"/>
    <w:link w:val="Style8"/>
    <w:uiPriority w:val="10"/>
    <w:qFormat/>
    <w:rsid w:val="00bc3c1b"/>
    <w:pPr>
      <w:spacing w:lineRule="auto" w:line="180"/>
      <w:outlineLvl w:val="0"/>
    </w:pPr>
    <w:rPr>
      <w:rFonts w:ascii="Univers" w:hAnsi="Univers" w:asciiTheme="majorHAnsi" w:hAnsiTheme="majorHAnsi"/>
      <w:b/>
      <w:sz w:val="72"/>
    </w:rPr>
  </w:style>
  <w:style w:type="paragraph" w:styleId="ListParagraph">
    <w:name w:val="List Paragraph"/>
    <w:basedOn w:val="Normal"/>
    <w:uiPriority w:val="1"/>
    <w:semiHidden/>
    <w:qFormat/>
    <w:pPr/>
    <w:rPr/>
  </w:style>
  <w:style w:type="paragraph" w:styleId="Style15" w:customStyle="1">
    <w:name w:val="Абзац таблицы"/>
    <w:basedOn w:val="Normal"/>
    <w:uiPriority w:val="1"/>
    <w:semiHidden/>
    <w:qFormat/>
    <w:pPr/>
    <w:rPr/>
  </w:style>
  <w:style w:type="paragraph" w:styleId="Style16" w:customStyle="1">
    <w:name w:val="Контактные данные"/>
    <w:basedOn w:val="Normal"/>
    <w:qFormat/>
    <w:rsid w:val="00bc3c1b"/>
    <w:pPr/>
    <w:rPr/>
  </w:style>
  <w:style w:type="paragraph" w:styleId="Style17" w:customStyle="1">
    <w:name w:val="Маркеры навыков"/>
    <w:basedOn w:val="Style18"/>
    <w:qFormat/>
    <w:rsid w:val="00bc3c1b"/>
    <w:pPr/>
    <w:rPr/>
  </w:style>
  <w:style w:type="paragraph" w:styleId="Style18" w:customStyle="1">
    <w:name w:val="Навыки с маркерами"/>
    <w:basedOn w:val="Style16"/>
    <w:semiHidden/>
    <w:qFormat/>
    <w:rsid w:val="00ef10f2"/>
    <w:pPr>
      <w:numPr>
        <w:ilvl w:val="0"/>
        <w:numId w:val="5"/>
      </w:numPr>
    </w:pPr>
    <w:rPr/>
  </w:style>
  <w:style w:type="paragraph" w:styleId="11" w:customStyle="1">
    <w:name w:val="Основной текст1"/>
    <w:basedOn w:val="Normal"/>
    <w:uiPriority w:val="99"/>
    <w:semiHidden/>
    <w:qFormat/>
    <w:rsid w:val="00ef10f2"/>
    <w:pPr>
      <w:widowControl/>
      <w:spacing w:lineRule="atLeast" w:line="200" w:before="43" w:after="0"/>
      <w:textAlignment w:val="center"/>
    </w:pPr>
    <w:rPr>
      <w:rFonts w:eastAsia="Univers" w:eastAsiaTheme="minorHAnsi"/>
      <w:color w:val="000000"/>
      <w:lang w:bidi="ar-SA"/>
    </w:rPr>
  </w:style>
  <w:style w:type="paragraph" w:styleId="Style19" w:customStyle="1">
    <w:name w:val="Пункты основного текста"/>
    <w:basedOn w:val="11"/>
    <w:uiPriority w:val="99"/>
    <w:semiHidden/>
    <w:qFormat/>
    <w:rsid w:val="00ef10f2"/>
    <w:pPr>
      <w:ind w:left="180" w:hanging="180"/>
    </w:pPr>
    <w:rPr/>
  </w:style>
  <w:style w:type="paragraph" w:styleId="Subtitle">
    <w:name w:val="Subtitle"/>
    <w:basedOn w:val="LO-normal"/>
    <w:next w:val="LO-normal"/>
    <w:link w:val="Style10"/>
    <w:uiPriority w:val="11"/>
    <w:qFormat/>
    <w:rsid w:val="00bc3c1b"/>
    <w:pPr>
      <w:keepNext w:val="false"/>
      <w:keepLines w:val="false"/>
      <w:pageBreakBefore w:val="false"/>
      <w:widowControl w:val="false"/>
      <w:shd w:val="clear" w:fill="auto"/>
      <w:spacing w:lineRule="auto" w:line="312" w:before="0" w:after="120"/>
      <w:ind w:left="0" w:right="0" w:hanging="0"/>
      <w:jc w:val="left"/>
    </w:pPr>
    <w:rPr>
      <w:rFonts w:ascii="Open Sans" w:hAnsi="Open Sans" w:eastAsia="Open Sans" w:cs="Open Sans"/>
      <w:b/>
      <w:i w:val="false"/>
      <w:caps w:val="false"/>
      <w:smallCaps w:val="false"/>
      <w:strike w:val="false"/>
      <w:dstrike w:val="false"/>
      <w:color w:val="000000"/>
      <w:position w:val="0"/>
      <w:sz w:val="28"/>
      <w:sz w:val="28"/>
      <w:szCs w:val="28"/>
      <w:u w:val="none"/>
      <w:shd w:fill="auto" w:val="clear"/>
      <w:vertAlign w:val="baseline"/>
    </w:rPr>
  </w:style>
  <w:style w:type="paragraph" w:styleId="Style20" w:customStyle="1">
    <w:name w:val="Диапазон дат"/>
    <w:basedOn w:val="Normal"/>
    <w:qFormat/>
    <w:rsid w:val="00bc3c1b"/>
    <w:pPr>
      <w:spacing w:before="170" w:after="0"/>
      <w:ind w:left="14" w:hanging="0"/>
    </w:pPr>
    <w:rPr>
      <w:szCs w:val="24"/>
    </w:rPr>
  </w:style>
  <w:style w:type="paragraph" w:styleId="Style21" w:customStyle="1">
    <w:name w:val="Должность и образование"/>
    <w:basedOn w:val="Normal"/>
    <w:qFormat/>
    <w:rsid w:val="00bc3c1b"/>
    <w:pPr/>
    <w:rPr>
      <w:b/>
      <w:sz w:val="22"/>
    </w:rPr>
  </w:style>
  <w:style w:type="paragraph" w:styleId="Style22" w:customStyle="1">
    <w:name w:val="Название учебного заведения"/>
    <w:basedOn w:val="Normal"/>
    <w:qFormat/>
    <w:rsid w:val="00d87e03"/>
    <w:pPr>
      <w:spacing w:lineRule="auto" w:line="240"/>
      <w:ind w:left="14" w:hanging="0"/>
    </w:pPr>
    <w:rPr>
      <w:sz w:val="20"/>
      <w:szCs w:val="20"/>
    </w:rPr>
  </w:style>
  <w:style w:type="paragraph" w:styleId="HeaderandFooter">
    <w:name w:val="Header and Footer"/>
    <w:basedOn w:val="Normal"/>
    <w:qFormat/>
    <w:pPr/>
    <w:rPr/>
  </w:style>
  <w:style w:type="paragraph" w:styleId="Header">
    <w:name w:val="Header"/>
    <w:basedOn w:val="Normal"/>
    <w:link w:val="Style12"/>
    <w:uiPriority w:val="99"/>
    <w:semiHidden/>
    <w:rsid w:val="002f6cb9"/>
    <w:pPr>
      <w:tabs>
        <w:tab w:val="clear" w:pos="720"/>
        <w:tab w:val="center" w:pos="4680" w:leader="none"/>
        <w:tab w:val="right" w:pos="9360" w:leader="none"/>
      </w:tabs>
      <w:spacing w:lineRule="auto" w:line="240"/>
    </w:pPr>
    <w:rPr/>
  </w:style>
  <w:style w:type="paragraph" w:styleId="Footer">
    <w:name w:val="Footer"/>
    <w:basedOn w:val="Normal"/>
    <w:link w:val="Style13"/>
    <w:uiPriority w:val="99"/>
    <w:semiHidden/>
    <w:rsid w:val="002f6cb9"/>
    <w:pPr>
      <w:tabs>
        <w:tab w:val="clear" w:pos="720"/>
        <w:tab w:val="center" w:pos="4680" w:leader="none"/>
        <w:tab w:val="right" w:pos="9360" w:leader="none"/>
      </w:tabs>
      <w:spacing w:lineRule="auto" w:line="240"/>
    </w:pPr>
    <w:rPr/>
  </w:style>
  <w:style w:type="paragraph" w:styleId="BalloonText">
    <w:name w:val="Balloon Text"/>
    <w:basedOn w:val="Normal"/>
    <w:link w:val="Style14"/>
    <w:uiPriority w:val="99"/>
    <w:semiHidden/>
    <w:unhideWhenUsed/>
    <w:qFormat/>
    <w:rsid w:val="005a05e2"/>
    <w:pPr>
      <w:spacing w:lineRule="auto" w:line="240"/>
    </w:pPr>
    <w:rPr>
      <w:rFonts w:ascii="Segoe UI" w:hAnsi="Segoe UI" w:cs="Segoe UI"/>
      <w:szCs w:val="18"/>
    </w:rPr>
  </w:style>
  <w:style w:type="paragraph" w:styleId="Revision">
    <w:name w:val="Revision"/>
    <w:uiPriority w:val="99"/>
    <w:semiHidden/>
    <w:qFormat/>
    <w:rsid w:val="00df6b81"/>
    <w:pPr>
      <w:widowControl/>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CellMar>
        <w:top w:w="0" w:type="dxa"/>
        <w:left w:w="108" w:type="dxa"/>
        <w:bottom w:w="0" w:type="dxa"/>
        <w:right w:w="108" w:type="dxa"/>
      </w:tblCellMar>
    </w:tblPr>
  </w:style>
  <w:style w:type="table" w:styleId="af1">
    <w:name w:val="Table Grid"/>
    <w:basedOn w:val="a2"/>
    <w:uiPriority w:val="39"/>
    <w:rsid w:val="00f568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1QvvczOpjJ+EsBldvi+URAMUbcQ==">CgMxLjAaKwoBMBImCiQIB0IgCgxBcmlhbCBOYXJyb3cSEEFyaWFsIFVuaWNvZGUgTVMaKwoBMRImCiQIB0IgCgxBcmlhbCBOYXJyb3cSEEFyaWFsIFVuaWNvZGUgTVM4AHIhMWk3Smx4QnhXcEJLOG1tRy1BN2JVcEg3bkZFXy1rc29C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LibreOffice/7.5.7.1$Linux_X86_64 LibreOffice_project/50$Build-1</Application>
  <AppVersion>15.0000</AppVersion>
  <Pages>2</Pages>
  <Words>1259</Words>
  <Characters>6621</Characters>
  <CharactersWithSpaces>7834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2023-02-01T12:25:00Z</dcterms:created>
  <dc:creator/>
  <dc:description/>
  <dc:language>ru-RU</dc:language>
  <cp:lastModifiedBy/>
  <dcterms:modified xsi:type="dcterms:W3CDTF">2023-10-28T14:30:05Z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