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A6A6"/>
          <w:sz w:val="24"/>
        </w:rPr>
        <w:t>ТЕМА 5</w:t>
      </w:r>
    </w:p>
    <w:p>
      <w:pPr>
        <w:pStyle w:val="Title"/>
        <w:jc w:val="center"/>
      </w:pPr>
      <w:r>
        <w:t>Практические задания: SVM и признаки</w:t>
      </w:r>
    </w:p>
    <w:p>
      <w:pPr>
        <w:jc w:val="center"/>
      </w:pPr>
      <w:r>
        <w:rPr>
          <w:i/>
          <w:color w:val="5B6472"/>
          <w:sz w:val="24"/>
        </w:rPr>
        <w:t>Цели, данные, задания, кодовые заготовки и критерии оценивания</w:t>
      </w:r>
    </w:p>
    <w:p>
      <w:pPr>
        <w:jc w:val="center"/>
      </w:pPr>
      <w:r>
        <w:rPr>
          <w:b/>
        </w:rPr>
        <w:t>Курс: «Прикладное машинное обучение и нейронные сети»</w:t>
        <w:br/>
        <w:t>Продолжительность: 2 академических часа / 120 минут</w:t>
      </w:r>
    </w:p>
    <w:p>
      <w:r>
        <w:br w:type="page"/>
      </w:r>
    </w:p>
    <w:p>
      <w:pPr>
        <w:pStyle w:val="Heading1"/>
      </w:pPr>
      <w:r>
        <w:t>Общая цель</w:t>
      </w:r>
    </w:p>
    <w:p>
      <w:r>
        <w:t>Построить воспроизводимый классификационный pipeline на реальных данных, экспериментально проверить влияние масштаба и признакового пространства на SVM, настроить C и gamma без утечки и сформулировать прикладную рекомендацию с учётом цены ошибок.</w:t>
      </w:r>
    </w:p>
    <w:p>
      <w:pPr>
        <w:pStyle w:val="Heading1"/>
      </w:pPr>
      <w:r>
        <w:t>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458A6"/>
          </w:tcPr>
          <w:p>
            <w:r>
              <w:rPr>
                <w:b/>
                <w:color w:val="FFFFFF"/>
              </w:rPr>
              <w:t>Характеристика</w:t>
            </w:r>
          </w:p>
        </w:tc>
        <w:tc>
          <w:tcPr>
            <w:tcW w:type="dxa" w:w="5040"/>
            <w:shd w:fill="2458A6"/>
          </w:tcPr>
          <w:p>
            <w:r>
              <w:rPr>
                <w:b/>
                <w:color w:val="FFFFFF"/>
              </w:rPr>
              <w:t>Значение</w:t>
            </w:r>
          </w:p>
        </w:tc>
      </w:tr>
      <w:tr>
        <w:tc>
          <w:tcPr>
            <w:tcW w:type="dxa" w:w="5040"/>
            <w:vAlign w:val="center"/>
          </w:tcPr>
          <w:p>
            <w:r>
              <w:t>Набор</w:t>
            </w:r>
          </w:p>
        </w:tc>
        <w:tc>
          <w:tcPr>
            <w:tcW w:type="dxa" w:w="5040"/>
            <w:vAlign w:val="center"/>
          </w:tcPr>
          <w:p>
            <w:r>
              <w:t>Breast Cancer Wisconsin Diagnostic (WDBC)</w:t>
            </w:r>
          </w:p>
        </w:tc>
      </w:tr>
      <w:tr>
        <w:tc>
          <w:tcPr>
            <w:tcW w:type="dxa" w:w="5040"/>
            <w:vAlign w:val="center"/>
            <w:shd w:fill="F3F7FC"/>
          </w:tcPr>
          <w:p>
            <w:r>
              <w:t>Задача</w:t>
            </w:r>
          </w:p>
        </w:tc>
        <w:tc>
          <w:tcPr>
            <w:tcW w:type="dxa" w:w="5040"/>
            <w:vAlign w:val="center"/>
            <w:shd w:fill="F3F7FC"/>
          </w:tcPr>
          <w:p>
            <w:r>
              <w:t>Бинарная классификация: malignant / benign</w:t>
            </w:r>
          </w:p>
        </w:tc>
      </w:tr>
      <w:tr>
        <w:tc>
          <w:tcPr>
            <w:tcW w:type="dxa" w:w="5040"/>
            <w:vAlign w:val="center"/>
          </w:tcPr>
          <w:p>
            <w:r>
              <w:t>Объекты</w:t>
            </w:r>
          </w:p>
        </w:tc>
        <w:tc>
          <w:tcPr>
            <w:tcW w:type="dxa" w:w="5040"/>
            <w:vAlign w:val="center"/>
          </w:tcPr>
          <w:p>
            <w:r>
              <w:t>569</w:t>
            </w:r>
          </w:p>
        </w:tc>
      </w:tr>
      <w:tr>
        <w:tc>
          <w:tcPr>
            <w:tcW w:type="dxa" w:w="5040"/>
            <w:vAlign w:val="center"/>
            <w:shd w:fill="F3F7FC"/>
          </w:tcPr>
          <w:p>
            <w:r>
              <w:t>Признаки</w:t>
            </w:r>
          </w:p>
        </w:tc>
        <w:tc>
          <w:tcPr>
            <w:tcW w:type="dxa" w:w="5040"/>
            <w:vAlign w:val="center"/>
            <w:shd w:fill="F3F7FC"/>
          </w:tcPr>
          <w:p>
            <w:r>
              <w:t>30 вещественных характеристик клеточных ядер</w:t>
            </w:r>
          </w:p>
        </w:tc>
      </w:tr>
      <w:tr>
        <w:tc>
          <w:tcPr>
            <w:tcW w:type="dxa" w:w="5040"/>
            <w:vAlign w:val="center"/>
          </w:tcPr>
          <w:p>
            <w:r>
              <w:t>Классы</w:t>
            </w:r>
          </w:p>
        </w:tc>
        <w:tc>
          <w:tcPr>
            <w:tcW w:type="dxa" w:w="5040"/>
            <w:vAlign w:val="center"/>
          </w:tcPr>
          <w:p>
            <w:r>
              <w:t>212 malignant, 357 benign</w:t>
            </w:r>
          </w:p>
        </w:tc>
      </w:tr>
      <w:tr>
        <w:tc>
          <w:tcPr>
            <w:tcW w:type="dxa" w:w="5040"/>
            <w:vAlign w:val="center"/>
            <w:shd w:fill="F3F7FC"/>
          </w:tcPr>
          <w:p>
            <w:r>
              <w:t>Пропуски</w:t>
            </w:r>
          </w:p>
        </w:tc>
        <w:tc>
          <w:tcPr>
            <w:tcW w:type="dxa" w:w="5040"/>
            <w:vAlign w:val="center"/>
            <w:shd w:fill="F3F7FC"/>
          </w:tcPr>
          <w:p>
            <w:r>
              <w:t>Отсутствуют в диагностической версии</w:t>
            </w:r>
          </w:p>
        </w:tc>
      </w:tr>
      <w:tr>
        <w:tc>
          <w:tcPr>
            <w:tcW w:type="dxa" w:w="5040"/>
            <w:vAlign w:val="center"/>
          </w:tcPr>
          <w:p>
            <w:r>
              <w:t>Загрузка</w:t>
            </w:r>
          </w:p>
        </w:tc>
        <w:tc>
          <w:tcPr>
            <w:tcW w:type="dxa" w:w="5040"/>
            <w:vAlign w:val="center"/>
          </w:tcPr>
          <w:p>
            <w:r>
              <w:t>sklearn.datasets.load_breast_cancer(as_frame=True)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458A6"/>
          </w:tcPr>
          <w:p>
            <w:r>
              <w:rPr>
                <w:b/>
                <w:color w:val="FFFFFF"/>
              </w:rPr>
              <w:t>Важно</w:t>
            </w:r>
          </w:p>
        </w:tc>
      </w:tr>
      <w:tr>
        <w:tc>
          <w:tcPr>
            <w:tcW w:type="dxa" w:w="10080"/>
            <w:shd w:fill="EEF5FF"/>
          </w:tcPr>
          <w:p>
            <w:r>
              <w:t>Это учебная задача по моделированию. Полученная модель не является медицинским изделием и не должна использоваться для клинических решений.</w:t>
            </w:r>
          </w:p>
        </w:tc>
      </w:tr>
    </w:tbl>
    <w:p/>
    <w:p>
      <w:pPr>
        <w:pStyle w:val="Heading1"/>
      </w:pPr>
      <w:r>
        <w:t>Единый протокол</w:t>
      </w:r>
    </w:p>
    <w:p>
      <w:pPr>
        <w:pStyle w:val="ListBullet"/>
      </w:pPr>
      <w:r>
        <w:t>Зафиксировать random_state=42 и отделить 25% как test со stratify=y.</w:t>
      </w:r>
    </w:p>
    <w:p>
      <w:pPr>
        <w:pStyle w:val="ListBullet"/>
      </w:pPr>
      <w:r>
        <w:t>Все обучаемые преобразования поместить в Pipeline.</w:t>
      </w:r>
    </w:p>
    <w:p>
      <w:pPr>
        <w:pStyle w:val="ListBullet"/>
      </w:pPr>
      <w:r>
        <w:t>Подбор вести только на train через StratifiedKFold(5, shuffle=True, random_state=42).</w:t>
      </w:r>
    </w:p>
    <w:p>
      <w:pPr>
        <w:pStyle w:val="ListBullet"/>
      </w:pPr>
      <w:r>
        <w:t>Основная метрика поиска — ROC-AUC; дополнительно recall malignant, precision malignant, PR-AUC и confusion matrix.</w:t>
      </w:r>
    </w:p>
    <w:p>
      <w:pPr>
        <w:pStyle w:val="ListBullet"/>
      </w:pPr>
      <w:r>
        <w:t>Test открыть один раз после фиксации итогового pipeline и порога.</w:t>
      </w:r>
    </w:p>
    <w:p>
      <w:pPr>
        <w:pStyle w:val="Heading1"/>
      </w:pPr>
      <w:r>
        <w:t>Задание 1. Аудит данных и протокола</w:t>
      </w:r>
    </w:p>
    <w:p>
      <w:r>
        <w:rPr>
          <w:b/>
        </w:rPr>
        <w:t xml:space="preserve">Цель. </w:t>
      </w:r>
      <w:r>
        <w:t>Понять структуру данных и заранее зафиксировать эксперимент.</w:t>
      </w:r>
    </w:p>
    <w:p>
      <w:r>
        <w:rPr>
          <w:b/>
        </w:rPr>
        <w:t xml:space="preserve">Задание. </w:t>
      </w:r>
      <w:r>
        <w:t>Загрузите данные. Проверьте размерность, типы, target, доли классов, дубликаты и диапазоны признаков. Выполните stratified split. Составьте data card из 8–10 пунктов.</w:t>
      </w:r>
    </w:p>
    <w:p>
      <w:r>
        <w:rPr>
          <w:b/>
        </w:rPr>
        <w:t xml:space="preserve">Результат. </w:t>
      </w:r>
      <w:r>
        <w:t>Таблица описательной статистики, график баланса классов, зафиксированные индексы train/test, краткая запись рисков.</w:t>
      </w:r>
    </w:p>
    <w:p>
      <w:pPr>
        <w:pStyle w:val="Heading1"/>
      </w:pPr>
      <w:r>
        <w:t>Задание 2. Baseline</w:t>
      </w:r>
    </w:p>
    <w:p>
      <w:r>
        <w:rPr>
          <w:b/>
        </w:rPr>
        <w:t xml:space="preserve">Цель. </w:t>
      </w:r>
      <w:r>
        <w:t>Получить нижнюю границу качества и проверить метрики.</w:t>
      </w:r>
    </w:p>
    <w:p>
      <w:r>
        <w:rPr>
          <w:b/>
        </w:rPr>
        <w:t xml:space="preserve">Задание. </w:t>
      </w:r>
      <w:r>
        <w:t>Сравните DummyClassifier(strategy="prior") и LogisticRegression внутри StandardScaler pipeline. Выполните 5-fold CV только на train.</w:t>
      </w:r>
    </w:p>
    <w:p>
      <w:r>
        <w:rPr>
          <w:b/>
        </w:rPr>
        <w:t xml:space="preserve">Результат. </w:t>
      </w:r>
      <w:r>
        <w:t>Среднее и std метрик; объяснение, почему accuracy baseline недостаточна.</w:t>
      </w:r>
    </w:p>
    <w:p>
      <w:pPr>
        <w:pStyle w:val="Heading1"/>
      </w:pPr>
      <w:r>
        <w:t>Задание 3. Эксперимент с масштабированием</w:t>
      </w:r>
    </w:p>
    <w:p>
      <w:r>
        <w:rPr>
          <w:b/>
        </w:rPr>
        <w:t xml:space="preserve">Цель. </w:t>
      </w:r>
      <w:r>
        <w:t>Доказать влияние масштаба на SVM.</w:t>
      </w:r>
    </w:p>
    <w:p>
      <w:r>
        <w:rPr>
          <w:b/>
        </w:rPr>
        <w:t xml:space="preserve">Задание. </w:t>
      </w:r>
      <w:r>
        <w:t>Сравните SVC(RBF) без scaler, со StandardScaler, RobustScaler и MinMaxScaler при одинаковом C и gamma="scale". Никакой preprocessing вне Pipeline.</w:t>
      </w:r>
    </w:p>
    <w:p>
      <w:r>
        <w:rPr>
          <w:b/>
        </w:rPr>
        <w:t xml:space="preserve">Результат. </w:t>
      </w:r>
      <w:r>
        <w:t>CV-таблица, время fit, вывод о влиянии единиц измерения.</w:t>
      </w:r>
    </w:p>
    <w:p>
      <w:pPr>
        <w:pStyle w:val="Heading1"/>
      </w:pPr>
      <w:r>
        <w:t>Задание 4. Линейный SVM</w:t>
      </w:r>
    </w:p>
    <w:p>
      <w:r>
        <w:rPr>
          <w:b/>
        </w:rPr>
        <w:t xml:space="preserve">Цель. </w:t>
      </w:r>
      <w:r>
        <w:t>Изучить регуляризацию и интерпретируемость.</w:t>
      </w:r>
    </w:p>
    <w:p>
      <w:r>
        <w:rPr>
          <w:b/>
        </w:rPr>
        <w:t xml:space="preserve">Задание. </w:t>
      </w:r>
      <w:r>
        <w:t>Для LinearSVC исследуйте C от 10⁻⁴ до 10³. Постройте кривые train/CV score, числа ненулевых коэффициентов для L1 и нормы коэффициентов для L2.</w:t>
      </w:r>
    </w:p>
    <w:p>
      <w:r>
        <w:rPr>
          <w:b/>
        </w:rPr>
        <w:t xml:space="preserve">Результат. </w:t>
      </w:r>
      <w:r>
        <w:t>Лучший C; 10 крупнейших по |coef| стандартизованных признаков; комментарий о корреляции.</w:t>
      </w:r>
    </w:p>
    <w:p>
      <w:pPr>
        <w:pStyle w:val="Heading1"/>
      </w:pPr>
      <w:r>
        <w:t>Задание 5. RBF SVM: C × gamma</w:t>
      </w:r>
    </w:p>
    <w:p>
      <w:r>
        <w:rPr>
          <w:b/>
        </w:rPr>
        <w:t xml:space="preserve">Цель. </w:t>
      </w:r>
      <w:r>
        <w:t>Настроить нелинейную границу.</w:t>
      </w:r>
    </w:p>
    <w:p>
      <w:r>
        <w:rPr>
          <w:b/>
        </w:rPr>
        <w:t xml:space="preserve">Задание. </w:t>
      </w:r>
      <w:r>
        <w:t>В GridSearchCV исследуйте C∈10^[−3,3], gamma∈10^[−4,1]. Постройте heatmap mean CV ROC-AUC и вторую heatmap gap train−validation.</w:t>
      </w:r>
    </w:p>
    <w:p>
      <w:r>
        <w:rPr>
          <w:b/>
        </w:rPr>
        <w:t xml:space="preserve">Результат. </w:t>
      </w:r>
      <w:r>
        <w:t>Лучшие параметры; область устойчивого плато; число support vectors.</w:t>
      </w:r>
    </w:p>
    <w:p>
      <w:pPr>
        <w:pStyle w:val="Heading1"/>
      </w:pPr>
      <w:r>
        <w:t>Задание 6. Сравнение ядер</w:t>
      </w:r>
    </w:p>
    <w:p>
      <w:r>
        <w:rPr>
          <w:b/>
        </w:rPr>
        <w:t xml:space="preserve">Цель. </w:t>
      </w:r>
      <w:r>
        <w:t>Связать форму ядра и обобщение.</w:t>
      </w:r>
    </w:p>
    <w:p>
      <w:r>
        <w:rPr>
          <w:b/>
        </w:rPr>
        <w:t xml:space="preserve">Задание. </w:t>
      </w:r>
      <w:r>
        <w:t>Сравните linear, polynomial степеней 2–4 и RBF. Для честности задайте отдельные сетки параметров и одинаковый CV splitter.</w:t>
      </w:r>
    </w:p>
    <w:p>
      <w:r>
        <w:rPr>
          <w:b/>
        </w:rPr>
        <w:t xml:space="preserve">Результат. </w:t>
      </w:r>
      <w:r>
        <w:t>Таблица ROC-AUC, recall malignant, fit time и числа support vectors; рекомендация.</w:t>
      </w:r>
    </w:p>
    <w:p>
      <w:pPr>
        <w:pStyle w:val="Heading1"/>
      </w:pPr>
      <w:r>
        <w:t>Задание 7. Filter selection</w:t>
      </w:r>
    </w:p>
    <w:p>
      <w:r>
        <w:rPr>
          <w:b/>
        </w:rPr>
        <w:t xml:space="preserve">Цель. </w:t>
      </w:r>
      <w:r>
        <w:t>Проверить, помогает ли сокращение признаков.</w:t>
      </w:r>
    </w:p>
    <w:p>
      <w:r>
        <w:rPr>
          <w:b/>
        </w:rPr>
        <w:t xml:space="preserve">Задание. </w:t>
      </w:r>
      <w:r>
        <w:t>Добавьте SelectKBest с f_classif и mutual_info_classif. Подберите k∈{5,10,15,20,25,all} совместно с SVM.</w:t>
      </w:r>
    </w:p>
    <w:p>
      <w:r>
        <w:rPr>
          <w:b/>
        </w:rPr>
        <w:t xml:space="preserve">Результат. </w:t>
      </w:r>
      <w:r>
        <w:t>CV-кривая score от k; список признаков; сравнение двух критериев.</w:t>
      </w:r>
    </w:p>
    <w:p>
      <w:pPr>
        <w:pStyle w:val="Heading1"/>
      </w:pPr>
      <w:r>
        <w:t>Задание 8. Wrapper и embedded selection</w:t>
      </w:r>
    </w:p>
    <w:p>
      <w:r>
        <w:rPr>
          <w:b/>
        </w:rPr>
        <w:t xml:space="preserve">Цель. </w:t>
      </w:r>
      <w:r>
        <w:t>Сравнить стратегии отбора.</w:t>
      </w:r>
    </w:p>
    <w:p>
      <w:r>
        <w:rPr>
          <w:b/>
        </w:rPr>
        <w:t xml:space="preserve">Задание. </w:t>
      </w:r>
      <w:r>
        <w:t>Примените RFECV с линейной моделью и SelectFromModel(LinearSVC(penalty="l1", dual=False)). Не используйте test при выборе.</w:t>
      </w:r>
    </w:p>
    <w:p>
      <w:r>
        <w:rPr>
          <w:b/>
        </w:rPr>
        <w:t xml:space="preserve">Результат. </w:t>
      </w:r>
      <w:r>
        <w:t>Число выбранных признаков, стабильность по folds, время и итоговая метрика.</w:t>
      </w:r>
    </w:p>
    <w:p>
      <w:pPr>
        <w:pStyle w:val="Heading1"/>
      </w:pPr>
      <w:r>
        <w:t>Задание 9. PCA и инженерия признаков</w:t>
      </w:r>
    </w:p>
    <w:p>
      <w:r>
        <w:rPr>
          <w:b/>
        </w:rPr>
        <w:t xml:space="preserve">Цель. </w:t>
      </w:r>
      <w:r>
        <w:t>Различить extraction и selection.</w:t>
      </w:r>
    </w:p>
    <w:p>
      <w:r>
        <w:rPr>
          <w:b/>
        </w:rPr>
        <w:t xml:space="preserve">Задание. </w:t>
      </w:r>
      <w:r>
        <w:t>Сравните исходные признаки, PCA с 90/95/99% дисперсии и два осмысленных отношения/лог-признака. Все шаги — внутри Pipeline.</w:t>
      </w:r>
    </w:p>
    <w:p>
      <w:r>
        <w:rPr>
          <w:b/>
        </w:rPr>
        <w:t xml:space="preserve">Результат. </w:t>
      </w:r>
      <w:r>
        <w:t>Число компонент, качество, время, интерпретируемость; вывод, оправдана ли трансформация.</w:t>
      </w:r>
    </w:p>
    <w:p>
      <w:pPr>
        <w:pStyle w:val="Heading1"/>
      </w:pPr>
      <w:r>
        <w:t>Задание 10. Цена ошибок и порог</w:t>
      </w:r>
    </w:p>
    <w:p>
      <w:r>
        <w:rPr>
          <w:b/>
        </w:rPr>
        <w:t xml:space="preserve">Цель. </w:t>
      </w:r>
      <w:r>
        <w:t>Настроить решение под прикладной риск.</w:t>
      </w:r>
    </w:p>
    <w:p>
      <w:r>
        <w:rPr>
          <w:b/>
        </w:rPr>
        <w:t xml:space="preserve">Задание. </w:t>
      </w:r>
      <w:r>
        <w:t>На out-of-fold decision scores train выберите порог: recall malignant ≥0.95 при максимальной precision. Затем один раз оцените его на test.</w:t>
      </w:r>
    </w:p>
    <w:p>
      <w:r>
        <w:rPr>
          <w:b/>
        </w:rPr>
        <w:t xml:space="preserve">Результат. </w:t>
      </w:r>
      <w:r>
        <w:t>Порог, confusion matrix, ROC/PR curves, сравнение с порогом 0.</w:t>
      </w:r>
    </w:p>
    <w:p>
      <w:pPr>
        <w:pStyle w:val="Heading1"/>
      </w:pPr>
      <w:r>
        <w:t>Задание 11. Устойчивость и итоговый memo</w:t>
      </w:r>
    </w:p>
    <w:p>
      <w:r>
        <w:rPr>
          <w:b/>
        </w:rPr>
        <w:t xml:space="preserve">Цель. </w:t>
      </w:r>
      <w:r>
        <w:t>Проверить хрупкость вывода и подготовить рекомендацию.</w:t>
      </w:r>
    </w:p>
    <w:p>
      <w:r>
        <w:rPr>
          <w:b/>
        </w:rPr>
        <w:t xml:space="preserve">Задание. </w:t>
      </w:r>
      <w:r>
        <w:t>Добавьте 20 случайных noise features только программно после split и повторите selection внутри CV. Составьте memo на одну страницу: модель, метрики, ограничения, мониторинг.</w:t>
      </w:r>
    </w:p>
    <w:p>
      <w:r>
        <w:rPr>
          <w:b/>
        </w:rPr>
        <w:t xml:space="preserve">Результат. </w:t>
      </w:r>
      <w:r>
        <w:t>Изменение качества и выбранных признаков; финальная рекомендация без завышенных выводов.</w:t>
      </w:r>
    </w:p>
    <w:p>
      <w:pPr>
        <w:pStyle w:val="Heading1"/>
      </w:pPr>
      <w:r>
        <w:t>Стартовый код</w:t>
      </w:r>
    </w:p>
    <w:p>
      <w:pPr>
        <w:pStyle w:val="Code"/>
        <w:keepLines/>
        <w:shd w:fill="F3F6FA"/>
      </w:pPr>
      <w:r>
        <w:t>import numpy as np</w:t>
        <w:br/>
        <w:t>import pandas as pd</w:t>
        <w:br/>
        <w:t>from sklearn.datasets import load_breast_cancer</w:t>
        <w:br/>
        <w:t>from sklearn.model_selection import train_test_split, StratifiedKFold</w:t>
        <w:br/>
        <w:br/>
        <w:t>X, y = load_breast_cancer(return_X_y=True, as_frame=True)</w:t>
        <w:br/>
        <w:t># В sklearn target=0 соответствует malignant, target=1 — benign.</w:t>
        <w:br/>
        <w:t>X_train, X_test, y_train, y_test = train_test_split(</w:t>
        <w:br/>
        <w:t xml:space="preserve">    X, y, test_size=0.25, stratify=y, random_state=42</w:t>
        <w:br/>
        <w:t>)</w:t>
        <w:br/>
        <w:t>cv = StratifiedKFold(n_splits=5, shuffle=True, random_state=42)</w:t>
      </w:r>
    </w:p>
    <w:p>
      <w:pPr>
        <w:pStyle w:val="Heading2"/>
      </w:pPr>
      <w:r>
        <w:t>Шаблон безопасного поиска</w:t>
      </w:r>
    </w:p>
    <w:p>
      <w:pPr>
        <w:pStyle w:val="Code"/>
        <w:keepLines/>
        <w:shd w:fill="F3F6FA"/>
      </w:pPr>
      <w:r>
        <w:t>from sklearn.pipeline import Pipeline</w:t>
        <w:br/>
        <w:t>from sklearn.preprocessing import StandardScaler</w:t>
        <w:br/>
        <w:t>from sklearn.feature_selection import SelectKBest, f_classif</w:t>
        <w:br/>
        <w:t>from sklearn.svm import SVC</w:t>
        <w:br/>
        <w:t>from sklearn.model_selection import GridSearchCV</w:t>
        <w:br/>
        <w:br/>
        <w:t>pipe = Pipeline([</w:t>
        <w:br/>
        <w:t xml:space="preserve">    ("scale", StandardScaler()),</w:t>
        <w:br/>
        <w:t xml:space="preserve">    ("select", SelectKBest(score_func=f_classif)),</w:t>
        <w:br/>
        <w:t xml:space="preserve">    ("model", SVC(kernel="rbf", class_weight="balanced"))</w:t>
        <w:br/>
        <w:t>])</w:t>
        <w:br/>
        <w:t>param_grid = {</w:t>
        <w:br/>
        <w:t xml:space="preserve">    "select__k": [5, 10, 15, 20, "all"],</w:t>
        <w:br/>
        <w:t xml:space="preserve">    "model__C": np.logspace(-2, 2, 5),</w:t>
        <w:br/>
        <w:t xml:space="preserve">    "model__gamma": np.logspace(-3, 0, 4)</w:t>
        <w:br/>
        <w:t>}</w:t>
        <w:br/>
        <w:t>search = GridSearchCV(pipe, param_grid, scoring="roc_auc", cv=cv,</w:t>
        <w:br/>
        <w:t xml:space="preserve">                      n_jobs=-1, return_train_score=True)</w:t>
        <w:br/>
        <w:t>search.fit(X_train, y_train)</w:t>
      </w:r>
    </w:p>
    <w:p>
      <w:pPr>
        <w:pStyle w:val="Heading1"/>
      </w:pPr>
      <w:r>
        <w:t>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458A6"/>
          </w:tcPr>
          <w:p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3360"/>
            <w:shd w:fill="2458A6"/>
          </w:tcPr>
          <w:p>
            <w:r>
              <w:rPr>
                <w:b/>
                <w:color w:val="FFFFFF"/>
              </w:rPr>
              <w:t>Баллы</w:t>
            </w:r>
          </w:p>
        </w:tc>
        <w:tc>
          <w:tcPr>
            <w:tcW w:type="dxa" w:w="3360"/>
            <w:shd w:fill="2458A6"/>
          </w:tcPr>
          <w:p>
            <w:r>
              <w:rPr>
                <w:b/>
                <w:color w:val="FFFFFF"/>
              </w:rPr>
              <w:t>Что проверяется</w:t>
            </w:r>
          </w:p>
        </w:tc>
      </w:tr>
      <w:tr>
        <w:tc>
          <w:tcPr>
            <w:tcW w:type="dxa" w:w="3360"/>
            <w:vAlign w:val="center"/>
          </w:tcPr>
          <w:p>
            <w:r>
              <w:t>Протокол и воспроизводимость</w:t>
            </w:r>
          </w:p>
        </w:tc>
        <w:tc>
          <w:tcPr>
            <w:tcW w:type="dxa" w:w="3360"/>
            <w:vAlign w:val="center"/>
          </w:tcPr>
          <w:p>
            <w:r>
              <w:t>15</w:t>
            </w:r>
          </w:p>
        </w:tc>
        <w:tc>
          <w:tcPr>
            <w:tcW w:type="dxa" w:w="3360"/>
            <w:vAlign w:val="center"/>
          </w:tcPr>
          <w:p>
            <w:r>
              <w:t>Split, random_state, CV, отсутствие test leakage</w:t>
            </w:r>
          </w:p>
        </w:tc>
      </w:tr>
      <w:tr>
        <w:tc>
          <w:tcPr>
            <w:tcW w:type="dxa" w:w="3360"/>
            <w:vAlign w:val="center"/>
            <w:shd w:fill="F3F7FC"/>
          </w:tcPr>
          <w:p>
            <w:r>
              <w:t>Pipeline и preprocessing</w:t>
            </w:r>
          </w:p>
        </w:tc>
        <w:tc>
          <w:tcPr>
            <w:tcW w:type="dxa" w:w="3360"/>
            <w:vAlign w:val="center"/>
            <w:shd w:fill="F3F7FC"/>
          </w:tcPr>
          <w:p>
            <w:r>
              <w:t>15</w:t>
            </w:r>
          </w:p>
        </w:tc>
        <w:tc>
          <w:tcPr>
            <w:tcW w:type="dxa" w:w="3360"/>
            <w:vAlign w:val="center"/>
            <w:shd w:fill="F3F7FC"/>
          </w:tcPr>
          <w:p>
            <w:r>
              <w:t>Все обучаемые преобразования внутри folds</w:t>
            </w:r>
          </w:p>
        </w:tc>
      </w:tr>
      <w:tr>
        <w:tc>
          <w:tcPr>
            <w:tcW w:type="dxa" w:w="3360"/>
            <w:vAlign w:val="center"/>
          </w:tcPr>
          <w:p>
            <w:r>
              <w:t>SVM и гиперпараметры</w:t>
            </w:r>
          </w:p>
        </w:tc>
        <w:tc>
          <w:tcPr>
            <w:tcW w:type="dxa" w:w="3360"/>
            <w:vAlign w:val="center"/>
          </w:tcPr>
          <w:p>
            <w:r>
              <w:t>20</w:t>
            </w:r>
          </w:p>
        </w:tc>
        <w:tc>
          <w:tcPr>
            <w:tcW w:type="dxa" w:w="3360"/>
            <w:vAlign w:val="center"/>
          </w:tcPr>
          <w:p>
            <w:r>
              <w:t>C, gamma, kernels, корректные сетки и анализ</w:t>
            </w:r>
          </w:p>
        </w:tc>
      </w:tr>
      <w:tr>
        <w:tc>
          <w:tcPr>
            <w:tcW w:type="dxa" w:w="3360"/>
            <w:vAlign w:val="center"/>
            <w:shd w:fill="F3F7FC"/>
          </w:tcPr>
          <w:p>
            <w:r>
              <w:t>Работа с признаками</w:t>
            </w:r>
          </w:p>
        </w:tc>
        <w:tc>
          <w:tcPr>
            <w:tcW w:type="dxa" w:w="3360"/>
            <w:vAlign w:val="center"/>
            <w:shd w:fill="F3F7FC"/>
          </w:tcPr>
          <w:p>
            <w:r>
              <w:t>20</w:t>
            </w:r>
          </w:p>
        </w:tc>
        <w:tc>
          <w:tcPr>
            <w:tcW w:type="dxa" w:w="3360"/>
            <w:vAlign w:val="center"/>
            <w:shd w:fill="F3F7FC"/>
          </w:tcPr>
          <w:p>
            <w:r>
              <w:t>Scaling, selection, PCA/engineering, интерпретация</w:t>
            </w:r>
          </w:p>
        </w:tc>
      </w:tr>
      <w:tr>
        <w:tc>
          <w:tcPr>
            <w:tcW w:type="dxa" w:w="3360"/>
            <w:vAlign w:val="center"/>
          </w:tcPr>
          <w:p>
            <w:r>
              <w:t>Метрики и порог</w:t>
            </w:r>
          </w:p>
        </w:tc>
        <w:tc>
          <w:tcPr>
            <w:tcW w:type="dxa" w:w="3360"/>
            <w:vAlign w:val="center"/>
          </w:tcPr>
          <w:p>
            <w:r>
              <w:t>15</w:t>
            </w:r>
          </w:p>
        </w:tc>
        <w:tc>
          <w:tcPr>
            <w:tcW w:type="dxa" w:w="3360"/>
            <w:vAlign w:val="center"/>
          </w:tcPr>
          <w:p>
            <w:r>
              <w:t>ROC/PR, class metrics, цена ошибок</w:t>
            </w:r>
          </w:p>
        </w:tc>
      </w:tr>
      <w:tr>
        <w:tc>
          <w:tcPr>
            <w:tcW w:type="dxa" w:w="3360"/>
            <w:vAlign w:val="center"/>
            <w:shd w:fill="F3F7FC"/>
          </w:tcPr>
          <w:p>
            <w:r>
              <w:t>Визуализации</w:t>
            </w:r>
          </w:p>
        </w:tc>
        <w:tc>
          <w:tcPr>
            <w:tcW w:type="dxa" w:w="3360"/>
            <w:vAlign w:val="center"/>
            <w:shd w:fill="F3F7FC"/>
          </w:tcPr>
          <w:p>
            <w:r>
              <w:t>5</w:t>
            </w:r>
          </w:p>
        </w:tc>
        <w:tc>
          <w:tcPr>
            <w:tcW w:type="dxa" w:w="3360"/>
            <w:vAlign w:val="center"/>
            <w:shd w:fill="F3F7FC"/>
          </w:tcPr>
          <w:p>
            <w:r>
              <w:t>Читаемые подписи, неопределённость, без искажений</w:t>
            </w:r>
          </w:p>
        </w:tc>
      </w:tr>
      <w:tr>
        <w:tc>
          <w:tcPr>
            <w:tcW w:type="dxa" w:w="3360"/>
            <w:vAlign w:val="center"/>
          </w:tcPr>
          <w:p>
            <w:r>
              <w:t>Выводы и ограничения</w:t>
            </w:r>
          </w:p>
        </w:tc>
        <w:tc>
          <w:tcPr>
            <w:tcW w:type="dxa" w:w="3360"/>
            <w:vAlign w:val="center"/>
          </w:tcPr>
          <w:p>
            <w:r>
              <w:t>10</w:t>
            </w:r>
          </w:p>
        </w:tc>
        <w:tc>
          <w:tcPr>
            <w:tcW w:type="dxa" w:w="3360"/>
            <w:vAlign w:val="center"/>
          </w:tcPr>
          <w:p>
            <w:r>
              <w:t>Связь результатов с задачей, отсутствие чрезмерных утверждений</w:t>
            </w:r>
          </w:p>
        </w:tc>
      </w:tr>
    </w:tbl>
    <w:p/>
    <w:p>
      <w:pPr>
        <w:pStyle w:val="Heading1"/>
      </w:pPr>
      <w:r>
        <w:t>Минимальные требования к отчёту</w:t>
      </w:r>
    </w:p>
    <w:p>
      <w:pPr>
        <w:pStyle w:val="ListBullet"/>
      </w:pPr>
      <w:r>
        <w:t>5–8 страниц без приложений; код — в notebook.</w:t>
      </w:r>
    </w:p>
    <w:p>
      <w:pPr>
        <w:pStyle w:val="ListBullet"/>
      </w:pPr>
      <w:r>
        <w:t>Таблица всех моделей с одинаковыми folds и метриками.</w:t>
      </w:r>
    </w:p>
    <w:p>
      <w:pPr>
        <w:pStyle w:val="ListBullet"/>
      </w:pPr>
      <w:r>
        <w:t>Не менее трёх диагностических визуализаций.</w:t>
      </w:r>
    </w:p>
    <w:p>
      <w:pPr>
        <w:pStyle w:val="ListBullet"/>
      </w:pPr>
      <w:r>
        <w:t>Явное описание предотвращения leakage.</w:t>
      </w:r>
    </w:p>
    <w:p>
      <w:pPr>
        <w:pStyle w:val="ListBullet"/>
      </w:pPr>
      <w:r>
        <w:t>Финальный pipeline, параметры, порог и ограничения.</w:t>
      </w:r>
    </w:p>
    <w:p>
      <w:pPr>
        <w:pStyle w:val="Heading1"/>
      </w:pPr>
      <w:r>
        <w:t>Источники данных и API</w:t>
      </w:r>
    </w:p>
    <w:p>
      <w:pPr>
        <w:pStyle w:val="ListBullet"/>
      </w:pPr>
      <w:r>
        <w:t>UCI WDBC: https://archive.ics.uci.edu/dataset/17/breast+cancer+wisconsin+diagnostic</w:t>
      </w:r>
    </w:p>
    <w:p>
      <w:pPr>
        <w:pStyle w:val="ListBullet"/>
      </w:pPr>
      <w:r>
        <w:t>scikit-learn SVM: https://scikit-learn.org/stable/modules/svm.html</w:t>
      </w:r>
    </w:p>
    <w:p>
      <w:pPr>
        <w:pStyle w:val="ListBullet"/>
      </w:pPr>
      <w:r>
        <w:t>scikit-learn feature selection: https://scikit-learn.org/stable/api/sklearn.feature_selection.html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472"/>
        <w:sz w:val="16"/>
      </w:rPr>
      <w:t>ПРИКЛАДНОЕ МАШИННОЕ ОБУЧЕНИЕ И НЕЙРОННЫЕ СЕТИ  •  ТЕМА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58A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A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F9731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1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00"/>
      <w:ind w:left="317" w:right="173"/>
    </w:pPr>
    <w:rPr>
      <w:rFonts w:ascii="Consolas" w:hAnsi="Consolas"/>
      <w:color w:val="14213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