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bookmarkStart w:id="0" w:name="_GoBack"/>
      <w:r w:rsidRPr="004C5486">
        <w:rPr>
          <w:rFonts w:ascii="TimesNewRomanPS" w:eastAsia="Times New Roman" w:hAnsi="TimesNewRomanPS" w:cs="Times New Roman"/>
          <w:b/>
          <w:bCs/>
          <w:sz w:val="32"/>
          <w:szCs w:val="32"/>
          <w:lang w:eastAsia="ru-RU"/>
        </w:rPr>
        <w:t xml:space="preserve">Тема 2.2. Философское осмысление проблемы развития. Диалектика и синергетика </w:t>
      </w:r>
    </w:p>
    <w:bookmarkEnd w:id="0"/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При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внешнеи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неоспоримости факта, что движение существует, в истории философии были концепции, которые это отрицали. Что такое движение и познаваемо ли оно? Как соотносятся движение и покой? Какие существуют формы и виды движения? 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</w:pP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Древнегреческие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«семь мудрецов»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понимали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движение как возникновение, уничтожение и становление всего сущего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Оно полагалось вечным и выступало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причинои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всех изменений (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Гераклит, Анаксимен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). При этом моменты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устойчивости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в движении как бы отходили на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второи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план. Элеаты (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Ксенофан</w:t>
      </w:r>
      <w:proofErr w:type="spellEnd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, Зенон, 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Парменид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), напротив, абсолютизировали эти моменты и приходили к выводу, что движения не существует.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Эмпедокл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попытался как бы объединить обе школы, рассматривая изменчивость и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устойчивость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как две стороны общего процесса движения. 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Своеобразныи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итог данным спорам подвел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Аристотель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Он дает классификацию видов изменения, среди которых выделяются возникновение, уничтожение и собственно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движение, понимаемое как осуществление сущего в возможности, переход его в 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действительность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Частным видом движения является механическое перемещение тела из одного места в другое, «движения помимо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вещеи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не существует». Мысленное представление движения предполагает использование категорий места, времени и пустоты. Вечность движения Аристотель обосновывает «от противного». «Отрицание вечности движения приводит к противоречию: движение предполагает наличие движущихся предметов, которые, в свою очередь, или возникли, или же существовали вечно неподвижно. Но возникновение предметов есть тоже движение. Если же они покоились вечно неподвижными, то тогда непонятно, почему они пришли в движение не раньше и не позже. Трудно объяснить также причину покоя, а такая причина должна быть». Кроме того, движение вечно, так как оно осуществляется в вечном времени. 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Таким образом, движение, по Аристотелю, реализуется внутри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однои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сущности и внутри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однои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формы в трех отношениях – качества, количества и места.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Количественное движение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это рост и убыль.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Движение относительно места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это перемещение, или, говоря современным языком, пространственное перемещение, механическое движение.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Качественное движение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это качественное изменение. Кроме того, всякое движение осуществляется во времени. Причем,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если движение в пространстве и во времени изучает физика, то качественные изменения – предмет метафизики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lastRenderedPageBreak/>
        <w:t xml:space="preserve">Возможно ли описать движение на языке понятий или познаваемо ли движение? Приведем стихотворение А. С. Пушкина: </w:t>
      </w:r>
    </w:p>
    <w:p w:rsidR="004C5486" w:rsidRDefault="004C5486" w:rsidP="004C5486">
      <w:pPr>
        <w:spacing w:before="100" w:beforeAutospacing="1" w:after="100" w:afterAutospacing="1"/>
        <w:jc w:val="both"/>
        <w:rPr>
          <w:rFonts w:ascii="TimesNewRomanPSMT" w:eastAsia="Times New Roman" w:hAnsi="TimesNewRomanPSMT" w:cs="TimesNewRomanPSMT"/>
          <w:sz w:val="28"/>
          <w:szCs w:val="28"/>
          <w:lang w:eastAsia="ru-RU"/>
        </w:rPr>
      </w:pP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Движенья нет, сказал мудрец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брадатыи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̆.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Другои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смолчал и стал пред ним ходить.</w:t>
      </w:r>
      <w:r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Сильнее бы не мог он возразить;</w:t>
      </w:r>
      <w:r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Хвалили все ответ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замысловатыи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̆.</w:t>
      </w:r>
      <w:r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Но господа,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забавныи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случай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сеи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</w:t>
      </w:r>
      <w:r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Другои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пример на память мне приводит:</w:t>
      </w:r>
      <w:r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Ведь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каждыи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день пред нами солнце всходит,</w:t>
      </w:r>
      <w:r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Однако ж прав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упрямыи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Галилей.</w:t>
      </w:r>
      <w:r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NewRomanPSMT" w:eastAsia="Times New Roman" w:hAnsi="TimesNewRomanPSMT" w:cs="TimesNewRomanPSMT"/>
          <w:sz w:val="28"/>
          <w:szCs w:val="28"/>
          <w:lang w:eastAsia="ru-RU"/>
        </w:rPr>
      </w:pP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Проблематичность чувственного, опытного обоснования движения гениально схвачена поэтом. А. С. Пушкин шутливо изображает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реальныи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историческии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эпизод. «Стал ходить», дав таким образом и «ответ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замысловатыи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̆», Диоген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Синопскии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(403–323 гг. до н.э.). Гегель называет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такои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способ доказательства вульгарным, ибо Диоген противопоставляет «мышлению чувственное сознание», что является обычным взглядом «так называемого здравого человеческого рассудка, придерживающегося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чувственнои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очевидности и привычных представлений и высказываний...». «Мудрец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брадатыи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̆» – Зенон –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которыи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̆, утверждая, что «движения нет», имел в виду вовсе не его существование как таковое, а лишь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противоречивость самого определения движения и тот факт, что на 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понятийном</w:t>
      </w:r>
      <w:proofErr w:type="spellEnd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уровне мы можем давать движению самые разнообразные, в том числе и противоположные, определения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«Что существует движение, что оно есть явление, – поясняет Гегель, – это вовсе и не оспаривается; движение обладает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чувственнои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достоверностью, оно существует, подобно тому как существуют слоны; в этом смысле Зенону и на ум не приходило отрицать движение. Вопрос здесь идет о его истинно-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сти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»», т.е. о проблеме обоснования истинности утверждения, ибо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на уровне мышления (рассуждения) можно одинаково утверждать как то, что тело движется, так и то, что оно покоится. 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Это и составляет суть концепции элеатов,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крупнейшим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представителем которых как раз и является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Парменид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: предмет, о котором мы не можем мыслить истинно (т.е. непротиворечиво), не может обладать истинным бытием. «С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этои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точки зрения мы должны понимать аргументы Зенона не как возражения против реальности движения, каковыми они представляются на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первыи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взгляд, а как указание на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необходимыи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способ определения движения и на ход мысли,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которыи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необходимо соблюдать при этом определении». Иными словами,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чувственная достоверность не есть еще доказательство или опровержение, необходимы более основательные аргументы на уровне рассуждения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Рассматривая движение как атрибут (неотъемлемое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свойство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) бытия следует выделить существенные параметры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различных типы и виды изменчивости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наряду с движением. В самом общем виде все изменения можно разделить на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качественные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и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количественные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Количественные изменения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это прежде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lastRenderedPageBreak/>
        <w:t xml:space="preserve">всего механические процессы, связанные с перемещением тел.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Качественные изменения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связаны с изменением структуры самого предмета, превращением его в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другои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предмет, внутри их можно выделить изменения обратимые и необратимые. Пример первых – переход вещества из одного агрегатного состояния в другое. Философию в отличие от конкретных наук в первую очередь интересуют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необратимые качественные изменения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которые называются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развитием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Его изучает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диалектика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на основании чего последнюю часто определяют как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учение о развитии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Развитие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характеризуется рядом фундаментальных черт. Прежде всего это –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всеобщность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означающая, что на всех уровнях бытия развитие имеет место.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Необратимость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понимается как возникновение качественно новых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возможностеи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̆, не существовавших ранее. И наконец,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направленность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изменений означает, что любые, даже кажущиеся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случайными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изменения возникают как результат определенных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взаимодействии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 порождают в свою очередь другие изменения. Развитие как направленное изменение обеспечивает преемственность «между качественными изменениями на уровне системы, аккумулятивную связь последующего с предыдущим, определенную тенденцию в изменениях и именно на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этои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основе появление у системы новых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возможностеи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̆». 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Таким образом, можно сказать, что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развитие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это упорядоченное и закономерное необратимое изменение объекта, связанное с возникновением новых тенденций существования системы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Понятие развития позволяет про- следить источники возникновения того или иного явления, его генетическую связь с другими явлениями, а значит, осуществлять прогнозы деятельности человека, развития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общественнои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структуры, направления развития мира, космоса и т.д. 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С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проблемои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направленности развития связано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понимание прогресса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Одни исследователи отрицают данное понятие как телеологическое, как означающее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предначертанность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развития. Другие признают его в качестве критерия или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ценностнои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установки и т.д. В некоторых случаях использование понятия «прогресс» является весьма условным, например, для процессов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неорганическои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природы, где поступательность изменений осуществляется в рамках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замкнутои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системы и новое качество не возникает. К такого рода процессам можно отнести самые разнообразные циклические изменения. 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Использование понятия прогресса при этом свидетельствует о желании человека приписать природе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целесообразныи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характер. Во многом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оценка тех или иных изменений как прогрессивных или регрессивных есть лишь ценностная установка исследователя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Для 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неорганическои</w:t>
      </w:r>
      <w:proofErr w:type="spellEnd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природы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 качестве наиболее обоснованных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критериев прогрессивности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выступает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lastRenderedPageBreak/>
        <w:t>степень усложнения структуры системы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; для 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органическои</w:t>
      </w:r>
      <w:proofErr w:type="spellEnd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природы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развертывание функциональных 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возможностеи</w:t>
      </w:r>
      <w:proofErr w:type="spellEnd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системы и повышение степени ее 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системнои</w:t>
      </w:r>
      <w:proofErr w:type="spellEnd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̆ организации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Однако эти критерии прогресса на самом деле слишком относительны и абстрактны, для того чтобы с их помощью можно было бы достаточно эффективно дифференцировать процессы изменений. 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Что касается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общества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то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критерии общественного прогресса определяются теоретическими моделями общества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Например, с позиции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марксистских социальных теорий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фундаментальным критерием прогресса выступает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способ производства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и, исходя из этого, строится вся цепочка оценок прогрессивного развития, результатом которого должен был стать коммунизм.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Другие концепции декларируют в качестве критерия общественного прогресса свободу личности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Однако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социальныи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мир лишь одна из структур бытия, мира, природы. Прогресс той или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инои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социальнои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системы осуществляется в рамках природных законов, подчиняется им, и любые критерии прогресса могут быть опровергнуты чисто природными явлениями. Налицо трагическая ситуация, на которую указывал еще И. Кант. Являясь конечным существом, человек стремится познавать бесконечное и несоизмеримое его масштабам, неизбежно при этом подгоняя все окружающее под свои собственные мерки. 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Рассмотрим основные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модели развития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В модели развития,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выдвинутои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Г. Спенсером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(1820–1903), обосновывалось положение о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всеобщеи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постепеннои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эволюции природы, в основе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которои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«лежит процесс механического перераспределения частиц материи, а сама эволюция идет в направлении от однородности к разнородности». Недостатки и ограниченность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такои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модели имеют историческое оправдание и связаны с 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абсолютизациеи</w:t>
      </w:r>
      <w:proofErr w:type="spellEnd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̆ эволюционного подхода в биологии и его переноса на общество или природу в целом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Суть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моделеи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«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творческои</w:t>
      </w:r>
      <w:proofErr w:type="spellEnd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эволюции»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или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«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эмерджентизма</w:t>
      </w:r>
      <w:proofErr w:type="spellEnd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»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(Л. Морган, А. Бергсон) заключалась, наоборот, в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абсолютизации момента скачков, характерного для развития общества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Возникающее при этом новое качество объявлялось несводимым к предшествующему и выступало «результатом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внутреннеи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"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творческои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силы", по-разному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называемои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 по- разному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истолковываемои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̆». Человек не может предсказать наступление нового качества, в результате оказывается, что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действительность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функционирует как система спонтанно образованных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уровнеи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̆. 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Натуралистская модель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характерная для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второи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половины XIX в., иногда обозначается еще как 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стихийная</w:t>
      </w:r>
      <w:proofErr w:type="spellEnd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диалектика 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естествоиспытателеи</w:t>
      </w:r>
      <w:proofErr w:type="spellEnd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̆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Она основана на абсолютизации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частнонаучного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понимания эволюции (например,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биологическои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̆), которое затем распространяется на объяснение мира в целом. </w:t>
      </w:r>
    </w:p>
    <w:p w:rsidR="004C5486" w:rsidRDefault="004C5486" w:rsidP="004C5486">
      <w:pPr>
        <w:spacing w:before="100" w:beforeAutospacing="1" w:after="100" w:afterAutospacing="1"/>
        <w:jc w:val="both"/>
        <w:rPr>
          <w:rFonts w:ascii="TimesNewRomanPSMT" w:eastAsia="Times New Roman" w:hAnsi="TimesNewRomanPSMT" w:cs="TimesNewRomanPSMT"/>
          <w:sz w:val="28"/>
          <w:szCs w:val="28"/>
          <w:lang w:eastAsia="ru-RU"/>
        </w:rPr>
      </w:pP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lastRenderedPageBreak/>
        <w:t xml:space="preserve">Антропологическая модель развития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это противоположная предыдущим модель развития, основанная на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резкои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критике науки и научных методов познания в деле постижения 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духовнои</w:t>
      </w:r>
      <w:proofErr w:type="spellEnd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̆ сущности человека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. Выразителями данных представлений выступают концепции экзистенциализма, персонализма и т.п.</w:t>
      </w:r>
    </w:p>
    <w:p w:rsidR="004C5486" w:rsidRPr="004C5486" w:rsidRDefault="004C5486" w:rsidP="004C548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Равновесно-интеграционная модель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вариант трактовки развития,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исходящии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из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абсолютизации параметров физических равновесных систем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Такая система подчиняется чисто физическим закономерностям. </w:t>
      </w:r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Поскольку все другие системы являются частью 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физическои</w:t>
      </w:r>
      <w:proofErr w:type="spellEnd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̆, то законы </w:t>
      </w:r>
      <w:proofErr w:type="spellStart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последнеи</w:t>
      </w:r>
      <w:proofErr w:type="spellEnd"/>
      <w:r w:rsidRPr="004C5486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объявляются всеобщими.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Постепенно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данныи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подход стал базироваться н</w:t>
      </w:r>
      <w:r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е </w:t>
      </w:r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только на физике, но и на данных биологии, информатики и других наук, которые подходят к объектам как к системам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различнои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степени сложности. Поэтому физическая «теория равновесия» стала рассматриваться как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общии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принцип объяснения мира,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выражающии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тенденцию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любои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системы к равновесию. Так, при объяснении общества противоречия или не учитываются, или рассматриваются лишь как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негативныи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фактор, </w:t>
      </w:r>
      <w:proofErr w:type="spellStart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нарушающии</w:t>
      </w:r>
      <w:proofErr w:type="spellEnd"/>
      <w:r w:rsidRPr="004C5486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общественное равновесие. </w:t>
      </w:r>
    </w:p>
    <w:p w:rsidR="003C4B80" w:rsidRDefault="004C5486"/>
    <w:sectPr w:rsidR="003C4B80" w:rsidSect="00435756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Calibri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86"/>
    <w:rsid w:val="00435756"/>
    <w:rsid w:val="004C5486"/>
    <w:rsid w:val="005D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011D71"/>
  <w14:defaultImageDpi w14:val="32767"/>
  <w15:chartTrackingRefBased/>
  <w15:docId w15:val="{5E71F123-9A2D-5D4A-9643-915FEB160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548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63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8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9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1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9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8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9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5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03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6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1681</Words>
  <Characters>9588</Characters>
  <Application>Microsoft Office Word</Application>
  <DocSecurity>0</DocSecurity>
  <Lines>79</Lines>
  <Paragraphs>22</Paragraphs>
  <ScaleCrop>false</ScaleCrop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Комаровская</dc:creator>
  <cp:keywords/>
  <dc:description/>
  <cp:lastModifiedBy>Анастасия Комаровская</cp:lastModifiedBy>
  <cp:revision>1</cp:revision>
  <dcterms:created xsi:type="dcterms:W3CDTF">2024-11-04T19:28:00Z</dcterms:created>
  <dcterms:modified xsi:type="dcterms:W3CDTF">2024-11-04T19:36:00Z</dcterms:modified>
</cp:coreProperties>
</file>