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791" w:rsidRDefault="00731791" w:rsidP="00731791">
      <w:pPr>
        <w:pStyle w:val="a3"/>
      </w:pPr>
      <w:bookmarkStart w:id="0" w:name="_GoBack"/>
      <w:r>
        <w:rPr>
          <w:rFonts w:ascii="TimesNewRomanPS" w:hAnsi="TimesNewRomanPS"/>
          <w:b/>
          <w:bCs/>
          <w:sz w:val="32"/>
          <w:szCs w:val="32"/>
        </w:rPr>
        <w:t>Тема 4.1. Общество как развивающаяся система</w:t>
      </w:r>
      <w:r>
        <w:rPr>
          <w:rFonts w:ascii="TimesNewRomanPS" w:hAnsi="TimesNewRomanPS"/>
          <w:b/>
          <w:bCs/>
          <w:sz w:val="32"/>
          <w:szCs w:val="32"/>
        </w:rPr>
        <w:br/>
      </w:r>
      <w:bookmarkEnd w:id="0"/>
    </w:p>
    <w:p w:rsidR="00731791" w:rsidRDefault="00731791" w:rsidP="00731791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Известныи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парафраз Аристотеля гласит: человек вне общества – либо бог, либо зверь (Политика, 1253а). Природа человека биосоциальна, общество задает условия для его становления и развития. А что представляет со- бой само общество? Простую сумму индивидов? Или в него входят люди и созданные ими социальные институты? Или это более широкое понятие, включающее в себя отдельных индивидов, социальные институты и историческую динамику отношений между ними? Начиная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глубокои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древности люди пытались осмыслить особенности своего совместного существования через мифы и предания. С середины I тыс. до н.э. вопросы, связанные с осмыслением социального бытия, постепенно входят в круг ключевых вопросов философии. Однако на протяжении многих веков они, как правило, рассматриваются в русле разработки морально-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философско-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общефилософскои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проблематики. Становление же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самостоятельнои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дисциплины, предметом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является исследование общества –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социальнои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философии, </w:t>
      </w:r>
      <w:r>
        <w:rPr>
          <w:rFonts w:ascii="TimesNewRomanPSMT" w:hAnsi="TimesNewRomanPSMT" w:cs="TimesNewRomanPSMT"/>
          <w:sz w:val="28"/>
          <w:szCs w:val="28"/>
        </w:rPr>
        <w:t xml:space="preserve">– происходит достаточно поздно: только ко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половине XIX в. – наряду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дифференциациеи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институционализациеи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социально-гуманитарных наук в целом.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Тем не менее, определенные концептуальные представления об обществе характерны для философии на протяжении всего времени ее существования. Проследим эволюцию этих представлений в истории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Представления об обществе 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древнекитайскои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традиции </w:t>
      </w:r>
      <w:r>
        <w:rPr>
          <w:rFonts w:ascii="TimesNewRomanPSMT" w:hAnsi="TimesNewRomanPSMT" w:cs="TimesNewRomanPSMT"/>
          <w:sz w:val="28"/>
          <w:szCs w:val="28"/>
        </w:rPr>
        <w:t xml:space="preserve">тесно связаны с коллективным укладом жизни и подразумевают: </w:t>
      </w:r>
    </w:p>
    <w:p w:rsidR="00731791" w:rsidRDefault="00731791" w:rsidP="00731791">
      <w:pPr>
        <w:pStyle w:val="a3"/>
        <w:jc w:val="both"/>
      </w:pPr>
      <w:r>
        <w:rPr>
          <w:rFonts w:ascii="ArialMT" w:hAnsi="ArialMT"/>
          <w:sz w:val="28"/>
          <w:szCs w:val="28"/>
        </w:rPr>
        <w:t xml:space="preserve">• </w:t>
      </w:r>
      <w:r>
        <w:rPr>
          <w:rFonts w:ascii="TimesNewRomanPS" w:hAnsi="TimesNewRomanPS"/>
          <w:i/>
          <w:iCs/>
          <w:sz w:val="28"/>
          <w:szCs w:val="28"/>
        </w:rPr>
        <w:t>приоритет Целого (семьи, общины, государства) над Частью (индивидом)</w:t>
      </w:r>
      <w:r>
        <w:rPr>
          <w:rFonts w:ascii="TimesNewRomanPSMT" w:hAnsi="TimesNewRomanPSMT" w:cs="TimesNewRomanPSMT"/>
          <w:sz w:val="28"/>
          <w:szCs w:val="28"/>
        </w:rPr>
        <w:t xml:space="preserve">. Для того, чтобы понять, как устроено общество, нужно обращаться не к мотивам и поступкам отдельного человека, а к постижению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идеалов общины и государства, которое Конфуций трактовал как «большую семью»; </w:t>
      </w:r>
    </w:p>
    <w:p w:rsidR="00731791" w:rsidRDefault="00731791" w:rsidP="00731791">
      <w:pPr>
        <w:pStyle w:val="a3"/>
        <w:jc w:val="both"/>
      </w:pPr>
      <w:r>
        <w:rPr>
          <w:rFonts w:ascii="ArialMT" w:hAnsi="ArialMT"/>
          <w:sz w:val="28"/>
          <w:szCs w:val="28"/>
        </w:rPr>
        <w:t xml:space="preserve">• </w:t>
      </w:r>
      <w:r>
        <w:rPr>
          <w:rFonts w:ascii="TimesNewRomanPSMT" w:hAnsi="TimesNewRomanPSMT" w:cs="TimesNewRomanPSMT"/>
          <w:sz w:val="28"/>
          <w:szCs w:val="28"/>
        </w:rPr>
        <w:t xml:space="preserve">социальную справедливость и нерушимость основ общества, которые обеспечиваются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моральнои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традициеи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 – «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вэнь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»</w:t>
      </w:r>
      <w:r>
        <w:rPr>
          <w:rFonts w:ascii="TimesNewRomanPSMT" w:hAnsi="TimesNewRomanPSMT" w:cs="TimesNewRomanPSMT"/>
          <w:sz w:val="28"/>
          <w:szCs w:val="28"/>
        </w:rPr>
        <w:t xml:space="preserve">,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закрепленнои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ритуале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регулирующеи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общественные отношения.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Кроме того,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древнекитайская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философия развивается во взаимосвязи с социально-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политическои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практикои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а идеал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 лежит в прошлом – это предполагает уважение к традиции и соответствующее предписаниям поведение.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Для представлений об обществе 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античнои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философии </w:t>
      </w:r>
      <w:r>
        <w:rPr>
          <w:rFonts w:ascii="TimesNewRomanPSMT" w:hAnsi="TimesNewRomanPSMT" w:cs="TimesNewRomanPSMT"/>
          <w:sz w:val="28"/>
          <w:szCs w:val="28"/>
        </w:rPr>
        <w:t xml:space="preserve">характерны: </w:t>
      </w:r>
    </w:p>
    <w:p w:rsidR="00731791" w:rsidRDefault="00731791" w:rsidP="00731791">
      <w:pPr>
        <w:pStyle w:val="a3"/>
        <w:jc w:val="both"/>
      </w:pPr>
      <w:r>
        <w:rPr>
          <w:rFonts w:ascii="ArialMT" w:hAnsi="ArialMT"/>
          <w:sz w:val="28"/>
          <w:szCs w:val="28"/>
        </w:rPr>
        <w:lastRenderedPageBreak/>
        <w:t xml:space="preserve">•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космоцентризм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: человек и общество понимаются как части единого природного Космоса, гармоничного и упорядоченного. Формы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общественнои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 – полис (город-государство)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ойкос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домохозяйство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 наделены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свойствами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Космоса; </w:t>
      </w:r>
    </w:p>
    <w:p w:rsidR="00731791" w:rsidRDefault="00731791" w:rsidP="00731791">
      <w:pPr>
        <w:pStyle w:val="a3"/>
        <w:jc w:val="both"/>
      </w:pPr>
      <w:r>
        <w:rPr>
          <w:rFonts w:ascii="ArialMT" w:hAnsi="ArialMT"/>
          <w:sz w:val="28"/>
          <w:szCs w:val="28"/>
        </w:rPr>
        <w:t xml:space="preserve">• </w:t>
      </w:r>
      <w:r>
        <w:rPr>
          <w:rFonts w:ascii="TimesNewRomanPSMT" w:hAnsi="TimesNewRomanPSMT" w:cs="TimesNewRomanPSMT"/>
          <w:sz w:val="28"/>
          <w:szCs w:val="28"/>
        </w:rPr>
        <w:t xml:space="preserve">понимание общества как целостности, компонентами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являются индивид, семья, община и полис. При этом община и государство играют определяющую роль по отношению к отдельному человеку. Аристотель определяет человека как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ζῷον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π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ολιτικόν</w:t>
      </w:r>
      <w:proofErr w:type="spellEnd"/>
      <w:r>
        <w:rPr>
          <w:rFonts w:ascii="TimesNewRomanPSMT" w:hAnsi="TimesNewRomanPSMT" w:cs="TimesNewRomanPSMT"/>
          <w:sz w:val="28"/>
          <w:szCs w:val="28"/>
        </w:rPr>
        <w:t>» («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зоон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политикон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– политическое, или общественное, животное). </w:t>
      </w:r>
    </w:p>
    <w:p w:rsidR="00731791" w:rsidRDefault="00731791" w:rsidP="00731791">
      <w:pPr>
        <w:pStyle w:val="a3"/>
        <w:jc w:val="both"/>
      </w:pPr>
      <w:r>
        <w:rPr>
          <w:rFonts w:ascii="ArialMT" w:hAnsi="ArialMT"/>
          <w:sz w:val="28"/>
          <w:szCs w:val="28"/>
        </w:rPr>
        <w:t xml:space="preserve">• </w:t>
      </w:r>
      <w:r>
        <w:rPr>
          <w:rFonts w:ascii="TimesNewRomanPSMT" w:hAnsi="TimesNewRomanPSMT" w:cs="TimesNewRomanPSMT"/>
          <w:sz w:val="28"/>
          <w:szCs w:val="28"/>
        </w:rPr>
        <w:t xml:space="preserve">связь этики и политики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общественнои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 (именно античная традиция задает понимание политики как ответвления этики, целью которого является достижение общего блага).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Средневековые философские представления об обществе отличает следующее: </w:t>
      </w:r>
    </w:p>
    <w:p w:rsidR="00731791" w:rsidRDefault="00731791" w:rsidP="00731791">
      <w:pPr>
        <w:pStyle w:val="a3"/>
        <w:jc w:val="both"/>
      </w:pPr>
      <w:r>
        <w:rPr>
          <w:rFonts w:ascii="ArialMT" w:hAnsi="ArialMT"/>
          <w:sz w:val="28"/>
          <w:szCs w:val="28"/>
        </w:rPr>
        <w:t xml:space="preserve">•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проблематизация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взаимоотношений </w:t>
      </w:r>
      <w:r>
        <w:rPr>
          <w:rFonts w:ascii="TimesNewRomanPS" w:hAnsi="TimesNewRomanPS"/>
          <w:i/>
          <w:iCs/>
          <w:sz w:val="28"/>
          <w:szCs w:val="28"/>
        </w:rPr>
        <w:t xml:space="preserve">Церкви и государства, </w:t>
      </w:r>
      <w:r>
        <w:rPr>
          <w:rFonts w:ascii="TimesNewRomanPSMT" w:hAnsi="TimesNewRomanPSMT" w:cs="TimesNewRomanPSMT"/>
          <w:sz w:val="28"/>
          <w:szCs w:val="28"/>
        </w:rPr>
        <w:t xml:space="preserve">имевшая три варианта решения: жесткое противопоставление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церковнои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государственнои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власти и, в итоге, примат церкви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Киприан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Амвросий); соединение власти церкви и государства в форме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цезарепапизма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(глава государства является одновременно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главои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церкви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Евсевии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̆).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Третии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вариант – сосуществование церкви и государства, которые дополняют друг друга в правлении обществом на основе разделения властных полномочий (Августин); </w:t>
      </w:r>
    </w:p>
    <w:p w:rsidR="00731791" w:rsidRDefault="00731791" w:rsidP="00731791">
      <w:pPr>
        <w:pStyle w:val="a3"/>
        <w:jc w:val="both"/>
      </w:pPr>
      <w:r>
        <w:rPr>
          <w:rFonts w:ascii="ArialMT" w:hAnsi="ArialMT"/>
          <w:sz w:val="28"/>
          <w:szCs w:val="28"/>
        </w:rPr>
        <w:t xml:space="preserve">• </w:t>
      </w:r>
      <w:r>
        <w:rPr>
          <w:rFonts w:ascii="TimesNewRomanPS" w:hAnsi="TimesNewRomanPS"/>
          <w:i/>
          <w:iCs/>
          <w:sz w:val="28"/>
          <w:szCs w:val="28"/>
        </w:rPr>
        <w:t>возникновение идеи «стрелы» истории</w:t>
      </w:r>
      <w:r>
        <w:rPr>
          <w:rFonts w:ascii="TimesNewRomanPSMT" w:hAnsi="TimesNewRomanPSMT" w:cs="TimesNewRomanPSMT"/>
          <w:sz w:val="28"/>
          <w:szCs w:val="28"/>
        </w:rPr>
        <w:t xml:space="preserve">: если для философии древнего мира характерны циклические представления об истории, то средневековая христианская модель истории указывает на 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необратимыи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характер. Теология истории Августина представляет развитие человечества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линейнои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форме: как связь прошлого (соотносимого с грехопадением Адама и Евы и началом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земнои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истории), настоящего (начало которому положено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искупительнои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жертвои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Христа) и будущего (грядущего апокалипсиса и конца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земнои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истории); </w:t>
      </w:r>
    </w:p>
    <w:p w:rsidR="00731791" w:rsidRPr="00731791" w:rsidRDefault="00731791" w:rsidP="00731791">
      <w:pPr>
        <w:pStyle w:val="a3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ArialMT" w:hAnsi="ArialMT"/>
          <w:sz w:val="28"/>
          <w:szCs w:val="28"/>
        </w:rPr>
        <w:t xml:space="preserve">• </w:t>
      </w:r>
      <w:r>
        <w:rPr>
          <w:rFonts w:ascii="TimesNewRomanPSMT" w:hAnsi="TimesNewRomanPSMT" w:cs="TimesNewRomanPSMT"/>
          <w:sz w:val="28"/>
          <w:szCs w:val="28"/>
        </w:rPr>
        <w:t xml:space="preserve">С XI – XIII вв. – становление индивидуализма. В целом для средневекового общества, как и для античного, характерно доминирование коллективизма и идея подчинения индивида обществу: как представитель своего сословия человек является подданным государства, а как христианин – «подданным церкви». Однако христианская идея индивидуального спасения способствовала постепенному признанию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персональнои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ответственности индивида за свою социальную жизнь.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Философские представления об обществе в эпоху Ренессанса были связаны: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• с особым вниманием к проблемам власти и политики.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Николо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Макиавелли задает новое понимание политики – как сферы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светскои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 с характерными для нее целями и средствами их достижения,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свободнои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от моральных и религиозных норм. Утверждается переход от богословских интерпретаций государства к светским;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•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разработкои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социальных проектов будущего. Наряду с политическим прагматизмом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детальнои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разработкои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технологий борьбы за власть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характернои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прежде всего, для работ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Н.Макиавелли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 в философско-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политическои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мысли Ренессанса развивается социально-утопическая традиция. Она представлена в творчестве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Т.Кампанеллы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Т.Мора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связана с попытками заглянуть в отдаленное будущее, сконструировав проект желаемого общества на основе идеалов социального равенства и справедливости.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Специфика философских представлений об обществе в Новое время и эпоху Просвещения заключается в следующем: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• утверждается тенденция индивидуализма, для которого характерно понимание индивида как «социального атома», суверенного члена общества.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индивидуализм был положен в основу оформившегося в Новое время политического и экономического либерализма;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• формируется т.н. «гражданская философия». В результате дифференциации и усложнения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новоевропейского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общества философия XVII в. начинает различать понятия государства, гражданского общества и общества в целом. Особую значимость в это время получает разработка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договорнои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концепции происхождения государства (Т. Гоббс, Дж. Локк, в XVIII в. Ж.- Ж. Руссо и др.); </w:t>
      </w:r>
    </w:p>
    <w:p w:rsidR="00731791" w:rsidRPr="00731791" w:rsidRDefault="00731791" w:rsidP="00731791">
      <w:pPr>
        <w:pStyle w:val="a3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• возникает классическая философия истории. Предметом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рефлексии становятся вопросы исторического развития общества, объективные закономерности, влияющие на ход истории, роль личности в исторических событиях. Философия истории Просвещения (Ж. А. Кондорсе, А. Р. Тюрго, Д. Дидро и др.) утверждает наличие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объективнои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логики развития мира, обосновывает идею общественного прогресса и единство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всемирнои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истории.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половине XIX века наступает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фронтальныи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кризис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затронувшии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весь пласт характерных для нее представлений об обществе. Стало очевидным, что философия более не может «курировать» обществознание, интерпретируя социальные явления на основе категориального аппарата философии истории,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гражданскои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моральнои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философии. Начался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сложныи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процесс самоопределения философии, драматизм и остроту которому придала произошедшая в XIX веке институционализация социально-гуманитарных наук, которая привела к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созданию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политическои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экономии, а затем и корпуса экономических наук, социологии, политологии,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психологии и других научных дисциплин.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Возникновение социальных и гуманитарных наук способствовало кристаллизации предмета, структуры, проблемного поля и социально- культурных функций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ставшеи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ХХ–XXI вв. одним из основных компонентов философского знания. Тем самым, становление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как самостоятельного раздела философского знания происходит только во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половине XIX – начале XX вв. В это время общество начинает рассматриваться в качестве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самостоятельнои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не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сводимои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 природе реальности. В философии и социально-гуманитарных науках осознается потребность в использовании собственных, отличных от естественнонаучных, методов и стратегий познания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реальности. </w:t>
      </w:r>
    </w:p>
    <w:p w:rsidR="00731791" w:rsidRDefault="00731791" w:rsidP="00731791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Для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в отличие от корпуса социально- гуманитарных наук естественно сосуществование различных исследовательских программ и теоретических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моделеи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общества. Перефразируя высказывание французского философа П.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Рикера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можно сказать, что социально- философские концепции не истинны и не ложны, они «иные».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пара-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доксальнои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для конкретно-научного знания ситуации проявляется богатство и продуктивность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имеющеи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плюралистическии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позволяющеи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 разных сторон и концептуальных позиций рассмотреть предмет познания – общество. </w:t>
      </w:r>
    </w:p>
    <w:p w:rsidR="003C4B80" w:rsidRDefault="00731791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91"/>
    <w:rsid w:val="00435756"/>
    <w:rsid w:val="005D0D8F"/>
    <w:rsid w:val="0073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C1BE54CE-91F2-F943-9FDB-BF339956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179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9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5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2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7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2024-11-04T19:54:00Z</dcterms:created>
  <dcterms:modified xsi:type="dcterms:W3CDTF">2024-11-04T19:58:00Z</dcterms:modified>
</cp:coreProperties>
</file>