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C7149" w:rsidRDefault="009C7149" w:rsidP="009C7149">
      <w:pPr>
        <w:pStyle w:val="a3"/>
      </w:pPr>
      <w:bookmarkStart w:id="0" w:name="_GoBack"/>
      <w:r>
        <w:rPr>
          <w:rFonts w:ascii="TimesNewRomanPS" w:hAnsi="TimesNewRomanPS"/>
          <w:b/>
          <w:bCs/>
          <w:sz w:val="32"/>
          <w:szCs w:val="32"/>
        </w:rPr>
        <w:t xml:space="preserve">Тема 5.1. Многообразие форм познания и проблема истины в философии </w:t>
      </w:r>
    </w:p>
    <w:bookmarkEnd w:id="0"/>
    <w:p w:rsidR="009C7149" w:rsidRDefault="009C7149" w:rsidP="009C7149">
      <w:pPr>
        <w:pStyle w:val="a3"/>
        <w:jc w:val="both"/>
      </w:pPr>
      <w:proofErr w:type="spellStart"/>
      <w:r>
        <w:rPr>
          <w:rFonts w:ascii="TimesNewRomanPSMT" w:hAnsi="TimesNewRomanPSMT" w:cs="TimesNewRomanPSMT"/>
          <w:sz w:val="28"/>
          <w:szCs w:val="28"/>
        </w:rPr>
        <w:t>Важнейшеи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особенностью человеческого отношения к миру является постоянное его изменение и преобразование в целях удовлетворения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потребностеи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человека и общества. Чтобы успешно интегрироваться в природную и социальную среду обитания, а также целесообразно и осмысленно преобразовывать ее, человек должен получать адекватное и истинное знание об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этои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среде, о ее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свойствах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отношениях, законах. </w:t>
      </w:r>
    </w:p>
    <w:p w:rsidR="009C7149" w:rsidRDefault="009C7149" w:rsidP="009C7149">
      <w:pPr>
        <w:pStyle w:val="a3"/>
        <w:jc w:val="both"/>
      </w:pPr>
      <w:r>
        <w:rPr>
          <w:rFonts w:ascii="TimesNewRomanPS" w:hAnsi="TimesNewRomanPS"/>
          <w:i/>
          <w:iCs/>
          <w:sz w:val="28"/>
          <w:szCs w:val="28"/>
        </w:rPr>
        <w:t xml:space="preserve">Познание </w:t>
      </w:r>
      <w:r>
        <w:rPr>
          <w:rFonts w:ascii="TimesNewRomanPSMT" w:hAnsi="TimesNewRomanPSMT" w:cs="TimesNewRomanPSMT"/>
          <w:sz w:val="28"/>
          <w:szCs w:val="28"/>
        </w:rPr>
        <w:t>– это социально-организованная форма духовно-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творческои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деятельности человека, направленная на получение и развитие достоверных знаний 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действительности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.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Специфика познавательного отношения человека к миру состоит в том, что в результате этого отношения объекты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действительности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переводятся в идеально-знаковую форму,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распредмечиваются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 обретают статус знания.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Среди различных форм, видов,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уровнеи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организации знания важно вы- делить три его разновидности: </w:t>
      </w:r>
    </w:p>
    <w:p w:rsidR="009C7149" w:rsidRDefault="009C7149" w:rsidP="009C7149">
      <w:pPr>
        <w:pStyle w:val="a3"/>
        <w:numPr>
          <w:ilvl w:val="0"/>
          <w:numId w:val="1"/>
        </w:numPr>
        <w:jc w:val="both"/>
        <w:rPr>
          <w:rFonts w:ascii="SymbolMT" w:hAnsi="Symbol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 xml:space="preserve">знание как информация об объективном мире природы и общества; </w:t>
      </w:r>
    </w:p>
    <w:p w:rsidR="009C7149" w:rsidRPr="009C7149" w:rsidRDefault="009C7149" w:rsidP="009C7149">
      <w:pPr>
        <w:pStyle w:val="a3"/>
        <w:numPr>
          <w:ilvl w:val="0"/>
          <w:numId w:val="1"/>
        </w:numPr>
        <w:jc w:val="both"/>
        <w:rPr>
          <w:rFonts w:ascii="SymbolMT" w:hAnsi="SymbolMT"/>
          <w:sz w:val="28"/>
          <w:szCs w:val="28"/>
        </w:rPr>
      </w:pPr>
      <w:r>
        <w:rPr>
          <w:rFonts w:ascii="TimesNewRomanPSMT" w:hAnsi="TimesNewRomanPSMT" w:cs="TimesNewRomanPSMT"/>
          <w:sz w:val="28"/>
          <w:szCs w:val="28"/>
        </w:rPr>
        <w:t>знание о внутреннем, духовно-психическом мире человека, в котором содержатся представления о сущности и смысле самопознания;</w:t>
      </w:r>
    </w:p>
    <w:p w:rsidR="009C7149" w:rsidRPr="009C7149" w:rsidRDefault="009C7149" w:rsidP="009C7149">
      <w:pPr>
        <w:pStyle w:val="a3"/>
        <w:numPr>
          <w:ilvl w:val="0"/>
          <w:numId w:val="1"/>
        </w:numPr>
        <w:jc w:val="both"/>
        <w:rPr>
          <w:rFonts w:ascii="SymbolMT" w:hAnsi="SymbolMT"/>
          <w:sz w:val="28"/>
          <w:szCs w:val="28"/>
        </w:rPr>
      </w:pPr>
      <w:r w:rsidRPr="009C7149">
        <w:rPr>
          <w:rFonts w:ascii="TimesNewRomanPSMT" w:hAnsi="TimesNewRomanPSMT" w:cs="TimesNewRomanPSMT"/>
          <w:sz w:val="28"/>
          <w:szCs w:val="28"/>
        </w:rPr>
        <w:t>знание о целях и идеально-теоретических программах пре- образования природного и социокультурного мира.</w:t>
      </w:r>
    </w:p>
    <w:p w:rsidR="009C7149" w:rsidRPr="009C7149" w:rsidRDefault="009C7149" w:rsidP="009C7149">
      <w:pPr>
        <w:pStyle w:val="a3"/>
        <w:jc w:val="both"/>
        <w:rPr>
          <w:rFonts w:ascii="SymbolMT" w:hAnsi="SymbolMT"/>
          <w:sz w:val="28"/>
          <w:szCs w:val="28"/>
        </w:rPr>
      </w:pPr>
      <w:r w:rsidRPr="009C7149">
        <w:rPr>
          <w:rFonts w:ascii="TimesNewRomanPSMT" w:hAnsi="TimesNewRomanPSMT" w:cs="TimesNewRomanPSMT"/>
          <w:sz w:val="28"/>
          <w:szCs w:val="28"/>
        </w:rPr>
        <w:t>Реализация познавательного отношения человека к миру предполагает</w:t>
      </w:r>
      <w:r>
        <w:rPr>
          <w:rFonts w:ascii="TimesNewRomanPSMT" w:hAnsi="TimesNewRomanPSMT" w:cs="TimesNewRomanPSMT"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наличие развитых форм сознания и существование культуры как совокупности программ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человеческои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деятельности и поведения. Исходя из этого, становление и развитие познания необходимо рассматривать коррелятивно основным этапам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антропо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-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социогенеза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важнейшим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историческим стадиям развития общества и культуры. </w:t>
      </w:r>
    </w:p>
    <w:p w:rsidR="009C7149" w:rsidRDefault="009C7149" w:rsidP="009C7149">
      <w:pPr>
        <w:pStyle w:val="a3"/>
        <w:jc w:val="both"/>
      </w:pPr>
      <w:proofErr w:type="spellStart"/>
      <w:r>
        <w:rPr>
          <w:rFonts w:ascii="TimesNewRomanPSMT" w:hAnsi="TimesNewRomanPSMT" w:cs="TimesNewRomanPSMT"/>
          <w:sz w:val="28"/>
          <w:szCs w:val="28"/>
        </w:rPr>
        <w:t>Такои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подход позволяет обосновать правомерность двух классификаций форм познания. В рамках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первои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из них следует различать: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а) духовно-практическую форму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познавательнои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деятельности, которая появляется на ранних стадиях развития общества и предполагает генерацию практически ориентированного опыта, непосредственно включенного в структуру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преобразовательнои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деятельности человека. Наиболее полно и отчетливо духовно-практическая форма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познавательнои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деятельности реализуется в так называемом обыденном познании или здравом смысле;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б) духовно-теоретическую форму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познавательнои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деятельности, которая вычленяется из структуры практики и существует как относительно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автономная форма духовного производства знаний и семиотических образований культуры.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Вторая классификация форм познания исходит из специфики функций, языка, средств и методов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познавательнои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деятельности как относительно самостоятельного духовно-творческого процесса. В рамках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этои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классификации выделяют: </w:t>
      </w:r>
      <w:r>
        <w:rPr>
          <w:rFonts w:ascii="TimesNewRomanPS" w:hAnsi="TimesNewRomanPS"/>
          <w:i/>
          <w:iCs/>
          <w:sz w:val="28"/>
          <w:szCs w:val="28"/>
        </w:rPr>
        <w:t xml:space="preserve">мифологическое, религиозное, образно-художественное, философское, научное познание.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Познавательная деятельность человека, органично включенная в ткань его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реальнои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жизни и общения, непрерывно связана с сознанием,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волеи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памятью, эмоциями. Она может рассматриваться как процесс порождения жизненно важного опыта, как психическая активность субъекта, включающая убежденность, веру, ошибки, иллюзии и т. д. Однако суть познавательного отношения человека к миру заключается в вопросе 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принципиальнои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возможности адекватного воспроизведения субъектом сущностных характеристик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действительности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в знании. Этот вопрос,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конкретизирующийся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в проблеме истины в познании, и является центральным для собственно философского подхода к исследованию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познавательнои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деятельности. Его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философск</w:t>
      </w:r>
      <w:r>
        <w:rPr>
          <w:rFonts w:ascii="TimesNewRomanPSMT" w:hAnsi="TimesNewRomanPSMT" w:cs="TimesNewRomanPSMT"/>
          <w:sz w:val="28"/>
          <w:szCs w:val="28"/>
        </w:rPr>
        <w:t>о</w:t>
      </w:r>
      <w:r>
        <w:rPr>
          <w:rFonts w:ascii="TimesNewRomanPSMT" w:hAnsi="TimesNewRomanPSMT" w:cs="TimesNewRomanPSMT"/>
          <w:sz w:val="28"/>
          <w:szCs w:val="28"/>
        </w:rPr>
        <w:t>мировоззренческии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анализ стимулировал формирование первых эпистемологических концепций, в которых проблемы познания становятся предметом специального рассмотрения и исследования средствами философии и логики.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античнои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традиции эпистемология (</w:t>
      </w:r>
      <w:r>
        <w:rPr>
          <w:rFonts w:ascii="TimesNewRomanPS" w:hAnsi="TimesNewRomanPS"/>
          <w:i/>
          <w:iCs/>
          <w:sz w:val="28"/>
          <w:szCs w:val="28"/>
        </w:rPr>
        <w:t>греч</w:t>
      </w:r>
      <w:r>
        <w:rPr>
          <w:rFonts w:ascii="TimesNewRomanPSMT" w:hAnsi="TimesNewRomanPSMT" w:cs="TimesNewRomanPSMT"/>
          <w:sz w:val="28"/>
          <w:szCs w:val="28"/>
        </w:rPr>
        <w:t>. έπ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ιστήμη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– знание) рассматривалась как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специальныи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раздел философии,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посвященныи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анализу основных проблем знания и познания.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Становление философского образа познания происходило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античнои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философии. Как и в других областях философского знания, в эпистемологии античные мыслители оставили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глубокии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след и заложили фундаментальные основания последующих традиций. При этом важно выделить две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важнейшие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идеи, которые оказали кардинальное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воздействие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на последующее развитие философских учений о познании. К ним относятся: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а) идея активности разума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творческои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природы познания, обоснованная прежде всего в философии Платона, в частности, в его концепции познания как припоминания (теория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анамнесиса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);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б) идея соответствия человеческих знаний миру природных предметов 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вещеи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которая была разработана Аристотелем и использована впоследствии как фундаментальное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основоположение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наивно-реалистических и материалистических концепций познания.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Однако одним из центральных вопросов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классическои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гносеологии всегда оставалась проблема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принципиальнои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познаваемости мира и условий адекватности наших знаний объектам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исследуемои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реальности. В зависимости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от того или иного решения этого вопроса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классическои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философии в</w:t>
      </w:r>
      <w:r>
        <w:rPr>
          <w:rFonts w:ascii="TimesNewRomanPSMT" w:hAnsi="TimesNewRomanPSMT" w:cs="TimesNewRomanPSMT"/>
          <w:sz w:val="28"/>
          <w:szCs w:val="28"/>
        </w:rPr>
        <w:t>ы</w:t>
      </w:r>
      <w:r>
        <w:rPr>
          <w:rFonts w:ascii="TimesNewRomanPSMT" w:hAnsi="TimesNewRomanPSMT" w:cs="TimesNewRomanPSMT"/>
          <w:sz w:val="28"/>
          <w:szCs w:val="28"/>
        </w:rPr>
        <w:t xml:space="preserve">делялись: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гносеологическии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̆ оптимизм, скептицизм, агностицизм.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>Философы, представляющие позицию гносеологического оптимизма (</w:t>
      </w:r>
      <w:r>
        <w:rPr>
          <w:rFonts w:ascii="TimesNewRomanPS" w:hAnsi="TimesNewRomanPS"/>
          <w:i/>
          <w:iCs/>
          <w:sz w:val="28"/>
          <w:szCs w:val="28"/>
        </w:rPr>
        <w:t xml:space="preserve">Аристотель, Ф. Бэкон, Б. Спиноза, Г. Гегель, К. Маркс </w:t>
      </w:r>
      <w:r>
        <w:rPr>
          <w:rFonts w:ascii="TimesNewRomanPSMT" w:hAnsi="TimesNewRomanPSMT" w:cs="TimesNewRomanPSMT"/>
          <w:sz w:val="28"/>
          <w:szCs w:val="28"/>
        </w:rPr>
        <w:t xml:space="preserve">и др.), исходят из тезиса 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принципиальнои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познаваемости мира и считают, что в наших знаниях адекватно отражаются объекты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исследуемои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реальности.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 IV в. до н. э.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древнегреческии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 </w:t>
      </w:r>
      <w:r>
        <w:rPr>
          <w:rFonts w:ascii="TimesNewRomanPS" w:hAnsi="TimesNewRomanPS"/>
          <w:i/>
          <w:iCs/>
          <w:sz w:val="28"/>
          <w:szCs w:val="28"/>
        </w:rPr>
        <w:t xml:space="preserve">Пиррон </w:t>
      </w:r>
      <w:r>
        <w:rPr>
          <w:rFonts w:ascii="TimesNewRomanPSMT" w:hAnsi="TimesNewRomanPSMT" w:cs="TimesNewRomanPSMT"/>
          <w:sz w:val="28"/>
          <w:szCs w:val="28"/>
        </w:rPr>
        <w:t xml:space="preserve">обосновал позицию эпистемологического скептицизма,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познавательные способности человеческого разума подвергались принципиальному сомнению. Впоследствии усилиями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представителеи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античного скептицизма (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Аркесилаи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̆,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Энесидем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, Секст Эмпирик </w:t>
      </w:r>
      <w:r>
        <w:rPr>
          <w:rFonts w:ascii="TimesNewRomanPSMT" w:hAnsi="TimesNewRomanPSMT" w:cs="TimesNewRomanPSMT"/>
          <w:sz w:val="28"/>
          <w:szCs w:val="28"/>
        </w:rPr>
        <w:t xml:space="preserve">и др.) была развита идея о том, что наиболее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приемлемои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познавательнои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ориентациеи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субъекта является воздержание от суждений относительно способности человека достичь достоверного и истинного знания.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 гносеологии Нового времени идеи скептицизма были возрождены в учениях </w:t>
      </w:r>
      <w:r>
        <w:rPr>
          <w:rFonts w:ascii="TimesNewRomanPS" w:hAnsi="TimesNewRomanPS"/>
          <w:i/>
          <w:iCs/>
          <w:sz w:val="28"/>
          <w:szCs w:val="28"/>
        </w:rPr>
        <w:t xml:space="preserve">П. Гассенди, П.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Бейля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 </w:t>
      </w:r>
      <w:r>
        <w:rPr>
          <w:rFonts w:ascii="TimesNewRomanPSMT" w:hAnsi="TimesNewRomanPSMT" w:cs="TimesNewRomanPSMT"/>
          <w:sz w:val="28"/>
          <w:szCs w:val="28"/>
        </w:rPr>
        <w:t xml:space="preserve">и особенно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английского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философа </w:t>
      </w:r>
      <w:r>
        <w:rPr>
          <w:rFonts w:ascii="TimesNewRomanPS" w:hAnsi="TimesNewRomanPS"/>
          <w:i/>
          <w:iCs/>
          <w:sz w:val="28"/>
          <w:szCs w:val="28"/>
        </w:rPr>
        <w:t xml:space="preserve">Д. Юма,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сформулировал систему аргументов против способности разума постичь природу каузальных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связеи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 мире.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>Скептические идеи стимулировали появление концепции агностицизма (</w:t>
      </w:r>
      <w:r>
        <w:rPr>
          <w:rFonts w:ascii="TimesNewRomanPS" w:hAnsi="TimesNewRomanPS"/>
          <w:i/>
          <w:iCs/>
          <w:sz w:val="28"/>
          <w:szCs w:val="28"/>
        </w:rPr>
        <w:t>греч</w:t>
      </w:r>
      <w:r>
        <w:rPr>
          <w:rFonts w:ascii="TimesNewRomanPSMT" w:hAnsi="TimesNewRomanPSMT" w:cs="TimesNewRomanPSMT"/>
          <w:sz w:val="28"/>
          <w:szCs w:val="28"/>
        </w:rPr>
        <w:t xml:space="preserve">. «a» – отрицание,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gnosis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–знание), согласно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мир объектов принципиально непознаваем и человеку доступно лишь субъективно опосредованное знание. Одним из наиболее известных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представителеи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агностицизма являлся И. Кант,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утверждавшии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̆, что мир объектов есть непознаваемые «вещи-в-себе».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классическои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новоевропейскои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 проблематика познания, как правило, рассматривалась в рамках общего учения о «человеческом разуме». </w:t>
      </w:r>
      <w:r>
        <w:rPr>
          <w:rFonts w:ascii="TimesNewRomanPS" w:hAnsi="TimesNewRomanPS"/>
          <w:i/>
          <w:iCs/>
          <w:sz w:val="28"/>
          <w:szCs w:val="28"/>
        </w:rPr>
        <w:t xml:space="preserve">Р. Декарт, Дж. Локк, Г. </w:t>
      </w:r>
      <w:proofErr w:type="spellStart"/>
      <w:r>
        <w:rPr>
          <w:rFonts w:ascii="TimesNewRomanPS" w:hAnsi="TimesNewRomanPS"/>
          <w:i/>
          <w:iCs/>
          <w:sz w:val="28"/>
          <w:szCs w:val="28"/>
        </w:rPr>
        <w:t>Лейбниц</w:t>
      </w:r>
      <w:proofErr w:type="spellEnd"/>
      <w:r>
        <w:rPr>
          <w:rFonts w:ascii="TimesNewRomanPS" w:hAnsi="TimesNewRomanPS"/>
          <w:i/>
          <w:iCs/>
          <w:sz w:val="28"/>
          <w:szCs w:val="28"/>
        </w:rPr>
        <w:t xml:space="preserve">, Д. Юм, И. Кант – </w:t>
      </w:r>
      <w:r>
        <w:rPr>
          <w:rFonts w:ascii="TimesNewRomanPSMT" w:hAnsi="TimesNewRomanPSMT" w:cs="TimesNewRomanPSMT"/>
          <w:sz w:val="28"/>
          <w:szCs w:val="28"/>
        </w:rPr>
        <w:t xml:space="preserve">в своих идеях и концепциях заложили фундамент современных представлений о по- знании. К середине XIX в. учение о познании стало пониматься как особая философская дисциплина – </w:t>
      </w:r>
      <w:r>
        <w:rPr>
          <w:rFonts w:ascii="TimesNewRomanPS" w:hAnsi="TimesNewRomanPS"/>
          <w:i/>
          <w:iCs/>
          <w:sz w:val="28"/>
          <w:szCs w:val="28"/>
        </w:rPr>
        <w:t xml:space="preserve">теория познания, </w:t>
      </w:r>
      <w:r>
        <w:rPr>
          <w:rFonts w:ascii="TimesNewRomanPSMT" w:hAnsi="TimesNewRomanPSMT" w:cs="TimesNewRomanPSMT"/>
          <w:sz w:val="28"/>
          <w:szCs w:val="28"/>
        </w:rPr>
        <w:t>или «</w:t>
      </w:r>
      <w:r>
        <w:rPr>
          <w:rFonts w:ascii="TimesNewRomanPS" w:hAnsi="TimesNewRomanPS"/>
          <w:i/>
          <w:iCs/>
          <w:sz w:val="28"/>
          <w:szCs w:val="28"/>
        </w:rPr>
        <w:t xml:space="preserve">гносеология» </w:t>
      </w:r>
      <w:r>
        <w:rPr>
          <w:rFonts w:ascii="TimesNewRomanPSMT" w:hAnsi="TimesNewRomanPSMT" w:cs="TimesNewRomanPSMT"/>
          <w:sz w:val="28"/>
          <w:szCs w:val="28"/>
        </w:rPr>
        <w:t>(</w:t>
      </w:r>
      <w:r>
        <w:rPr>
          <w:rFonts w:ascii="TimesNewRomanPS" w:hAnsi="TimesNewRomanPS"/>
          <w:i/>
          <w:iCs/>
          <w:sz w:val="28"/>
          <w:szCs w:val="28"/>
        </w:rPr>
        <w:t>греч</w:t>
      </w:r>
      <w:r>
        <w:rPr>
          <w:rFonts w:ascii="TimesNewRomanPSMT" w:hAnsi="TimesNewRomanPSMT" w:cs="TimesNewRomanPSMT"/>
          <w:sz w:val="28"/>
          <w:szCs w:val="28"/>
        </w:rPr>
        <w:t xml:space="preserve">.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gnosis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– знание,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logos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– учение). </w:t>
      </w:r>
    </w:p>
    <w:p w:rsidR="009C7149" w:rsidRDefault="009C7149" w:rsidP="009C7149">
      <w:pPr>
        <w:pStyle w:val="a3"/>
        <w:jc w:val="both"/>
      </w:pPr>
      <w:proofErr w:type="spellStart"/>
      <w:r>
        <w:rPr>
          <w:rFonts w:ascii="TimesNewRomanPSMT" w:hAnsi="TimesNewRomanPSMT" w:cs="TimesNewRomanPSMT"/>
          <w:sz w:val="28"/>
          <w:szCs w:val="28"/>
        </w:rPr>
        <w:t>Основнои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круг проблем гносеологии традиционно включал вопросы статуса и роли субъекта познания, структуры познавательного процесса, проблемы истины, форм и методов познания и др.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Категориальная оппозиция «субъект-объект» предполагает существование автономного субъекта, наделенного сознанием и познавательными способностями, и противостоящего ему объекта, под которым чаще всего понимался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природныи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объект, не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зависящии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в своем существовании от сознания и воли субъекта. Такая интерпретация базового познавательного </w:t>
      </w:r>
      <w:r>
        <w:rPr>
          <w:rFonts w:ascii="TimesNewRomanPSMT" w:hAnsi="TimesNewRomanPSMT" w:cs="TimesNewRomanPSMT"/>
          <w:sz w:val="28"/>
          <w:szCs w:val="28"/>
        </w:rPr>
        <w:lastRenderedPageBreak/>
        <w:t xml:space="preserve">отношения определяла принадлежность большинства гносеологических концепций классики к теориям познания, в основе которых лежал принцип субъективности. Специфика интерпретации проблем познания в гносеологии состояла в том, что они рассматривались 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неи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прежде всего в контексте субъект- объектного отношения.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Развернувшаяся к концу XIX в. критика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основоположении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классическои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 затронула и гносеологическую проблематику. В ходе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этои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критики была обоснована принципиальная недостаточность и неадекватность абстракций «самосознающего» «автономного» субъекта, а также раскрыта ограниченность субъект-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объектнои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схемы анализа познания.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В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современнои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философии познавательные проблемы становятся предметом рассмотрения в рамках </w:t>
      </w:r>
      <w:r>
        <w:rPr>
          <w:rFonts w:ascii="TimesNewRomanPS" w:hAnsi="TimesNewRomanPS"/>
          <w:i/>
          <w:iCs/>
          <w:sz w:val="28"/>
          <w:szCs w:val="28"/>
        </w:rPr>
        <w:t xml:space="preserve">эпистемологии </w:t>
      </w:r>
      <w:r>
        <w:rPr>
          <w:rFonts w:ascii="TimesNewRomanPSMT" w:hAnsi="TimesNewRomanPSMT" w:cs="TimesNewRomanPSMT"/>
          <w:sz w:val="28"/>
          <w:szCs w:val="28"/>
        </w:rPr>
        <w:t xml:space="preserve">как философско-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методологическои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дисциплины,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изучающеи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прежде всего феномен знания как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универсальныи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результат познавательного отношения. Хотя нередко гносеология и эпистемология рассматриваются как тождественные по своим предметным и семантическим характеристикам, есть определенные основания дифференцировать их. </w:t>
      </w:r>
    </w:p>
    <w:p w:rsidR="009C7149" w:rsidRDefault="009C7149" w:rsidP="009C7149">
      <w:pPr>
        <w:pStyle w:val="a3"/>
        <w:jc w:val="both"/>
      </w:pPr>
      <w:r>
        <w:rPr>
          <w:rFonts w:ascii="TimesNewRomanPSMT" w:hAnsi="TimesNewRomanPSMT" w:cs="TimesNewRomanPSMT"/>
          <w:sz w:val="28"/>
          <w:szCs w:val="28"/>
        </w:rPr>
        <w:t xml:space="preserve">Эпистемология в отличие от гносеологии исходит не из субъект-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объектнои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оппозиции как центрального, смыслообразующего отношения в процессе познания, а из оппозиции «объект – знание». Соответственно этому и набор проблем эпистемологического анализа конституируется иначе. Это вопросы природы знания, его различных видов и типов, механизмов его объективации в различных формах деятельности,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закономерностеи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функционирования и развития знания. При этом сознание, участвующее в познавательном процессе, учитывается опосредованно, через вычленение в знании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интенциональных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связеи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>̆ и отношений. Объект, как правило, рассматривается в форме идеального объекта, т. е. существующего в знаково-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идеальнои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̆ форме как компонент самого знания, либо как реальность, выполняющая функцию </w:t>
      </w:r>
      <w:proofErr w:type="spellStart"/>
      <w:r>
        <w:rPr>
          <w:rFonts w:ascii="TimesNewRomanPSMT" w:hAnsi="TimesNewRomanPSMT" w:cs="TimesNewRomanPSMT"/>
          <w:sz w:val="28"/>
          <w:szCs w:val="28"/>
        </w:rPr>
        <w:t>опосредования</w:t>
      </w:r>
      <w:proofErr w:type="spellEnd"/>
      <w:r>
        <w:rPr>
          <w:rFonts w:ascii="TimesNewRomanPSMT" w:hAnsi="TimesNewRomanPSMT" w:cs="TimesNewRomanPSMT"/>
          <w:sz w:val="28"/>
          <w:szCs w:val="28"/>
        </w:rPr>
        <w:t xml:space="preserve"> знаний. </w:t>
      </w:r>
    </w:p>
    <w:p w:rsidR="003C4B80" w:rsidRDefault="009C7149"/>
    <w:sectPr w:rsidR="003C4B80" w:rsidSect="00435756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NewRomanPS">
    <w:altName w:val="Times New Roman"/>
    <w:panose1 w:val="020B0604020202020204"/>
    <w:charset w:val="00"/>
    <w:family w:val="roman"/>
    <w:notTrueType/>
    <w:pitch w:val="default"/>
  </w:font>
  <w:font w:name="TimesNewRomanPSMT">
    <w:altName w:val="Calibri"/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M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3E430B"/>
    <w:multiLevelType w:val="multilevel"/>
    <w:tmpl w:val="5FF0F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5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149"/>
    <w:rsid w:val="00435756"/>
    <w:rsid w:val="005D0D8F"/>
    <w:rsid w:val="009C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C011D71"/>
  <w14:defaultImageDpi w14:val="32767"/>
  <w15:chartTrackingRefBased/>
  <w15:docId w15:val="{72712F0A-F382-3949-BC62-3CE965913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C714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693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3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944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51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47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0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6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97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6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9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9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89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159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3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05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1365</Words>
  <Characters>7784</Characters>
  <Application>Microsoft Office Word</Application>
  <DocSecurity>0</DocSecurity>
  <Lines>64</Lines>
  <Paragraphs>18</Paragraphs>
  <ScaleCrop>false</ScaleCrop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Комаровская</dc:creator>
  <cp:keywords/>
  <dc:description/>
  <cp:lastModifiedBy>Анастасия Комаровская</cp:lastModifiedBy>
  <cp:revision>1</cp:revision>
  <dcterms:created xsi:type="dcterms:W3CDTF">2024-11-04T20:13:00Z</dcterms:created>
  <dcterms:modified xsi:type="dcterms:W3CDTF">2024-11-04T20:18:00Z</dcterms:modified>
</cp:coreProperties>
</file>