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sectPr>
          <w:type w:val="nextPage"/>
          <w:pgSz w:w="6000" w:h="12000"/>
          <w:pgMar w:top="720" w:bottom="720" w:left="720" w:right="720" w:header="360" w:footer="360" w:gutter="0"/>
        </w:sectPr>
      </w:pPr>
      <w:r>
        <w:rPr>
          <w:rFonts w:ascii="Arial" w:hAnsi="Arial" w:eastAsia="Arial" w:cs="Arial"/>
          <w:sz w:val="20"/>
          <w:szCs w:val="20"/>
        </w:rPr>
        <w:t>Alpha^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