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  <w:sectPr>
          <w:type w:val="nextPage"/>
          <w:pgSz w:w="6000" w:h="12000"/>
          <w:pgMar w:top="720" w:bottom="720" w:left="720" w:right="720" w:header="360" w:footer="360" w:gutter="0"/>
        </w:sectPr>
      </w:pPr>
      <w:r>
        <w:rPr>
          <w:rFonts w:ascii="Arial" w:hAnsi="Arial" w:eastAsia="Arial" w:cs="Arial"/>
          <w:sz w:val="20"/>
          <w:szCs w:val="20"/>
        </w:rPr>
        <w:t>Alpha_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Beta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Following paragraph.</w:t>
      </w:r>
    </w:p>
    <w:sectPr>
      <w:pgSz w:w="60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