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Arial" w:hAnsi="Arial" w:eastAsia="Arial" w:cs="Arial"/>
          <w:sz w:val="20"/>
          <w:szCs w:val="20"/>
        </w:rPr>
        <w:keepNext w:val="0"/>
        <w:keepLines w:val="0"/>
        <w:widowControl w:val="0"/>
        <w:ind w:left="480" w:right="360" w:firstLine="200"/>
      </w:pPr>
      <w:r>
        <w:rPr>
          <w:rFonts w:ascii="Arial" w:hAnsi="Arial" w:eastAsia="Arial" w:cs="Arial"/>
          <w:sz w:val="20"/>
          <w:szCs w:val="20"/>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Beta</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