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846" w:rsidRDefault="00D6384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D63846" w:rsidRDefault="00D63846" w:rsidP="00D63846">
    <w:pPr>
      <w:widowControl w:val="0"/>
      <w:tabs>
        <w:tab w:val="left" w:leader="underscore" w:pos="2400"/>
      </w:tabs>
      <w:spacing w:line="800" w:lineRule="exact"/>
      <w:ind w:right="5684"/>
      <w:jc w:val="both"/>
      <w:rPr>
        <w:rFonts w:ascii="Calibri" w:hAnsi="Calibri" w:cs="Calibri"/>
        <w:sz w:val="22"/>
      </w:rPr>
    </w:pPr>
    <w:r w:rsidRPr="00D63846">
      <w:rPr>
        <w:rFonts w:ascii="Calibri" w:hAnsi="Calibri" w:cs="Calibri"/>
        <w:color w:val="000000"/>
        <w:sz w:val="22"/>
        <w:szCs w:val="20"/>
      </w:rPr>
      <w:t>A difficult task becomes simpler when its first draft is complete. Editors often compare two copies, identify missing details, and refine the brief final description.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846" w:rsidRDefault="00D638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846" w:rsidRDefault="00D6384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846" w:rsidRDefault="00D6384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D63846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2026-09-14T04:18:00Z</dcterms:created>
  <dcterms:modified xsi:type="dcterms:W3CDTF">2026-09-14T04:18:00Z</dcterms:modified>
</cp:coreProperties>
</file>