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93" w:rsidRDefault="0061799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93" w:rsidRDefault="006179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93" w:rsidRDefault="0061799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617993" w:rsidRDefault="00617993" w:rsidP="00617993">
    <w:pPr>
      <w:widowControl w:val="0"/>
      <w:tabs>
        <w:tab w:val="left" w:leader="underscore" w:pos="2400"/>
      </w:tabs>
      <w:spacing w:line="800" w:lineRule="exact"/>
      <w:ind w:right="6181"/>
      <w:jc w:val="both"/>
      <w:rPr>
        <w:rFonts w:ascii="Calibri" w:hAnsi="Calibri" w:cs="Calibri"/>
        <w:sz w:val="22"/>
      </w:rPr>
    </w:pPr>
    <w:r w:rsidRPr="00617993">
      <w:rPr>
        <w:rFonts w:ascii="Calibri" w:hAnsi="Calibri" w:cs="Calibri"/>
        <w:color w:val="000000"/>
        <w:sz w:val="22"/>
        <w:szCs w:val="20"/>
      </w:rPr>
      <w:t>The office staff drafted five clear notices after the final meeting. A short title identifies each revision, while a careful reader checks the printed figures and dates.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93" w:rsidRDefault="0061799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617993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