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</w:rPr>
        <w:t>A</w:t>
        <w:softHyphen/>
        <w:t>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</w:rPr>
        <w:t>A</w:t>
        <w:softHyphen/>
        <w:t>B A-B</w:t>
      </w:r>
    </w:p>
    <w:sectPr>
      <w:pgSz w:w="32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