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D76A" w14:textId="77777777" w:rsidR="00836BF3" w:rsidRPr="00681DA4" w:rsidRDefault="00836BF3" w:rsidP="00836BF3">
      <w:pPr>
        <w:rPr>
          <w:rFonts w:ascii="Times New Roman" w:hAnsi="Times New Roman" w:cs="Times New Roman"/>
        </w:rPr>
      </w:pPr>
      <w:r w:rsidRPr="00681DA4">
        <w:rPr>
          <w:rFonts w:ascii="Times New Roman" w:hAnsi="Times New Roman" w:cs="Times New Roman"/>
        </w:rPr>
        <w:t>Kaylee Auguillard</w:t>
      </w:r>
    </w:p>
    <w:p w14:paraId="3CC3CCC8" w14:textId="77777777" w:rsidR="00836BF3" w:rsidRPr="00681DA4" w:rsidRDefault="00836BF3" w:rsidP="00836BF3">
      <w:pPr>
        <w:rPr>
          <w:rFonts w:ascii="Times New Roman" w:hAnsi="Times New Roman" w:cs="Times New Roman"/>
        </w:rPr>
      </w:pPr>
      <w:r w:rsidRPr="00681DA4">
        <w:rPr>
          <w:rFonts w:ascii="Times New Roman" w:hAnsi="Times New Roman" w:cs="Times New Roman"/>
        </w:rPr>
        <w:t>ITAI 4370</w:t>
      </w:r>
    </w:p>
    <w:p w14:paraId="3E93F53D" w14:textId="77777777" w:rsidR="00836BF3" w:rsidRPr="00681DA4" w:rsidRDefault="00836BF3" w:rsidP="00836BF3">
      <w:pPr>
        <w:rPr>
          <w:rFonts w:ascii="Times New Roman" w:hAnsi="Times New Roman" w:cs="Times New Roman"/>
        </w:rPr>
      </w:pPr>
      <w:r w:rsidRPr="00681DA4">
        <w:rPr>
          <w:rFonts w:ascii="Times New Roman" w:hAnsi="Times New Roman" w:cs="Times New Roman"/>
        </w:rPr>
        <w:t>Professor Chiyangwa</w:t>
      </w:r>
    </w:p>
    <w:p w14:paraId="278FA0CF" w14:textId="71D2095A" w:rsidR="00756EB9" w:rsidRPr="00681DA4" w:rsidRDefault="00836BF3">
      <w:pPr>
        <w:rPr>
          <w:rFonts w:ascii="Times New Roman" w:hAnsi="Times New Roman" w:cs="Times New Roman"/>
        </w:rPr>
      </w:pPr>
      <w:r w:rsidRPr="00681DA4">
        <w:rPr>
          <w:rFonts w:ascii="Times New Roman" w:hAnsi="Times New Roman" w:cs="Times New Roman"/>
        </w:rPr>
        <w:t>22 September 2025</w:t>
      </w:r>
    </w:p>
    <w:p w14:paraId="48210283" w14:textId="31E03226" w:rsidR="00836BF3" w:rsidRPr="00681DA4" w:rsidRDefault="00836BF3" w:rsidP="00836BF3">
      <w:pPr>
        <w:jc w:val="center"/>
        <w:rPr>
          <w:rFonts w:ascii="Times New Roman" w:hAnsi="Times New Roman" w:cs="Times New Roman"/>
        </w:rPr>
      </w:pPr>
      <w:r w:rsidRPr="00681DA4">
        <w:rPr>
          <w:rFonts w:ascii="Times New Roman" w:hAnsi="Times New Roman" w:cs="Times New Roman"/>
        </w:rPr>
        <w:t>Assignment 05</w:t>
      </w:r>
    </w:p>
    <w:p w14:paraId="133C81DC" w14:textId="77777777" w:rsidR="00836BF3" w:rsidRPr="00836BF3" w:rsidRDefault="00836BF3" w:rsidP="00836BF3">
      <w:pPr>
        <w:rPr>
          <w:rFonts w:ascii="Times New Roman" w:hAnsi="Times New Roman" w:cs="Times New Roman"/>
          <w:b/>
          <w:bCs/>
        </w:rPr>
      </w:pPr>
      <w:r w:rsidRPr="00836BF3">
        <w:rPr>
          <w:rFonts w:ascii="Times New Roman" w:hAnsi="Times New Roman" w:cs="Times New Roman"/>
          <w:b/>
          <w:bCs/>
        </w:rPr>
        <w:t>AI/ML Applications in RAN</w:t>
      </w:r>
    </w:p>
    <w:p w14:paraId="134E8E78" w14:textId="77777777" w:rsidR="00836BF3" w:rsidRPr="00836BF3" w:rsidRDefault="00836BF3" w:rsidP="00836BF3">
      <w:pPr>
        <w:numPr>
          <w:ilvl w:val="0"/>
          <w:numId w:val="1"/>
        </w:numPr>
        <w:rPr>
          <w:rFonts w:ascii="Times New Roman" w:hAnsi="Times New Roman" w:cs="Times New Roman"/>
        </w:rPr>
      </w:pPr>
      <w:r w:rsidRPr="00836BF3">
        <w:rPr>
          <w:rFonts w:ascii="Times New Roman" w:hAnsi="Times New Roman" w:cs="Times New Roman"/>
          <w:b/>
          <w:bCs/>
        </w:rPr>
        <w:t>Radio Resource Management (RRM):</w:t>
      </w:r>
      <w:r w:rsidRPr="00836BF3">
        <w:rPr>
          <w:rFonts w:ascii="Times New Roman" w:hAnsi="Times New Roman" w:cs="Times New Roman"/>
        </w:rPr>
        <w:br/>
      </w:r>
      <w:r w:rsidRPr="00836BF3">
        <w:rPr>
          <w:rFonts w:ascii="Times New Roman" w:hAnsi="Times New Roman" w:cs="Times New Roman"/>
          <w:i/>
          <w:iCs/>
        </w:rPr>
        <w:t>Example:</w:t>
      </w:r>
      <w:r w:rsidRPr="00836BF3">
        <w:rPr>
          <w:rFonts w:ascii="Times New Roman" w:hAnsi="Times New Roman" w:cs="Times New Roman"/>
        </w:rPr>
        <w:t xml:space="preserve"> AI/ML can dynamically optimize spectrum allocation by learning traffic patterns. For instance, a machine learning model can predict periods of high demand in specific cells and proactively adjust resource blocks to balance load, reducing congestion and improving throughput.</w:t>
      </w:r>
    </w:p>
    <w:p w14:paraId="1F92741B" w14:textId="265BFC6F" w:rsidR="00836BF3" w:rsidRPr="00836BF3" w:rsidRDefault="00836BF3" w:rsidP="00836BF3">
      <w:pPr>
        <w:numPr>
          <w:ilvl w:val="0"/>
          <w:numId w:val="1"/>
        </w:numPr>
        <w:rPr>
          <w:rFonts w:ascii="Times New Roman" w:hAnsi="Times New Roman" w:cs="Times New Roman"/>
        </w:rPr>
      </w:pPr>
      <w:r w:rsidRPr="00836BF3">
        <w:rPr>
          <w:rFonts w:ascii="Times New Roman" w:hAnsi="Times New Roman" w:cs="Times New Roman"/>
          <w:b/>
          <w:bCs/>
        </w:rPr>
        <w:t>Network Reliability:</w:t>
      </w:r>
      <w:r w:rsidRPr="00836BF3">
        <w:rPr>
          <w:rFonts w:ascii="Times New Roman" w:hAnsi="Times New Roman" w:cs="Times New Roman"/>
        </w:rPr>
        <w:br/>
      </w:r>
      <w:r w:rsidRPr="00836BF3">
        <w:rPr>
          <w:rFonts w:ascii="Times New Roman" w:hAnsi="Times New Roman" w:cs="Times New Roman"/>
          <w:i/>
          <w:iCs/>
        </w:rPr>
        <w:t>Example:</w:t>
      </w:r>
      <w:r w:rsidRPr="00836BF3">
        <w:rPr>
          <w:rFonts w:ascii="Times New Roman" w:hAnsi="Times New Roman" w:cs="Times New Roman"/>
        </w:rPr>
        <w:t xml:space="preserve"> In Open RAN, AI/ML can detect early signs of link degradation or interference by analyzing performance metrics in real time. The system can automatically trigger rerouting or adjust power levels to prevent dropped connections, improving network uptime.</w:t>
      </w:r>
    </w:p>
    <w:p w14:paraId="507CF604" w14:textId="77777777" w:rsidR="00836BF3" w:rsidRPr="00836BF3" w:rsidRDefault="00836BF3" w:rsidP="00836BF3">
      <w:pPr>
        <w:rPr>
          <w:rFonts w:ascii="Times New Roman" w:hAnsi="Times New Roman" w:cs="Times New Roman"/>
          <w:b/>
          <w:bCs/>
        </w:rPr>
      </w:pPr>
      <w:r w:rsidRPr="00836BF3">
        <w:rPr>
          <w:rFonts w:ascii="Times New Roman" w:hAnsi="Times New Roman" w:cs="Times New Roman"/>
          <w:b/>
          <w:bCs/>
        </w:rPr>
        <w:t>SON and Predictive Maintenance</w:t>
      </w:r>
    </w:p>
    <w:p w14:paraId="64F6D8DC" w14:textId="77777777" w:rsidR="00836BF3" w:rsidRPr="00836BF3" w:rsidRDefault="00836BF3" w:rsidP="00836BF3">
      <w:pPr>
        <w:numPr>
          <w:ilvl w:val="0"/>
          <w:numId w:val="2"/>
        </w:numPr>
        <w:rPr>
          <w:rFonts w:ascii="Times New Roman" w:hAnsi="Times New Roman" w:cs="Times New Roman"/>
        </w:rPr>
      </w:pPr>
      <w:r w:rsidRPr="00836BF3">
        <w:rPr>
          <w:rFonts w:ascii="Times New Roman" w:hAnsi="Times New Roman" w:cs="Times New Roman"/>
          <w:b/>
          <w:bCs/>
        </w:rPr>
        <w:t>Self-Optimization:</w:t>
      </w:r>
      <w:r w:rsidRPr="00836BF3">
        <w:rPr>
          <w:rFonts w:ascii="Times New Roman" w:hAnsi="Times New Roman" w:cs="Times New Roman"/>
        </w:rPr>
        <w:br/>
        <w:t>SON continuously monitors KPIs like signal strength, handover success, and user density. It tunes parameters such as power levels, tilt angles, and handover thresholds to maximize coverage and capacity without human intervention.</w:t>
      </w:r>
    </w:p>
    <w:p w14:paraId="6CEA4EDB" w14:textId="77777777" w:rsidR="00836BF3" w:rsidRPr="00836BF3" w:rsidRDefault="00836BF3" w:rsidP="00836BF3">
      <w:pPr>
        <w:numPr>
          <w:ilvl w:val="0"/>
          <w:numId w:val="2"/>
        </w:numPr>
        <w:rPr>
          <w:rFonts w:ascii="Times New Roman" w:hAnsi="Times New Roman" w:cs="Times New Roman"/>
        </w:rPr>
      </w:pPr>
      <w:r w:rsidRPr="00836BF3">
        <w:rPr>
          <w:rFonts w:ascii="Times New Roman" w:hAnsi="Times New Roman" w:cs="Times New Roman"/>
          <w:b/>
          <w:bCs/>
        </w:rPr>
        <w:t>Self-Healing:</w:t>
      </w:r>
      <w:r w:rsidRPr="00836BF3">
        <w:rPr>
          <w:rFonts w:ascii="Times New Roman" w:hAnsi="Times New Roman" w:cs="Times New Roman"/>
        </w:rPr>
        <w:br/>
        <w:t>When a base station fails or underperforms, SON detects anomalies (e.g., sudden KPI drops) and reconfigures nearby cells—like expanding their coverage or reallocating resources—to maintain service until the issue is resolved.</w:t>
      </w:r>
    </w:p>
    <w:p w14:paraId="746E8EB1" w14:textId="2DE0C007" w:rsidR="00836BF3" w:rsidRPr="00836BF3" w:rsidRDefault="00836BF3" w:rsidP="00836BF3">
      <w:pPr>
        <w:numPr>
          <w:ilvl w:val="0"/>
          <w:numId w:val="2"/>
        </w:numPr>
        <w:rPr>
          <w:rFonts w:ascii="Times New Roman" w:hAnsi="Times New Roman" w:cs="Times New Roman"/>
        </w:rPr>
      </w:pPr>
      <w:r w:rsidRPr="00836BF3">
        <w:rPr>
          <w:rFonts w:ascii="Times New Roman" w:hAnsi="Times New Roman" w:cs="Times New Roman"/>
          <w:b/>
          <w:bCs/>
        </w:rPr>
        <w:t>Predictive Maintenance and QoS:</w:t>
      </w:r>
      <w:r w:rsidRPr="00836BF3">
        <w:rPr>
          <w:rFonts w:ascii="Times New Roman" w:hAnsi="Times New Roman" w:cs="Times New Roman"/>
        </w:rPr>
        <w:br/>
        <w:t>Predictive maintenance uses AI models to analyze hardware performance trends (e.g., temperature spikes or error logs). By identifying potential failures before they occur, operators can schedule maintenance proactively, preventing service disruptions and ensuring consistent Quality of Service.</w:t>
      </w:r>
    </w:p>
    <w:p w14:paraId="50651203" w14:textId="77777777" w:rsidR="00836BF3" w:rsidRPr="00836BF3" w:rsidRDefault="00836BF3" w:rsidP="00836BF3">
      <w:pPr>
        <w:rPr>
          <w:rFonts w:ascii="Times New Roman" w:hAnsi="Times New Roman" w:cs="Times New Roman"/>
          <w:b/>
          <w:bCs/>
        </w:rPr>
      </w:pPr>
      <w:r w:rsidRPr="00836BF3">
        <w:rPr>
          <w:rFonts w:ascii="Times New Roman" w:hAnsi="Times New Roman" w:cs="Times New Roman"/>
          <w:b/>
          <w:bCs/>
        </w:rPr>
        <w:t>Hands-On Lab Application</w:t>
      </w:r>
    </w:p>
    <w:p w14:paraId="5070E4B7" w14:textId="77777777" w:rsidR="00836BF3" w:rsidRPr="00836BF3" w:rsidRDefault="00836BF3" w:rsidP="00836BF3">
      <w:pPr>
        <w:numPr>
          <w:ilvl w:val="0"/>
          <w:numId w:val="3"/>
        </w:numPr>
        <w:rPr>
          <w:rFonts w:ascii="Times New Roman" w:hAnsi="Times New Roman" w:cs="Times New Roman"/>
        </w:rPr>
      </w:pPr>
      <w:r w:rsidRPr="00836BF3">
        <w:rPr>
          <w:rFonts w:ascii="Times New Roman" w:hAnsi="Times New Roman" w:cs="Times New Roman"/>
          <w:b/>
          <w:bCs/>
        </w:rPr>
        <w:t>Normalizing User Demand:</w:t>
      </w:r>
      <w:r w:rsidRPr="00836BF3">
        <w:rPr>
          <w:rFonts w:ascii="Times New Roman" w:hAnsi="Times New Roman" w:cs="Times New Roman"/>
        </w:rPr>
        <w:br/>
        <w:t xml:space="preserve">In the simulation, normalizing user demand scales varying traffic requests into a </w:t>
      </w:r>
      <w:r w:rsidRPr="00836BF3">
        <w:rPr>
          <w:rFonts w:ascii="Times New Roman" w:hAnsi="Times New Roman" w:cs="Times New Roman"/>
        </w:rPr>
        <w:lastRenderedPageBreak/>
        <w:t>comparable range (e.g., 0–1). This ensures fair resource allocation, prevents any single user’s demand from dominating, and stabilizes training for optimization algorithms.</w:t>
      </w:r>
    </w:p>
    <w:p w14:paraId="11491FA0" w14:textId="2C79BD78" w:rsidR="00836BF3" w:rsidRPr="00836BF3" w:rsidRDefault="00836BF3" w:rsidP="00836BF3">
      <w:pPr>
        <w:numPr>
          <w:ilvl w:val="0"/>
          <w:numId w:val="3"/>
        </w:numPr>
        <w:rPr>
          <w:rFonts w:ascii="Times New Roman" w:hAnsi="Times New Roman" w:cs="Times New Roman"/>
        </w:rPr>
      </w:pPr>
      <w:r w:rsidRPr="00836BF3">
        <w:rPr>
          <w:rFonts w:ascii="Times New Roman" w:hAnsi="Times New Roman" w:cs="Times New Roman"/>
          <w:b/>
          <w:bCs/>
        </w:rPr>
        <w:t>Real-World Relevance:</w:t>
      </w:r>
      <w:r w:rsidRPr="00836BF3">
        <w:rPr>
          <w:rFonts w:ascii="Times New Roman" w:hAnsi="Times New Roman" w:cs="Times New Roman"/>
        </w:rPr>
        <w:br/>
        <w:t>In Open RAN, similar normalization occurs in schedulers to balance resource allocation among users with diverse traffic patterns. It reflects how real-world systems standardize inputs to improve fairness and efficiency in multi-vendor environments.</w:t>
      </w:r>
    </w:p>
    <w:p w14:paraId="3D4F038F" w14:textId="77777777" w:rsidR="00836BF3" w:rsidRPr="00836BF3" w:rsidRDefault="00836BF3" w:rsidP="00836BF3">
      <w:pPr>
        <w:rPr>
          <w:rFonts w:ascii="Times New Roman" w:hAnsi="Times New Roman" w:cs="Times New Roman"/>
          <w:b/>
          <w:bCs/>
        </w:rPr>
      </w:pPr>
      <w:r w:rsidRPr="00836BF3">
        <w:rPr>
          <w:rFonts w:ascii="Times New Roman" w:hAnsi="Times New Roman" w:cs="Times New Roman"/>
          <w:b/>
          <w:bCs/>
        </w:rPr>
        <w:t>Traditional RAN vs. Open RAN</w:t>
      </w:r>
    </w:p>
    <w:p w14:paraId="1B4854E6" w14:textId="77777777" w:rsidR="00836BF3" w:rsidRPr="00836BF3" w:rsidRDefault="00836BF3" w:rsidP="00836BF3">
      <w:pPr>
        <w:numPr>
          <w:ilvl w:val="0"/>
          <w:numId w:val="4"/>
        </w:numPr>
        <w:rPr>
          <w:rFonts w:ascii="Times New Roman" w:hAnsi="Times New Roman" w:cs="Times New Roman"/>
        </w:rPr>
      </w:pPr>
      <w:r w:rsidRPr="00836BF3">
        <w:rPr>
          <w:rFonts w:ascii="Times New Roman" w:hAnsi="Times New Roman" w:cs="Times New Roman"/>
          <w:b/>
          <w:bCs/>
        </w:rPr>
        <w:t>Two Key Differences:</w:t>
      </w:r>
    </w:p>
    <w:p w14:paraId="40EDCE20" w14:textId="77777777" w:rsidR="00836BF3" w:rsidRPr="00836BF3" w:rsidRDefault="00836BF3" w:rsidP="00836BF3">
      <w:pPr>
        <w:numPr>
          <w:ilvl w:val="1"/>
          <w:numId w:val="4"/>
        </w:numPr>
        <w:rPr>
          <w:rFonts w:ascii="Times New Roman" w:hAnsi="Times New Roman" w:cs="Times New Roman"/>
        </w:rPr>
      </w:pPr>
      <w:r w:rsidRPr="00836BF3">
        <w:rPr>
          <w:rFonts w:ascii="Times New Roman" w:hAnsi="Times New Roman" w:cs="Times New Roman"/>
          <w:b/>
          <w:bCs/>
        </w:rPr>
        <w:t>Architecture:</w:t>
      </w:r>
      <w:r w:rsidRPr="00836BF3">
        <w:rPr>
          <w:rFonts w:ascii="Times New Roman" w:hAnsi="Times New Roman" w:cs="Times New Roman"/>
        </w:rPr>
        <w:t xml:space="preserve"> Traditional RAN uses proprietary, integrated hardware and software from a single vendor. Open RAN disaggregates components (e.g., RU, DU, CU) with open interfaces.</w:t>
      </w:r>
    </w:p>
    <w:p w14:paraId="7E0981E8" w14:textId="77777777" w:rsidR="00836BF3" w:rsidRPr="00836BF3" w:rsidRDefault="00836BF3" w:rsidP="00836BF3">
      <w:pPr>
        <w:numPr>
          <w:ilvl w:val="1"/>
          <w:numId w:val="4"/>
        </w:numPr>
        <w:rPr>
          <w:rFonts w:ascii="Times New Roman" w:hAnsi="Times New Roman" w:cs="Times New Roman"/>
        </w:rPr>
      </w:pPr>
      <w:r w:rsidRPr="00836BF3">
        <w:rPr>
          <w:rFonts w:ascii="Times New Roman" w:hAnsi="Times New Roman" w:cs="Times New Roman"/>
          <w:b/>
          <w:bCs/>
        </w:rPr>
        <w:t>Flexibility:</w:t>
      </w:r>
      <w:r w:rsidRPr="00836BF3">
        <w:rPr>
          <w:rFonts w:ascii="Times New Roman" w:hAnsi="Times New Roman" w:cs="Times New Roman"/>
        </w:rPr>
        <w:t xml:space="preserve"> Traditional RAN limits vendor choice, while Open RAN allows mixing vendors for different components, reducing costs and fostering innovation.</w:t>
      </w:r>
    </w:p>
    <w:p w14:paraId="47DDEAE8" w14:textId="7D2C4EFD" w:rsidR="00836BF3" w:rsidRPr="00836BF3" w:rsidRDefault="00836BF3" w:rsidP="00836BF3">
      <w:pPr>
        <w:numPr>
          <w:ilvl w:val="0"/>
          <w:numId w:val="4"/>
        </w:numPr>
        <w:rPr>
          <w:rFonts w:ascii="Times New Roman" w:hAnsi="Times New Roman" w:cs="Times New Roman"/>
        </w:rPr>
      </w:pPr>
      <w:r w:rsidRPr="00836BF3">
        <w:rPr>
          <w:rFonts w:ascii="Times New Roman" w:hAnsi="Times New Roman" w:cs="Times New Roman"/>
          <w:b/>
          <w:bCs/>
        </w:rPr>
        <w:t>Vendor Interoperability:</w:t>
      </w:r>
      <w:r w:rsidRPr="00836BF3">
        <w:rPr>
          <w:rFonts w:ascii="Times New Roman" w:hAnsi="Times New Roman" w:cs="Times New Roman"/>
        </w:rPr>
        <w:br/>
        <w:t>Open RAN’s open interfaces (e.g., O-RAN fronthaul) and standards promote seamless integration of equipment from multiple vendors, avoiding vendor lock-in and enabling best-of-breed solutions.</w:t>
      </w:r>
    </w:p>
    <w:p w14:paraId="27898E5D" w14:textId="77777777" w:rsidR="00836BF3" w:rsidRPr="00836BF3" w:rsidRDefault="00836BF3" w:rsidP="00836BF3">
      <w:pPr>
        <w:rPr>
          <w:rFonts w:ascii="Times New Roman" w:hAnsi="Times New Roman" w:cs="Times New Roman"/>
          <w:b/>
          <w:bCs/>
        </w:rPr>
      </w:pPr>
      <w:r w:rsidRPr="00836BF3">
        <w:rPr>
          <w:rFonts w:ascii="Times New Roman" w:hAnsi="Times New Roman" w:cs="Times New Roman"/>
          <w:b/>
          <w:bCs/>
        </w:rPr>
        <w:t>RAN Intelligent Controller (RIC)</w:t>
      </w:r>
    </w:p>
    <w:p w14:paraId="63275595" w14:textId="77777777" w:rsidR="00836BF3" w:rsidRPr="00836BF3" w:rsidRDefault="00836BF3" w:rsidP="00836BF3">
      <w:pPr>
        <w:numPr>
          <w:ilvl w:val="0"/>
          <w:numId w:val="5"/>
        </w:numPr>
        <w:rPr>
          <w:rFonts w:ascii="Times New Roman" w:hAnsi="Times New Roman" w:cs="Times New Roman"/>
        </w:rPr>
      </w:pPr>
      <w:r w:rsidRPr="00836BF3">
        <w:rPr>
          <w:rFonts w:ascii="Times New Roman" w:hAnsi="Times New Roman" w:cs="Times New Roman"/>
          <w:b/>
          <w:bCs/>
        </w:rPr>
        <w:t>Near-Real-Time RIC:</w:t>
      </w:r>
      <w:r w:rsidRPr="00836BF3">
        <w:rPr>
          <w:rFonts w:ascii="Times New Roman" w:hAnsi="Times New Roman" w:cs="Times New Roman"/>
        </w:rPr>
        <w:br/>
        <w:t xml:space="preserve">Operates on the order of ~10 </w:t>
      </w:r>
      <w:proofErr w:type="spellStart"/>
      <w:r w:rsidRPr="00836BF3">
        <w:rPr>
          <w:rFonts w:ascii="Times New Roman" w:hAnsi="Times New Roman" w:cs="Times New Roman"/>
        </w:rPr>
        <w:t>ms</w:t>
      </w:r>
      <w:proofErr w:type="spellEnd"/>
      <w:r w:rsidRPr="00836BF3">
        <w:rPr>
          <w:rFonts w:ascii="Times New Roman" w:hAnsi="Times New Roman" w:cs="Times New Roman"/>
        </w:rPr>
        <w:t>–1 s latency to optimize live network performance.</w:t>
      </w:r>
      <w:r w:rsidRPr="00836BF3">
        <w:rPr>
          <w:rFonts w:ascii="Times New Roman" w:hAnsi="Times New Roman" w:cs="Times New Roman"/>
        </w:rPr>
        <w:br/>
      </w:r>
      <w:r w:rsidRPr="00836BF3">
        <w:rPr>
          <w:rFonts w:ascii="Times New Roman" w:hAnsi="Times New Roman" w:cs="Times New Roman"/>
          <w:i/>
          <w:iCs/>
        </w:rPr>
        <w:t>Example Function:</w:t>
      </w:r>
      <w:r w:rsidRPr="00836BF3">
        <w:rPr>
          <w:rFonts w:ascii="Times New Roman" w:hAnsi="Times New Roman" w:cs="Times New Roman"/>
        </w:rPr>
        <w:t xml:space="preserve"> Dynamic interference management—adjusting beamforming or handover decisions in near real time.</w:t>
      </w:r>
    </w:p>
    <w:p w14:paraId="08D57A18" w14:textId="2950B248" w:rsidR="00836BF3" w:rsidRDefault="00836BF3" w:rsidP="00836BF3">
      <w:pPr>
        <w:numPr>
          <w:ilvl w:val="0"/>
          <w:numId w:val="5"/>
        </w:numPr>
        <w:rPr>
          <w:rFonts w:ascii="Times New Roman" w:hAnsi="Times New Roman" w:cs="Times New Roman"/>
        </w:rPr>
      </w:pPr>
      <w:r w:rsidRPr="00836BF3">
        <w:rPr>
          <w:rFonts w:ascii="Times New Roman" w:hAnsi="Times New Roman" w:cs="Times New Roman"/>
          <w:b/>
          <w:bCs/>
        </w:rPr>
        <w:t>Non-Real-Time RIC:</w:t>
      </w:r>
      <w:r w:rsidRPr="00836BF3">
        <w:rPr>
          <w:rFonts w:ascii="Times New Roman" w:hAnsi="Times New Roman" w:cs="Times New Roman"/>
        </w:rPr>
        <w:br/>
        <w:t>Works with &gt;1 s latency for policy guidance, training AI models, or network planning.</w:t>
      </w:r>
      <w:r w:rsidRPr="00836BF3">
        <w:rPr>
          <w:rFonts w:ascii="Times New Roman" w:hAnsi="Times New Roman" w:cs="Times New Roman"/>
        </w:rPr>
        <w:br/>
      </w:r>
      <w:r w:rsidRPr="00836BF3">
        <w:rPr>
          <w:rFonts w:ascii="Times New Roman" w:hAnsi="Times New Roman" w:cs="Times New Roman"/>
          <w:i/>
          <w:iCs/>
        </w:rPr>
        <w:t>Example Function:</w:t>
      </w:r>
      <w:r w:rsidRPr="00836BF3">
        <w:rPr>
          <w:rFonts w:ascii="Times New Roman" w:hAnsi="Times New Roman" w:cs="Times New Roman"/>
        </w:rPr>
        <w:t xml:space="preserve"> Long-term traffic pattern analysis to generate policies that the Near-RT RIC enforces.</w:t>
      </w:r>
    </w:p>
    <w:p w14:paraId="7BB58D20" w14:textId="7E6427E5" w:rsidR="00A74F5E" w:rsidRDefault="00A74F5E" w:rsidP="00836BF3">
      <w:pPr>
        <w:numPr>
          <w:ilvl w:val="0"/>
          <w:numId w:val="5"/>
        </w:numPr>
        <w:rPr>
          <w:rFonts w:ascii="Times New Roman" w:hAnsi="Times New Roman" w:cs="Times New Roman"/>
          <w:b/>
          <w:bCs/>
        </w:rPr>
      </w:pPr>
    </w:p>
    <w:p w14:paraId="635B79EB" w14:textId="77777777" w:rsidR="00A74F5E" w:rsidRDefault="00A74F5E">
      <w:pPr>
        <w:rPr>
          <w:rFonts w:ascii="Times New Roman" w:hAnsi="Times New Roman" w:cs="Times New Roman"/>
          <w:b/>
          <w:bCs/>
        </w:rPr>
      </w:pPr>
      <w:r>
        <w:rPr>
          <w:rFonts w:ascii="Times New Roman" w:hAnsi="Times New Roman" w:cs="Times New Roman"/>
          <w:b/>
          <w:bCs/>
        </w:rPr>
        <w:br w:type="page"/>
      </w:r>
    </w:p>
    <w:p w14:paraId="27E91C99" w14:textId="77777777" w:rsidR="00A74F5E" w:rsidRPr="00A74F5E" w:rsidRDefault="00A74F5E" w:rsidP="00A74F5E">
      <w:pPr>
        <w:jc w:val="center"/>
        <w:rPr>
          <w:rFonts w:ascii="Times New Roman" w:hAnsi="Times New Roman" w:cs="Times New Roman"/>
          <w:b/>
          <w:bCs/>
        </w:rPr>
      </w:pPr>
      <w:r w:rsidRPr="00A74F5E">
        <w:rPr>
          <w:rFonts w:ascii="Times New Roman" w:hAnsi="Times New Roman" w:cs="Times New Roman"/>
          <w:b/>
          <w:bCs/>
        </w:rPr>
        <w:lastRenderedPageBreak/>
        <w:t>Works Cited</w:t>
      </w:r>
    </w:p>
    <w:p w14:paraId="34FAF37F" w14:textId="10A31153" w:rsidR="00A74F5E" w:rsidRPr="00A74F5E" w:rsidRDefault="00A74F5E" w:rsidP="00A74F5E">
      <w:pPr>
        <w:rPr>
          <w:rFonts w:ascii="Times New Roman" w:hAnsi="Times New Roman" w:cs="Times New Roman"/>
        </w:rPr>
      </w:pPr>
      <w:r w:rsidRPr="00A74F5E">
        <w:rPr>
          <w:rFonts w:ascii="Times New Roman" w:hAnsi="Times New Roman" w:cs="Times New Roman"/>
        </w:rPr>
        <w:t xml:space="preserve">3GPP, et al. “AI/ML for NG-RAN &amp; 5G-Advanced towards 6G.” </w:t>
      </w:r>
      <w:r w:rsidRPr="00A74F5E">
        <w:rPr>
          <w:rFonts w:ascii="Times New Roman" w:hAnsi="Times New Roman" w:cs="Times New Roman"/>
          <w:i/>
          <w:iCs/>
        </w:rPr>
        <w:t>3gpp.org</w:t>
      </w:r>
      <w:r w:rsidRPr="00A74F5E">
        <w:rPr>
          <w:rFonts w:ascii="Times New Roman" w:hAnsi="Times New Roman" w:cs="Times New Roman"/>
        </w:rPr>
        <w:t xml:space="preserve">, 2025, www.3gpp.org/technologies/ai-ml-ngran. </w:t>
      </w:r>
    </w:p>
    <w:p w14:paraId="1A5C27C8" w14:textId="5ADC69E1" w:rsidR="00A74F5E" w:rsidRPr="00A74F5E" w:rsidRDefault="00A74F5E" w:rsidP="00A74F5E">
      <w:pPr>
        <w:rPr>
          <w:rFonts w:ascii="Times New Roman" w:hAnsi="Times New Roman" w:cs="Times New Roman"/>
        </w:rPr>
      </w:pPr>
      <w:r w:rsidRPr="00A74F5E">
        <w:rPr>
          <w:rFonts w:ascii="Times New Roman" w:hAnsi="Times New Roman" w:cs="Times New Roman"/>
        </w:rPr>
        <w:t xml:space="preserve">Faisal. “C-RAN vs Cloud RAN vs VRAN vs O-RAN vs Traditional RAN- Guide!” </w:t>
      </w:r>
      <w:r w:rsidRPr="00A74F5E">
        <w:rPr>
          <w:rFonts w:ascii="Times New Roman" w:hAnsi="Times New Roman" w:cs="Times New Roman"/>
          <w:i/>
          <w:iCs/>
        </w:rPr>
        <w:t>Telcocloudbridge.com</w:t>
      </w:r>
      <w:r w:rsidRPr="00A74F5E">
        <w:rPr>
          <w:rFonts w:ascii="Times New Roman" w:hAnsi="Times New Roman" w:cs="Times New Roman"/>
        </w:rPr>
        <w:t>, 17 Apr. 2021, telcocloudbridge.com/blog/c-ran-vs-cloud-ran-vs-</w:t>
      </w:r>
      <w:proofErr w:type="spellStart"/>
      <w:r w:rsidRPr="00A74F5E">
        <w:rPr>
          <w:rFonts w:ascii="Times New Roman" w:hAnsi="Times New Roman" w:cs="Times New Roman"/>
        </w:rPr>
        <w:t>vran</w:t>
      </w:r>
      <w:proofErr w:type="spellEnd"/>
      <w:r w:rsidRPr="00A74F5E">
        <w:rPr>
          <w:rFonts w:ascii="Times New Roman" w:hAnsi="Times New Roman" w:cs="Times New Roman"/>
        </w:rPr>
        <w:t xml:space="preserve">-vs-o-ran/. </w:t>
      </w:r>
    </w:p>
    <w:p w14:paraId="5C6ED28F" w14:textId="77777777" w:rsidR="00A74F5E" w:rsidRPr="00A74F5E" w:rsidRDefault="00A74F5E" w:rsidP="00A74F5E">
      <w:pPr>
        <w:rPr>
          <w:rFonts w:ascii="Times New Roman" w:hAnsi="Times New Roman" w:cs="Times New Roman"/>
        </w:rPr>
      </w:pPr>
      <w:r w:rsidRPr="00A74F5E">
        <w:rPr>
          <w:rFonts w:ascii="Times New Roman" w:hAnsi="Times New Roman" w:cs="Times New Roman"/>
        </w:rPr>
        <w:t xml:space="preserve">IBM. “Predictive Maintenance.” </w:t>
      </w:r>
      <w:r w:rsidRPr="00A74F5E">
        <w:rPr>
          <w:rFonts w:ascii="Times New Roman" w:hAnsi="Times New Roman" w:cs="Times New Roman"/>
          <w:i/>
          <w:iCs/>
        </w:rPr>
        <w:t>Ibm.com</w:t>
      </w:r>
      <w:r w:rsidRPr="00A74F5E">
        <w:rPr>
          <w:rFonts w:ascii="Times New Roman" w:hAnsi="Times New Roman" w:cs="Times New Roman"/>
        </w:rPr>
        <w:t>, 9 May 2023, www.ibm.com/think/topics/predictive-maintenance.</w:t>
      </w:r>
    </w:p>
    <w:p w14:paraId="59932E4D" w14:textId="77777777" w:rsidR="00681DA4" w:rsidRPr="00681DA4" w:rsidRDefault="00681DA4" w:rsidP="00A74F5E">
      <w:pPr>
        <w:ind w:left="720"/>
        <w:rPr>
          <w:rFonts w:ascii="Times New Roman" w:hAnsi="Times New Roman" w:cs="Times New Roman"/>
        </w:rPr>
      </w:pPr>
    </w:p>
    <w:sectPr w:rsidR="00681DA4" w:rsidRPr="00681D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64F0"/>
    <w:multiLevelType w:val="multilevel"/>
    <w:tmpl w:val="0926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5029B"/>
    <w:multiLevelType w:val="multilevel"/>
    <w:tmpl w:val="28F6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917D8"/>
    <w:multiLevelType w:val="multilevel"/>
    <w:tmpl w:val="D882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058C4"/>
    <w:multiLevelType w:val="multilevel"/>
    <w:tmpl w:val="34B4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771204"/>
    <w:multiLevelType w:val="multilevel"/>
    <w:tmpl w:val="9A3ED0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339813">
    <w:abstractNumId w:val="3"/>
  </w:num>
  <w:num w:numId="2" w16cid:durableId="32195211">
    <w:abstractNumId w:val="0"/>
  </w:num>
  <w:num w:numId="3" w16cid:durableId="1378814699">
    <w:abstractNumId w:val="1"/>
  </w:num>
  <w:num w:numId="4" w16cid:durableId="750810377">
    <w:abstractNumId w:val="4"/>
  </w:num>
  <w:num w:numId="5" w16cid:durableId="9008714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BF3"/>
    <w:rsid w:val="00681DA4"/>
    <w:rsid w:val="00756EB9"/>
    <w:rsid w:val="007C3BAB"/>
    <w:rsid w:val="00836BF3"/>
    <w:rsid w:val="00A74F5E"/>
    <w:rsid w:val="00C21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5495"/>
  <w15:chartTrackingRefBased/>
  <w15:docId w15:val="{EB6FA9A7-CE62-4CA0-B034-F29EEABB2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BF3"/>
  </w:style>
  <w:style w:type="paragraph" w:styleId="Heading1">
    <w:name w:val="heading 1"/>
    <w:basedOn w:val="Normal"/>
    <w:next w:val="Normal"/>
    <w:link w:val="Heading1Char"/>
    <w:uiPriority w:val="9"/>
    <w:qFormat/>
    <w:rsid w:val="00836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BF3"/>
    <w:rPr>
      <w:rFonts w:eastAsiaTheme="majorEastAsia" w:cstheme="majorBidi"/>
      <w:color w:val="272727" w:themeColor="text1" w:themeTint="D8"/>
    </w:rPr>
  </w:style>
  <w:style w:type="paragraph" w:styleId="Title">
    <w:name w:val="Title"/>
    <w:basedOn w:val="Normal"/>
    <w:next w:val="Normal"/>
    <w:link w:val="TitleChar"/>
    <w:uiPriority w:val="10"/>
    <w:qFormat/>
    <w:rsid w:val="00836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BF3"/>
    <w:pPr>
      <w:spacing w:before="160"/>
      <w:jc w:val="center"/>
    </w:pPr>
    <w:rPr>
      <w:i/>
      <w:iCs/>
      <w:color w:val="404040" w:themeColor="text1" w:themeTint="BF"/>
    </w:rPr>
  </w:style>
  <w:style w:type="character" w:customStyle="1" w:styleId="QuoteChar">
    <w:name w:val="Quote Char"/>
    <w:basedOn w:val="DefaultParagraphFont"/>
    <w:link w:val="Quote"/>
    <w:uiPriority w:val="29"/>
    <w:rsid w:val="00836BF3"/>
    <w:rPr>
      <w:i/>
      <w:iCs/>
      <w:color w:val="404040" w:themeColor="text1" w:themeTint="BF"/>
    </w:rPr>
  </w:style>
  <w:style w:type="paragraph" w:styleId="ListParagraph">
    <w:name w:val="List Paragraph"/>
    <w:basedOn w:val="Normal"/>
    <w:uiPriority w:val="34"/>
    <w:qFormat/>
    <w:rsid w:val="00836BF3"/>
    <w:pPr>
      <w:ind w:left="720"/>
      <w:contextualSpacing/>
    </w:pPr>
  </w:style>
  <w:style w:type="character" w:styleId="IntenseEmphasis">
    <w:name w:val="Intense Emphasis"/>
    <w:basedOn w:val="DefaultParagraphFont"/>
    <w:uiPriority w:val="21"/>
    <w:qFormat/>
    <w:rsid w:val="00836BF3"/>
    <w:rPr>
      <w:i/>
      <w:iCs/>
      <w:color w:val="0F4761" w:themeColor="accent1" w:themeShade="BF"/>
    </w:rPr>
  </w:style>
  <w:style w:type="paragraph" w:styleId="IntenseQuote">
    <w:name w:val="Intense Quote"/>
    <w:basedOn w:val="Normal"/>
    <w:next w:val="Normal"/>
    <w:link w:val="IntenseQuoteChar"/>
    <w:uiPriority w:val="30"/>
    <w:qFormat/>
    <w:rsid w:val="00836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BF3"/>
    <w:rPr>
      <w:i/>
      <w:iCs/>
      <w:color w:val="0F4761" w:themeColor="accent1" w:themeShade="BF"/>
    </w:rPr>
  </w:style>
  <w:style w:type="character" w:styleId="IntenseReference">
    <w:name w:val="Intense Reference"/>
    <w:basedOn w:val="DefaultParagraphFont"/>
    <w:uiPriority w:val="32"/>
    <w:qFormat/>
    <w:rsid w:val="00836B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58F1D-D88B-4F67-8C1D-82D3F4245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536</Words>
  <Characters>3056</Characters>
  <Application>Microsoft Office Word</Application>
  <DocSecurity>0</DocSecurity>
  <Lines>25</Lines>
  <Paragraphs>7</Paragraphs>
  <ScaleCrop>false</ScaleCrop>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Kaylee Auguillard</dc:creator>
  <cp:keywords/>
  <dc:description/>
  <cp:lastModifiedBy>Kaylee Auguillard</cp:lastModifiedBy>
  <cp:revision>3</cp:revision>
  <dcterms:created xsi:type="dcterms:W3CDTF">2025-09-23T03:12:00Z</dcterms:created>
  <dcterms:modified xsi:type="dcterms:W3CDTF">2025-09-23T03:22:00Z</dcterms:modified>
</cp:coreProperties>
</file>